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D32C91" w14:textId="77777777" w:rsidR="00726A8F" w:rsidRPr="00726A8F" w:rsidRDefault="00726A8F" w:rsidP="00726A8F">
      <w:pPr>
        <w:shd w:val="clear" w:color="auto" w:fill="FFFFFF"/>
        <w:spacing w:after="48" w:line="240" w:lineRule="auto"/>
        <w:rPr>
          <w:rFonts w:ascii="Arial" w:eastAsia="Times New Roman" w:hAnsi="Arial" w:cs="Arial"/>
          <w:b/>
          <w:bCs/>
          <w:color w:val="000000"/>
          <w:sz w:val="36"/>
          <w:szCs w:val="36"/>
          <w:lang w:val="fr-CH" w:eastAsia="de-CH"/>
        </w:rPr>
      </w:pPr>
      <w:proofErr w:type="spellStart"/>
      <w:r w:rsidRPr="00726A8F">
        <w:rPr>
          <w:rFonts w:ascii="Arial" w:eastAsia="Times New Roman" w:hAnsi="Arial" w:cs="Arial"/>
          <w:b/>
          <w:bCs/>
          <w:color w:val="000000"/>
          <w:sz w:val="36"/>
          <w:szCs w:val="36"/>
          <w:lang w:val="fr-CH" w:eastAsia="de-CH"/>
        </w:rPr>
        <w:t>Sinovial</w:t>
      </w:r>
      <w:proofErr w:type="spellEnd"/>
      <w:r w:rsidRPr="00726A8F">
        <w:rPr>
          <w:rFonts w:ascii="Arial" w:eastAsia="Times New Roman" w:hAnsi="Arial" w:cs="Arial"/>
          <w:b/>
          <w:bCs/>
          <w:color w:val="000000"/>
          <w:sz w:val="36"/>
          <w:szCs w:val="36"/>
          <w:lang w:val="fr-CH" w:eastAsia="de-CH"/>
        </w:rPr>
        <w:t>® 0,8%</w:t>
      </w:r>
    </w:p>
    <w:p w14:paraId="1C6161FD" w14:textId="77777777" w:rsidR="00726A8F" w:rsidRPr="00726A8F" w:rsidRDefault="00726A8F" w:rsidP="00726A8F">
      <w:pPr>
        <w:shd w:val="clear" w:color="auto" w:fill="FFFFFF"/>
        <w:spacing w:after="0" w:line="240" w:lineRule="auto"/>
        <w:rPr>
          <w:rFonts w:ascii="Arial" w:eastAsia="Times New Roman" w:hAnsi="Arial" w:cs="Arial"/>
          <w:b/>
          <w:bCs/>
          <w:i/>
          <w:iCs/>
          <w:color w:val="000000"/>
          <w:sz w:val="24"/>
          <w:szCs w:val="24"/>
          <w:lang w:val="fr-CH" w:eastAsia="de-CH"/>
        </w:rPr>
      </w:pPr>
      <w:r w:rsidRPr="00726A8F">
        <w:rPr>
          <w:rFonts w:ascii="Arial" w:eastAsia="Times New Roman" w:hAnsi="Arial" w:cs="Arial"/>
          <w:b/>
          <w:bCs/>
          <w:i/>
          <w:iCs/>
          <w:color w:val="000000"/>
          <w:sz w:val="24"/>
          <w:szCs w:val="24"/>
          <w:lang w:val="fr-CH" w:eastAsia="de-CH"/>
        </w:rPr>
        <w:t>  </w:t>
      </w:r>
    </w:p>
    <w:p w14:paraId="5EF8D9EF" w14:textId="77777777" w:rsidR="00726A8F" w:rsidRPr="00726A8F" w:rsidRDefault="00726A8F" w:rsidP="00726A8F">
      <w:pPr>
        <w:shd w:val="clear" w:color="auto" w:fill="FFFFFF"/>
        <w:spacing w:line="240" w:lineRule="auto"/>
        <w:jc w:val="right"/>
        <w:rPr>
          <w:rFonts w:ascii="Arial" w:eastAsia="Times New Roman" w:hAnsi="Arial" w:cs="Arial"/>
          <w:b/>
          <w:bCs/>
          <w:i/>
          <w:iCs/>
          <w:color w:val="000000"/>
          <w:sz w:val="24"/>
          <w:szCs w:val="24"/>
          <w:lang w:val="fr-CH" w:eastAsia="de-CH"/>
        </w:rPr>
      </w:pPr>
      <w:r w:rsidRPr="00726A8F">
        <w:rPr>
          <w:rFonts w:ascii="Arial" w:eastAsia="Times New Roman" w:hAnsi="Arial" w:cs="Arial"/>
          <w:b/>
          <w:bCs/>
          <w:i/>
          <w:iCs/>
          <w:color w:val="000000"/>
          <w:sz w:val="24"/>
          <w:szCs w:val="24"/>
          <w:lang w:val="fr-CH" w:eastAsia="de-CH"/>
        </w:rPr>
        <w:t>IBSA</w:t>
      </w:r>
    </w:p>
    <w:p w14:paraId="0BCD9A6B" w14:textId="77777777" w:rsidR="00726A8F" w:rsidRPr="00726A8F" w:rsidRDefault="00726A8F" w:rsidP="00726A8F">
      <w:pPr>
        <w:shd w:val="clear" w:color="auto" w:fill="FFFFFF"/>
        <w:spacing w:after="0" w:line="240" w:lineRule="auto"/>
        <w:rPr>
          <w:rFonts w:ascii="Arial" w:eastAsia="Times New Roman" w:hAnsi="Arial" w:cs="Arial"/>
          <w:i/>
          <w:iCs/>
          <w:color w:val="000000"/>
          <w:sz w:val="24"/>
          <w:szCs w:val="24"/>
          <w:lang w:val="fr-CH" w:eastAsia="de-CH"/>
        </w:rPr>
      </w:pPr>
      <w:r w:rsidRPr="00726A8F">
        <w:rPr>
          <w:rFonts w:ascii="Arial" w:eastAsia="Times New Roman" w:hAnsi="Arial" w:cs="Arial"/>
          <w:i/>
          <w:iCs/>
          <w:color w:val="000000"/>
          <w:sz w:val="24"/>
          <w:szCs w:val="24"/>
          <w:lang w:val="fr-CH" w:eastAsia="de-CH"/>
        </w:rPr>
        <w:t>Dispositif médical</w:t>
      </w:r>
    </w:p>
    <w:p w14:paraId="69A9A042" w14:textId="77777777" w:rsidR="00726A8F" w:rsidRPr="00726A8F" w:rsidRDefault="00726A8F" w:rsidP="00726A8F">
      <w:pPr>
        <w:shd w:val="clear" w:color="auto" w:fill="FFFFFF"/>
        <w:spacing w:before="100" w:beforeAutospacing="1" w:after="90" w:line="240" w:lineRule="auto"/>
        <w:rPr>
          <w:rFonts w:ascii="Arial" w:eastAsia="Times New Roman" w:hAnsi="Arial" w:cs="Arial"/>
          <w:b/>
          <w:bCs/>
          <w:i/>
          <w:iCs/>
          <w:color w:val="000000"/>
          <w:sz w:val="24"/>
          <w:szCs w:val="24"/>
          <w:lang w:val="fr-CH" w:eastAsia="de-CH"/>
        </w:rPr>
      </w:pPr>
      <w:bookmarkStart w:id="0" w:name="7000"/>
      <w:r w:rsidRPr="00726A8F">
        <w:rPr>
          <w:rFonts w:ascii="Arial" w:eastAsia="Times New Roman" w:hAnsi="Arial" w:cs="Arial"/>
          <w:b/>
          <w:bCs/>
          <w:i/>
          <w:iCs/>
          <w:color w:val="000000"/>
          <w:sz w:val="24"/>
          <w:szCs w:val="24"/>
          <w:lang w:val="fr-CH" w:eastAsia="de-CH"/>
        </w:rPr>
        <w:t>Composition</w:t>
      </w:r>
    </w:p>
    <w:bookmarkEnd w:id="0"/>
    <w:p w14:paraId="2B75F652"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i/>
          <w:iCs/>
          <w:color w:val="000000"/>
          <w:sz w:val="24"/>
          <w:szCs w:val="24"/>
          <w:lang w:val="fr-CH" w:eastAsia="de-CH"/>
        </w:rPr>
        <w:t>1 seringue en verre de 2,25 ml à usage unique prête à l’emploi</w:t>
      </w:r>
      <w:r w:rsidRPr="00726A8F">
        <w:rPr>
          <w:rFonts w:ascii="Arial" w:eastAsia="Times New Roman" w:hAnsi="Arial" w:cs="Arial"/>
          <w:color w:val="000000"/>
          <w:sz w:val="24"/>
          <w:szCs w:val="24"/>
          <w:lang w:val="fr-CH" w:eastAsia="de-CH"/>
        </w:rPr>
        <w:t> contient: 16 mg d’acide hyaluronique sel sodique dans 2 ml de solution de chlorure de sodium physiologique tamponnée.</w:t>
      </w:r>
    </w:p>
    <w:p w14:paraId="6777624E" w14:textId="77777777" w:rsidR="00726A8F" w:rsidRPr="00726A8F" w:rsidRDefault="00726A8F" w:rsidP="00726A8F">
      <w:pPr>
        <w:shd w:val="clear" w:color="auto" w:fill="FFFFFF"/>
        <w:spacing w:after="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Le contenu des seringues est stérile et non pyrogène.</w:t>
      </w:r>
    </w:p>
    <w:p w14:paraId="6A034537" w14:textId="77777777" w:rsidR="00726A8F" w:rsidRPr="00726A8F" w:rsidRDefault="00726A8F" w:rsidP="00726A8F">
      <w:pPr>
        <w:shd w:val="clear" w:color="auto" w:fill="FFFFFF"/>
        <w:spacing w:before="100" w:beforeAutospacing="1" w:after="90" w:line="240" w:lineRule="auto"/>
        <w:rPr>
          <w:rFonts w:ascii="Arial" w:eastAsia="Times New Roman" w:hAnsi="Arial" w:cs="Arial"/>
          <w:b/>
          <w:bCs/>
          <w:i/>
          <w:iCs/>
          <w:color w:val="000000"/>
          <w:sz w:val="24"/>
          <w:szCs w:val="24"/>
          <w:lang w:val="fr-CH" w:eastAsia="de-CH"/>
        </w:rPr>
      </w:pPr>
      <w:bookmarkStart w:id="1" w:name="7100"/>
      <w:r w:rsidRPr="00726A8F">
        <w:rPr>
          <w:rFonts w:ascii="Arial" w:eastAsia="Times New Roman" w:hAnsi="Arial" w:cs="Arial"/>
          <w:b/>
          <w:bCs/>
          <w:i/>
          <w:iCs/>
          <w:color w:val="000000"/>
          <w:sz w:val="24"/>
          <w:szCs w:val="24"/>
          <w:lang w:val="fr-CH" w:eastAsia="de-CH"/>
        </w:rPr>
        <w:t>Indications/Possibilités d’emploi</w:t>
      </w:r>
    </w:p>
    <w:bookmarkEnd w:id="1"/>
    <w:p w14:paraId="1A834AFD"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Douleurs ou limitations de la mobilité dues à des affections dégénératives, post-traumatiques ou à des altérations de l’articulation.</w:t>
      </w:r>
    </w:p>
    <w:p w14:paraId="39E096FD" w14:textId="77777777" w:rsidR="00726A8F" w:rsidRPr="00726A8F" w:rsidRDefault="00726A8F" w:rsidP="00726A8F">
      <w:pPr>
        <w:shd w:val="clear" w:color="auto" w:fill="FFFFFF"/>
        <w:spacing w:after="0" w:line="240" w:lineRule="auto"/>
        <w:rPr>
          <w:rFonts w:ascii="Arial" w:eastAsia="Times New Roman" w:hAnsi="Arial" w:cs="Arial"/>
          <w:color w:val="000000"/>
          <w:sz w:val="24"/>
          <w:szCs w:val="24"/>
          <w:lang w:val="fr-CH" w:eastAsia="de-CH"/>
        </w:rPr>
      </w:pPr>
      <w:proofErr w:type="spellStart"/>
      <w:r w:rsidRPr="00726A8F">
        <w:rPr>
          <w:rFonts w:ascii="Arial" w:eastAsia="Times New Roman" w:hAnsi="Arial" w:cs="Arial"/>
          <w:color w:val="000000"/>
          <w:sz w:val="24"/>
          <w:szCs w:val="24"/>
          <w:lang w:val="fr-CH" w:eastAsia="de-CH"/>
        </w:rPr>
        <w:t>Sinovial</w:t>
      </w:r>
      <w:proofErr w:type="spellEnd"/>
      <w:r w:rsidRPr="00726A8F">
        <w:rPr>
          <w:rFonts w:ascii="Arial" w:eastAsia="Times New Roman" w:hAnsi="Arial" w:cs="Arial"/>
          <w:color w:val="000000"/>
          <w:sz w:val="24"/>
          <w:szCs w:val="24"/>
          <w:lang w:val="fr-CH" w:eastAsia="de-CH"/>
        </w:rPr>
        <w:t xml:space="preserve"> est un agent de substitution au liquide articulaire approprié qui permet de rétablir les conditions physiologiques et rhéologiques des articulations arthrosiques.</w:t>
      </w:r>
    </w:p>
    <w:p w14:paraId="780D41E5" w14:textId="77777777" w:rsidR="00726A8F" w:rsidRPr="00726A8F" w:rsidRDefault="00726A8F" w:rsidP="00726A8F">
      <w:pPr>
        <w:shd w:val="clear" w:color="auto" w:fill="FFFFFF"/>
        <w:spacing w:before="100" w:beforeAutospacing="1" w:after="90" w:line="240" w:lineRule="auto"/>
        <w:rPr>
          <w:rFonts w:ascii="Arial" w:eastAsia="Times New Roman" w:hAnsi="Arial" w:cs="Arial"/>
          <w:b/>
          <w:bCs/>
          <w:i/>
          <w:iCs/>
          <w:color w:val="000000"/>
          <w:sz w:val="24"/>
          <w:szCs w:val="24"/>
          <w:lang w:val="fr-CH" w:eastAsia="de-CH"/>
        </w:rPr>
      </w:pPr>
      <w:bookmarkStart w:id="2" w:name="7150"/>
      <w:r w:rsidRPr="00726A8F">
        <w:rPr>
          <w:rFonts w:ascii="Arial" w:eastAsia="Times New Roman" w:hAnsi="Arial" w:cs="Arial"/>
          <w:b/>
          <w:bCs/>
          <w:i/>
          <w:iCs/>
          <w:color w:val="000000"/>
          <w:sz w:val="24"/>
          <w:szCs w:val="24"/>
          <w:lang w:val="fr-CH" w:eastAsia="de-CH"/>
        </w:rPr>
        <w:t>Posologie/Mode d’emploi</w:t>
      </w:r>
    </w:p>
    <w:bookmarkEnd w:id="2"/>
    <w:p w14:paraId="2FA5F42A"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 xml:space="preserve">Les résultats d’une étude montrent que 5 injections de </w:t>
      </w:r>
      <w:proofErr w:type="spellStart"/>
      <w:r w:rsidRPr="00726A8F">
        <w:rPr>
          <w:rFonts w:ascii="Arial" w:eastAsia="Times New Roman" w:hAnsi="Arial" w:cs="Arial"/>
          <w:color w:val="000000"/>
          <w:sz w:val="24"/>
          <w:szCs w:val="24"/>
          <w:lang w:val="fr-CH" w:eastAsia="de-CH"/>
        </w:rPr>
        <w:t>Sinovial</w:t>
      </w:r>
      <w:proofErr w:type="spellEnd"/>
      <w:r w:rsidRPr="00726A8F">
        <w:rPr>
          <w:rFonts w:ascii="Arial" w:eastAsia="Times New Roman" w:hAnsi="Arial" w:cs="Arial"/>
          <w:color w:val="000000"/>
          <w:sz w:val="24"/>
          <w:szCs w:val="24"/>
          <w:lang w:val="fr-CH" w:eastAsia="de-CH"/>
        </w:rPr>
        <w:t>, espacées d’une semaine, induisent une diminution de la douleur et du gonflement, ainsi qu’une amélioration de la fonction qui peuvent se maintenir jusqu’à 24 semaines.</w:t>
      </w:r>
    </w:p>
    <w:p w14:paraId="0C94C069"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L’amélioration est très rapide: dès la première injection, le score global du WOMAC diminue et déjà après la troisième injection cette baisse devient statistiquement significative.</w:t>
      </w:r>
    </w:p>
    <w:p w14:paraId="41A624C2"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 xml:space="preserve">Aspirer un éventuel épanchement articulaire avant d’injecter </w:t>
      </w:r>
      <w:proofErr w:type="spellStart"/>
      <w:r w:rsidRPr="00726A8F">
        <w:rPr>
          <w:rFonts w:ascii="Arial" w:eastAsia="Times New Roman" w:hAnsi="Arial" w:cs="Arial"/>
          <w:color w:val="000000"/>
          <w:sz w:val="24"/>
          <w:szCs w:val="24"/>
          <w:lang w:val="fr-CH" w:eastAsia="de-CH"/>
        </w:rPr>
        <w:t>Sinovial</w:t>
      </w:r>
      <w:proofErr w:type="spellEnd"/>
      <w:r w:rsidRPr="00726A8F">
        <w:rPr>
          <w:rFonts w:ascii="Arial" w:eastAsia="Times New Roman" w:hAnsi="Arial" w:cs="Arial"/>
          <w:color w:val="000000"/>
          <w:sz w:val="24"/>
          <w:szCs w:val="24"/>
          <w:lang w:val="fr-CH" w:eastAsia="de-CH"/>
        </w:rPr>
        <w:t>.</w:t>
      </w:r>
    </w:p>
    <w:p w14:paraId="1DDCEB30"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Appliquer le support de tenue fourni en l’insérant jusqu’à parfait emboîtement sur la collerette de la seringue.</w:t>
      </w:r>
    </w:p>
    <w:p w14:paraId="3F375991"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Retirer le capuchon de la seringue, en prenant particulièrement garde à ne pas toucher son orifice.</w:t>
      </w:r>
    </w:p>
    <w:p w14:paraId="4973F44E"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 xml:space="preserve">Insérer l’aiguille d’un diamètre compris entre 18 et 22 G. Bien fixer l’aiguille dans le connecteur type </w:t>
      </w:r>
      <w:proofErr w:type="spellStart"/>
      <w:r w:rsidRPr="00726A8F">
        <w:rPr>
          <w:rFonts w:ascii="Arial" w:eastAsia="Times New Roman" w:hAnsi="Arial" w:cs="Arial"/>
          <w:color w:val="000000"/>
          <w:sz w:val="24"/>
          <w:szCs w:val="24"/>
          <w:lang w:val="fr-CH" w:eastAsia="de-CH"/>
        </w:rPr>
        <w:t>Luer</w:t>
      </w:r>
      <w:proofErr w:type="spellEnd"/>
      <w:r w:rsidRPr="00726A8F">
        <w:rPr>
          <w:rFonts w:ascii="Arial" w:eastAsia="Times New Roman" w:hAnsi="Arial" w:cs="Arial"/>
          <w:color w:val="000000"/>
          <w:sz w:val="24"/>
          <w:szCs w:val="24"/>
          <w:lang w:val="fr-CH" w:eastAsia="de-CH"/>
        </w:rPr>
        <w:t xml:space="preserve"> de la seringue, pour assurer un raccordement étanche et prévenir toute fuite de liquide lors de l’administration.</w:t>
      </w:r>
    </w:p>
    <w:p w14:paraId="00702C02"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 xml:space="preserve">Injecter </w:t>
      </w:r>
      <w:proofErr w:type="spellStart"/>
      <w:r w:rsidRPr="00726A8F">
        <w:rPr>
          <w:rFonts w:ascii="Arial" w:eastAsia="Times New Roman" w:hAnsi="Arial" w:cs="Arial"/>
          <w:color w:val="000000"/>
          <w:sz w:val="24"/>
          <w:szCs w:val="24"/>
          <w:lang w:val="fr-CH" w:eastAsia="de-CH"/>
        </w:rPr>
        <w:t>Sinovial</w:t>
      </w:r>
      <w:proofErr w:type="spellEnd"/>
      <w:r w:rsidRPr="00726A8F">
        <w:rPr>
          <w:rFonts w:ascii="Arial" w:eastAsia="Times New Roman" w:hAnsi="Arial" w:cs="Arial"/>
          <w:color w:val="000000"/>
          <w:sz w:val="24"/>
          <w:szCs w:val="24"/>
          <w:lang w:val="fr-CH" w:eastAsia="de-CH"/>
        </w:rPr>
        <w:t xml:space="preserve"> à température ambiante et sous stricte observation des règles d’asepsie. Injecter uniquement à l’intérieur de l’espace synovial.</w:t>
      </w:r>
    </w:p>
    <w:p w14:paraId="6A54E9C5" w14:textId="77777777" w:rsidR="00726A8F" w:rsidRPr="00726A8F" w:rsidRDefault="00726A8F" w:rsidP="00726A8F">
      <w:pPr>
        <w:shd w:val="clear" w:color="auto" w:fill="FFFFFF"/>
        <w:spacing w:after="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 xml:space="preserve">L’injection </w:t>
      </w:r>
      <w:proofErr w:type="spellStart"/>
      <w:r w:rsidRPr="00726A8F">
        <w:rPr>
          <w:rFonts w:ascii="Arial" w:eastAsia="Times New Roman" w:hAnsi="Arial" w:cs="Arial"/>
          <w:color w:val="000000"/>
          <w:sz w:val="24"/>
          <w:szCs w:val="24"/>
          <w:lang w:val="fr-CH" w:eastAsia="de-CH"/>
        </w:rPr>
        <w:t>intra-articulaire</w:t>
      </w:r>
      <w:proofErr w:type="spellEnd"/>
      <w:r w:rsidRPr="00726A8F">
        <w:rPr>
          <w:rFonts w:ascii="Arial" w:eastAsia="Times New Roman" w:hAnsi="Arial" w:cs="Arial"/>
          <w:color w:val="000000"/>
          <w:sz w:val="24"/>
          <w:szCs w:val="24"/>
          <w:lang w:val="fr-CH" w:eastAsia="de-CH"/>
        </w:rPr>
        <w:t xml:space="preserve"> ne peut être faite que par un médecin.</w:t>
      </w:r>
    </w:p>
    <w:p w14:paraId="56990860" w14:textId="77777777" w:rsidR="00726A8F" w:rsidRPr="00726A8F" w:rsidRDefault="00726A8F" w:rsidP="00726A8F">
      <w:pPr>
        <w:shd w:val="clear" w:color="auto" w:fill="FFFFFF"/>
        <w:spacing w:before="100" w:beforeAutospacing="1" w:after="90" w:line="240" w:lineRule="auto"/>
        <w:rPr>
          <w:rFonts w:ascii="Arial" w:eastAsia="Times New Roman" w:hAnsi="Arial" w:cs="Arial"/>
          <w:b/>
          <w:bCs/>
          <w:i/>
          <w:iCs/>
          <w:color w:val="000000"/>
          <w:sz w:val="24"/>
          <w:szCs w:val="24"/>
          <w:lang w:val="fr-CH" w:eastAsia="de-CH"/>
        </w:rPr>
      </w:pPr>
      <w:bookmarkStart w:id="3" w:name="7200"/>
      <w:r w:rsidRPr="00726A8F">
        <w:rPr>
          <w:rFonts w:ascii="Arial" w:eastAsia="Times New Roman" w:hAnsi="Arial" w:cs="Arial"/>
          <w:b/>
          <w:bCs/>
          <w:i/>
          <w:iCs/>
          <w:color w:val="000000"/>
          <w:sz w:val="24"/>
          <w:szCs w:val="24"/>
          <w:lang w:val="fr-CH" w:eastAsia="de-CH"/>
        </w:rPr>
        <w:t>Contre-indications</w:t>
      </w:r>
    </w:p>
    <w:bookmarkEnd w:id="3"/>
    <w:p w14:paraId="47E34010" w14:textId="77777777" w:rsidR="00726A8F" w:rsidRPr="00726A8F" w:rsidRDefault="00726A8F" w:rsidP="00726A8F">
      <w:pPr>
        <w:shd w:val="clear" w:color="auto" w:fill="FFFFFF"/>
        <w:spacing w:after="0" w:line="240" w:lineRule="auto"/>
        <w:rPr>
          <w:rFonts w:ascii="Arial" w:eastAsia="Times New Roman" w:hAnsi="Arial" w:cs="Arial"/>
          <w:color w:val="000000"/>
          <w:sz w:val="24"/>
          <w:szCs w:val="24"/>
          <w:lang w:val="fr-CH" w:eastAsia="de-CH"/>
        </w:rPr>
      </w:pPr>
      <w:proofErr w:type="spellStart"/>
      <w:r w:rsidRPr="00726A8F">
        <w:rPr>
          <w:rFonts w:ascii="Arial" w:eastAsia="Times New Roman" w:hAnsi="Arial" w:cs="Arial"/>
          <w:color w:val="000000"/>
          <w:sz w:val="24"/>
          <w:szCs w:val="24"/>
          <w:lang w:val="fr-CH" w:eastAsia="de-CH"/>
        </w:rPr>
        <w:t>Sinovial</w:t>
      </w:r>
      <w:proofErr w:type="spellEnd"/>
      <w:r w:rsidRPr="00726A8F">
        <w:rPr>
          <w:rFonts w:ascii="Arial" w:eastAsia="Times New Roman" w:hAnsi="Arial" w:cs="Arial"/>
          <w:color w:val="000000"/>
          <w:sz w:val="24"/>
          <w:szCs w:val="24"/>
          <w:lang w:val="fr-CH" w:eastAsia="de-CH"/>
        </w:rPr>
        <w:t xml:space="preserve"> ne doit pas être injecté en présence d’une articulation infectée ou fortement enflammée ou si le patient présente une affection cutanée ou une infection au niveau du site de l’injection.</w:t>
      </w:r>
    </w:p>
    <w:p w14:paraId="741D82F2" w14:textId="77777777" w:rsidR="00726A8F" w:rsidRPr="00726A8F" w:rsidRDefault="00726A8F" w:rsidP="00726A8F">
      <w:pPr>
        <w:shd w:val="clear" w:color="auto" w:fill="FFFFFF"/>
        <w:spacing w:before="100" w:beforeAutospacing="1" w:after="90" w:line="240" w:lineRule="auto"/>
        <w:rPr>
          <w:rFonts w:ascii="Arial" w:eastAsia="Times New Roman" w:hAnsi="Arial" w:cs="Arial"/>
          <w:b/>
          <w:bCs/>
          <w:i/>
          <w:iCs/>
          <w:color w:val="000000"/>
          <w:sz w:val="24"/>
          <w:szCs w:val="24"/>
          <w:lang w:val="fr-CH" w:eastAsia="de-CH"/>
        </w:rPr>
      </w:pPr>
      <w:bookmarkStart w:id="4" w:name="7250"/>
      <w:r w:rsidRPr="00726A8F">
        <w:rPr>
          <w:rFonts w:ascii="Arial" w:eastAsia="Times New Roman" w:hAnsi="Arial" w:cs="Arial"/>
          <w:b/>
          <w:bCs/>
          <w:i/>
          <w:iCs/>
          <w:color w:val="000000"/>
          <w:sz w:val="24"/>
          <w:szCs w:val="24"/>
          <w:lang w:val="fr-CH" w:eastAsia="de-CH"/>
        </w:rPr>
        <w:t>Mises en garde et précautions</w:t>
      </w:r>
    </w:p>
    <w:bookmarkEnd w:id="4"/>
    <w:p w14:paraId="2B3575A7"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Le point d’injection doit être situé sur peau saine.</w:t>
      </w:r>
    </w:p>
    <w:p w14:paraId="3CEF4556"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 xml:space="preserve">Ne pas injecter par voie </w:t>
      </w:r>
      <w:proofErr w:type="spellStart"/>
      <w:r w:rsidRPr="00726A8F">
        <w:rPr>
          <w:rFonts w:ascii="Arial" w:eastAsia="Times New Roman" w:hAnsi="Arial" w:cs="Arial"/>
          <w:color w:val="000000"/>
          <w:sz w:val="24"/>
          <w:szCs w:val="24"/>
          <w:lang w:val="fr-CH" w:eastAsia="de-CH"/>
        </w:rPr>
        <w:t>intra-vasculaire</w:t>
      </w:r>
      <w:proofErr w:type="spellEnd"/>
      <w:r w:rsidRPr="00726A8F">
        <w:rPr>
          <w:rFonts w:ascii="Arial" w:eastAsia="Times New Roman" w:hAnsi="Arial" w:cs="Arial"/>
          <w:color w:val="000000"/>
          <w:sz w:val="24"/>
          <w:szCs w:val="24"/>
          <w:lang w:val="fr-CH" w:eastAsia="de-CH"/>
        </w:rPr>
        <w:t>. Ne pas injecter en dehors de l’interligne articulaire, dans le tissu synovial ou dans la capsule articulaire.</w:t>
      </w:r>
    </w:p>
    <w:p w14:paraId="4243BA86"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lastRenderedPageBreak/>
        <w:t xml:space="preserve">Ne pas administrer </w:t>
      </w:r>
      <w:proofErr w:type="spellStart"/>
      <w:r w:rsidRPr="00726A8F">
        <w:rPr>
          <w:rFonts w:ascii="Arial" w:eastAsia="Times New Roman" w:hAnsi="Arial" w:cs="Arial"/>
          <w:color w:val="000000"/>
          <w:sz w:val="24"/>
          <w:szCs w:val="24"/>
          <w:lang w:val="fr-CH" w:eastAsia="de-CH"/>
        </w:rPr>
        <w:t>Sinovial</w:t>
      </w:r>
      <w:proofErr w:type="spellEnd"/>
      <w:r w:rsidRPr="00726A8F">
        <w:rPr>
          <w:rFonts w:ascii="Arial" w:eastAsia="Times New Roman" w:hAnsi="Arial" w:cs="Arial"/>
          <w:color w:val="000000"/>
          <w:sz w:val="24"/>
          <w:szCs w:val="24"/>
          <w:lang w:val="fr-CH" w:eastAsia="de-CH"/>
        </w:rPr>
        <w:t xml:space="preserve"> en présence d’un épanchement </w:t>
      </w:r>
      <w:proofErr w:type="spellStart"/>
      <w:r w:rsidRPr="00726A8F">
        <w:rPr>
          <w:rFonts w:ascii="Arial" w:eastAsia="Times New Roman" w:hAnsi="Arial" w:cs="Arial"/>
          <w:color w:val="000000"/>
          <w:sz w:val="24"/>
          <w:szCs w:val="24"/>
          <w:lang w:val="fr-CH" w:eastAsia="de-CH"/>
        </w:rPr>
        <w:t>intra-articulaire</w:t>
      </w:r>
      <w:proofErr w:type="spellEnd"/>
      <w:r w:rsidRPr="00726A8F">
        <w:rPr>
          <w:rFonts w:ascii="Arial" w:eastAsia="Times New Roman" w:hAnsi="Arial" w:cs="Arial"/>
          <w:color w:val="000000"/>
          <w:sz w:val="24"/>
          <w:szCs w:val="24"/>
          <w:lang w:val="fr-CH" w:eastAsia="de-CH"/>
        </w:rPr>
        <w:t xml:space="preserve"> important.</w:t>
      </w:r>
    </w:p>
    <w:p w14:paraId="3B578F0E"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 xml:space="preserve">Après l’injection </w:t>
      </w:r>
      <w:proofErr w:type="spellStart"/>
      <w:r w:rsidRPr="00726A8F">
        <w:rPr>
          <w:rFonts w:ascii="Arial" w:eastAsia="Times New Roman" w:hAnsi="Arial" w:cs="Arial"/>
          <w:color w:val="000000"/>
          <w:sz w:val="24"/>
          <w:szCs w:val="24"/>
          <w:lang w:val="fr-CH" w:eastAsia="de-CH"/>
        </w:rPr>
        <w:t>intra-articulaire</w:t>
      </w:r>
      <w:proofErr w:type="spellEnd"/>
      <w:r w:rsidRPr="00726A8F">
        <w:rPr>
          <w:rFonts w:ascii="Arial" w:eastAsia="Times New Roman" w:hAnsi="Arial" w:cs="Arial"/>
          <w:color w:val="000000"/>
          <w:sz w:val="24"/>
          <w:szCs w:val="24"/>
          <w:lang w:val="fr-CH" w:eastAsia="de-CH"/>
        </w:rPr>
        <w:t>, recommander au patient de s’abstenir de tout effort physique et de ne reprendre ses activités normales qu’après quelques jours seulement.</w:t>
      </w:r>
    </w:p>
    <w:p w14:paraId="2917E6E7" w14:textId="77777777" w:rsidR="00726A8F" w:rsidRPr="00726A8F" w:rsidRDefault="00726A8F" w:rsidP="00726A8F">
      <w:pPr>
        <w:shd w:val="clear" w:color="auto" w:fill="FFFFFF"/>
        <w:spacing w:after="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 xml:space="preserve">Ne pas mélanger </w:t>
      </w:r>
      <w:proofErr w:type="spellStart"/>
      <w:r w:rsidRPr="00726A8F">
        <w:rPr>
          <w:rFonts w:ascii="Arial" w:eastAsia="Times New Roman" w:hAnsi="Arial" w:cs="Arial"/>
          <w:color w:val="000000"/>
          <w:sz w:val="24"/>
          <w:szCs w:val="24"/>
          <w:lang w:val="fr-CH" w:eastAsia="de-CH"/>
        </w:rPr>
        <w:t>Sinovial</w:t>
      </w:r>
      <w:proofErr w:type="spellEnd"/>
      <w:r w:rsidRPr="00726A8F">
        <w:rPr>
          <w:rFonts w:ascii="Arial" w:eastAsia="Times New Roman" w:hAnsi="Arial" w:cs="Arial"/>
          <w:color w:val="000000"/>
          <w:sz w:val="24"/>
          <w:szCs w:val="24"/>
          <w:lang w:val="fr-CH" w:eastAsia="de-CH"/>
        </w:rPr>
        <w:t xml:space="preserve"> avec des désinfectants du type sels d’ammonium quaternaires ou </w:t>
      </w:r>
      <w:proofErr w:type="spellStart"/>
      <w:r w:rsidRPr="00726A8F">
        <w:rPr>
          <w:rFonts w:ascii="Arial" w:eastAsia="Times New Roman" w:hAnsi="Arial" w:cs="Arial"/>
          <w:color w:val="000000"/>
          <w:sz w:val="24"/>
          <w:szCs w:val="24"/>
          <w:lang w:val="fr-CH" w:eastAsia="de-CH"/>
        </w:rPr>
        <w:t>chlorhexidine</w:t>
      </w:r>
      <w:proofErr w:type="spellEnd"/>
      <w:r w:rsidRPr="00726A8F">
        <w:rPr>
          <w:rFonts w:ascii="Arial" w:eastAsia="Times New Roman" w:hAnsi="Arial" w:cs="Arial"/>
          <w:color w:val="000000"/>
          <w:sz w:val="24"/>
          <w:szCs w:val="24"/>
          <w:lang w:val="fr-CH" w:eastAsia="de-CH"/>
        </w:rPr>
        <w:t xml:space="preserve"> à cause du risque de précipitation de l’acide hyaluronique dans la solution.</w:t>
      </w:r>
    </w:p>
    <w:p w14:paraId="1501E517" w14:textId="77777777" w:rsidR="00726A8F" w:rsidRPr="00726A8F" w:rsidRDefault="00726A8F" w:rsidP="00726A8F">
      <w:pPr>
        <w:shd w:val="clear" w:color="auto" w:fill="FFFFFF"/>
        <w:spacing w:before="100" w:beforeAutospacing="1" w:after="90" w:line="240" w:lineRule="auto"/>
        <w:rPr>
          <w:rFonts w:ascii="Arial" w:eastAsia="Times New Roman" w:hAnsi="Arial" w:cs="Arial"/>
          <w:b/>
          <w:bCs/>
          <w:i/>
          <w:iCs/>
          <w:color w:val="000000"/>
          <w:sz w:val="24"/>
          <w:szCs w:val="24"/>
          <w:lang w:val="fr-CH" w:eastAsia="de-CH"/>
        </w:rPr>
      </w:pPr>
      <w:bookmarkStart w:id="5" w:name="7300"/>
      <w:r w:rsidRPr="00726A8F">
        <w:rPr>
          <w:rFonts w:ascii="Arial" w:eastAsia="Times New Roman" w:hAnsi="Arial" w:cs="Arial"/>
          <w:b/>
          <w:bCs/>
          <w:i/>
          <w:iCs/>
          <w:color w:val="000000"/>
          <w:sz w:val="24"/>
          <w:szCs w:val="24"/>
          <w:lang w:val="fr-CH" w:eastAsia="de-CH"/>
        </w:rPr>
        <w:t>Interactions</w:t>
      </w:r>
    </w:p>
    <w:bookmarkEnd w:id="5"/>
    <w:p w14:paraId="04BE6D8A" w14:textId="77777777" w:rsidR="00726A8F" w:rsidRPr="00726A8F" w:rsidRDefault="00726A8F" w:rsidP="00726A8F">
      <w:pPr>
        <w:shd w:val="clear" w:color="auto" w:fill="FFFFFF"/>
        <w:spacing w:after="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 xml:space="preserve">Aucune interaction de </w:t>
      </w:r>
      <w:proofErr w:type="spellStart"/>
      <w:r w:rsidRPr="00726A8F">
        <w:rPr>
          <w:rFonts w:ascii="Arial" w:eastAsia="Times New Roman" w:hAnsi="Arial" w:cs="Arial"/>
          <w:color w:val="000000"/>
          <w:sz w:val="24"/>
          <w:szCs w:val="24"/>
          <w:lang w:val="fr-CH" w:eastAsia="de-CH"/>
        </w:rPr>
        <w:t>Sinovial</w:t>
      </w:r>
      <w:proofErr w:type="spellEnd"/>
      <w:r w:rsidRPr="00726A8F">
        <w:rPr>
          <w:rFonts w:ascii="Arial" w:eastAsia="Times New Roman" w:hAnsi="Arial" w:cs="Arial"/>
          <w:color w:val="000000"/>
          <w:sz w:val="24"/>
          <w:szCs w:val="24"/>
          <w:lang w:val="fr-CH" w:eastAsia="de-CH"/>
        </w:rPr>
        <w:t xml:space="preserve"> avec d’autres médicaments n’a été rapportée à ce jour.</w:t>
      </w:r>
    </w:p>
    <w:p w14:paraId="187CF3DE" w14:textId="77777777" w:rsidR="00726A8F" w:rsidRPr="00726A8F" w:rsidRDefault="00726A8F" w:rsidP="00726A8F">
      <w:pPr>
        <w:shd w:val="clear" w:color="auto" w:fill="FFFFFF"/>
        <w:spacing w:before="100" w:beforeAutospacing="1" w:after="90" w:line="240" w:lineRule="auto"/>
        <w:rPr>
          <w:rFonts w:ascii="Arial" w:eastAsia="Times New Roman" w:hAnsi="Arial" w:cs="Arial"/>
          <w:b/>
          <w:bCs/>
          <w:i/>
          <w:iCs/>
          <w:color w:val="000000"/>
          <w:sz w:val="24"/>
          <w:szCs w:val="24"/>
          <w:lang w:val="fr-CH" w:eastAsia="de-CH"/>
        </w:rPr>
      </w:pPr>
      <w:bookmarkStart w:id="6" w:name="7450"/>
      <w:r w:rsidRPr="00726A8F">
        <w:rPr>
          <w:rFonts w:ascii="Arial" w:eastAsia="Times New Roman" w:hAnsi="Arial" w:cs="Arial"/>
          <w:b/>
          <w:bCs/>
          <w:i/>
          <w:iCs/>
          <w:color w:val="000000"/>
          <w:sz w:val="24"/>
          <w:szCs w:val="24"/>
          <w:lang w:val="fr-CH" w:eastAsia="de-CH"/>
        </w:rPr>
        <w:t>Effets indésirables</w:t>
      </w:r>
    </w:p>
    <w:bookmarkEnd w:id="6"/>
    <w:p w14:paraId="0CA44FFD"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 xml:space="preserve">L’infiltration extra-articulaire de </w:t>
      </w:r>
      <w:proofErr w:type="spellStart"/>
      <w:r w:rsidRPr="00726A8F">
        <w:rPr>
          <w:rFonts w:ascii="Arial" w:eastAsia="Times New Roman" w:hAnsi="Arial" w:cs="Arial"/>
          <w:color w:val="000000"/>
          <w:sz w:val="24"/>
          <w:szCs w:val="24"/>
          <w:lang w:val="fr-CH" w:eastAsia="de-CH"/>
        </w:rPr>
        <w:t>Sinovial</w:t>
      </w:r>
      <w:proofErr w:type="spellEnd"/>
      <w:r w:rsidRPr="00726A8F">
        <w:rPr>
          <w:rFonts w:ascii="Arial" w:eastAsia="Times New Roman" w:hAnsi="Arial" w:cs="Arial"/>
          <w:color w:val="000000"/>
          <w:sz w:val="24"/>
          <w:szCs w:val="24"/>
          <w:lang w:val="fr-CH" w:eastAsia="de-CH"/>
        </w:rPr>
        <w:t xml:space="preserve"> peut causer localement des effets indésirables. Durant l’emploi de </w:t>
      </w:r>
      <w:proofErr w:type="spellStart"/>
      <w:r w:rsidRPr="00726A8F">
        <w:rPr>
          <w:rFonts w:ascii="Arial" w:eastAsia="Times New Roman" w:hAnsi="Arial" w:cs="Arial"/>
          <w:color w:val="000000"/>
          <w:sz w:val="24"/>
          <w:szCs w:val="24"/>
          <w:lang w:val="fr-CH" w:eastAsia="de-CH"/>
        </w:rPr>
        <w:t>Sinovial</w:t>
      </w:r>
      <w:proofErr w:type="spellEnd"/>
      <w:r w:rsidRPr="00726A8F">
        <w:rPr>
          <w:rFonts w:ascii="Arial" w:eastAsia="Times New Roman" w:hAnsi="Arial" w:cs="Arial"/>
          <w:color w:val="000000"/>
          <w:sz w:val="24"/>
          <w:szCs w:val="24"/>
          <w:lang w:val="fr-CH" w:eastAsia="de-CH"/>
        </w:rPr>
        <w:t xml:space="preserve"> des manifestations comme des douleurs, sensation de chaleur, rougeurs ou gonflements peuvent survenir au niveau du site de l’injection. L’application de glace sur l’articulation traitée permet de soulager de telles manifestations secondaires. Généralement, celles-ci régressent en peu de temps.</w:t>
      </w:r>
    </w:p>
    <w:p w14:paraId="169D4334" w14:textId="77777777" w:rsidR="00726A8F" w:rsidRPr="00726A8F" w:rsidRDefault="00726A8F" w:rsidP="00726A8F">
      <w:pPr>
        <w:shd w:val="clear" w:color="auto" w:fill="FFFFFF"/>
        <w:spacing w:after="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Le médecin doit s’assurer que les patients l’informent d’éventuels effets indésirables survenus après le traitement.</w:t>
      </w:r>
    </w:p>
    <w:p w14:paraId="2A27CE66" w14:textId="77777777" w:rsidR="00726A8F" w:rsidRPr="00726A8F" w:rsidRDefault="00726A8F" w:rsidP="00726A8F">
      <w:pPr>
        <w:shd w:val="clear" w:color="auto" w:fill="FFFFFF"/>
        <w:spacing w:before="100" w:beforeAutospacing="1" w:after="90" w:line="240" w:lineRule="auto"/>
        <w:rPr>
          <w:rFonts w:ascii="Arial" w:eastAsia="Times New Roman" w:hAnsi="Arial" w:cs="Arial"/>
          <w:b/>
          <w:bCs/>
          <w:i/>
          <w:iCs/>
          <w:color w:val="000000"/>
          <w:sz w:val="24"/>
          <w:szCs w:val="24"/>
          <w:lang w:val="fr-CH" w:eastAsia="de-CH"/>
        </w:rPr>
      </w:pPr>
      <w:bookmarkStart w:id="7" w:name="7550"/>
      <w:r w:rsidRPr="00726A8F">
        <w:rPr>
          <w:rFonts w:ascii="Arial" w:eastAsia="Times New Roman" w:hAnsi="Arial" w:cs="Arial"/>
          <w:b/>
          <w:bCs/>
          <w:i/>
          <w:iCs/>
          <w:color w:val="000000"/>
          <w:sz w:val="24"/>
          <w:szCs w:val="24"/>
          <w:lang w:val="fr-CH" w:eastAsia="de-CH"/>
        </w:rPr>
        <w:t>Propriétés/Effets</w:t>
      </w:r>
    </w:p>
    <w:bookmarkEnd w:id="7"/>
    <w:p w14:paraId="5425F4D9"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proofErr w:type="spellStart"/>
      <w:r w:rsidRPr="00726A8F">
        <w:rPr>
          <w:rFonts w:ascii="Arial" w:eastAsia="Times New Roman" w:hAnsi="Arial" w:cs="Arial"/>
          <w:color w:val="000000"/>
          <w:sz w:val="24"/>
          <w:szCs w:val="24"/>
          <w:lang w:val="fr-CH" w:eastAsia="de-CH"/>
        </w:rPr>
        <w:t>Sinovial</w:t>
      </w:r>
      <w:proofErr w:type="spellEnd"/>
      <w:r w:rsidRPr="00726A8F">
        <w:rPr>
          <w:rFonts w:ascii="Arial" w:eastAsia="Times New Roman" w:hAnsi="Arial" w:cs="Arial"/>
          <w:color w:val="000000"/>
          <w:sz w:val="24"/>
          <w:szCs w:val="24"/>
          <w:lang w:val="fr-CH" w:eastAsia="de-CH"/>
        </w:rPr>
        <w:t xml:space="preserve"> est une solution physiologique tamponnée d’acide hyaluronique sel sodique, dotée de propriétés viscoélastiques.</w:t>
      </w:r>
    </w:p>
    <w:p w14:paraId="4F2F01D9"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proofErr w:type="spellStart"/>
      <w:r w:rsidRPr="00726A8F">
        <w:rPr>
          <w:rFonts w:ascii="Arial" w:eastAsia="Times New Roman" w:hAnsi="Arial" w:cs="Arial"/>
          <w:color w:val="000000"/>
          <w:sz w:val="24"/>
          <w:szCs w:val="24"/>
          <w:lang w:val="fr-CH" w:eastAsia="de-CH"/>
        </w:rPr>
        <w:t>Sinovial</w:t>
      </w:r>
      <w:proofErr w:type="spellEnd"/>
      <w:r w:rsidRPr="00726A8F">
        <w:rPr>
          <w:rFonts w:ascii="Arial" w:eastAsia="Times New Roman" w:hAnsi="Arial" w:cs="Arial"/>
          <w:color w:val="000000"/>
          <w:sz w:val="24"/>
          <w:szCs w:val="24"/>
          <w:lang w:val="fr-CH" w:eastAsia="de-CH"/>
        </w:rPr>
        <w:t xml:space="preserve"> contient 0,8% d’acide hyaluronique sel sodique hautement purifié, ayant un poids moléculaire compris entre 800 et 1’200 </w:t>
      </w:r>
      <w:proofErr w:type="spellStart"/>
      <w:r w:rsidRPr="00726A8F">
        <w:rPr>
          <w:rFonts w:ascii="Arial" w:eastAsia="Times New Roman" w:hAnsi="Arial" w:cs="Arial"/>
          <w:color w:val="000000"/>
          <w:sz w:val="24"/>
          <w:szCs w:val="24"/>
          <w:lang w:val="fr-CH" w:eastAsia="de-CH"/>
        </w:rPr>
        <w:t>kDalton</w:t>
      </w:r>
      <w:proofErr w:type="spellEnd"/>
      <w:r w:rsidRPr="00726A8F">
        <w:rPr>
          <w:rFonts w:ascii="Arial" w:eastAsia="Times New Roman" w:hAnsi="Arial" w:cs="Arial"/>
          <w:color w:val="000000"/>
          <w:sz w:val="24"/>
          <w:szCs w:val="24"/>
          <w:lang w:val="fr-CH" w:eastAsia="de-CH"/>
        </w:rPr>
        <w:t>.</w:t>
      </w:r>
    </w:p>
    <w:p w14:paraId="5966B394"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Ses autres composants sont du chlorure de sodium, du phosphate de sodium et de l’eau pour préparations injectables.</w:t>
      </w:r>
    </w:p>
    <w:p w14:paraId="5404151F"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L’acide hyaluronique sel sodique (</w:t>
      </w:r>
      <w:proofErr w:type="spellStart"/>
      <w:r w:rsidRPr="00726A8F">
        <w:rPr>
          <w:rFonts w:ascii="Arial" w:eastAsia="Times New Roman" w:hAnsi="Arial" w:cs="Arial"/>
          <w:color w:val="000000"/>
          <w:sz w:val="24"/>
          <w:szCs w:val="24"/>
          <w:lang w:val="fr-CH" w:eastAsia="de-CH"/>
        </w:rPr>
        <w:t>hyaluronane</w:t>
      </w:r>
      <w:proofErr w:type="spellEnd"/>
      <w:r w:rsidRPr="00726A8F">
        <w:rPr>
          <w:rFonts w:ascii="Arial" w:eastAsia="Times New Roman" w:hAnsi="Arial" w:cs="Arial"/>
          <w:color w:val="000000"/>
          <w:sz w:val="24"/>
          <w:szCs w:val="24"/>
          <w:lang w:val="fr-CH" w:eastAsia="de-CH"/>
        </w:rPr>
        <w:t xml:space="preserve">*) se compose de chaînes itératives d’unités </w:t>
      </w:r>
      <w:proofErr w:type="spellStart"/>
      <w:r w:rsidRPr="00726A8F">
        <w:rPr>
          <w:rFonts w:ascii="Arial" w:eastAsia="Times New Roman" w:hAnsi="Arial" w:cs="Arial"/>
          <w:color w:val="000000"/>
          <w:sz w:val="24"/>
          <w:szCs w:val="24"/>
          <w:lang w:val="fr-CH" w:eastAsia="de-CH"/>
        </w:rPr>
        <w:t>disacharidiques</w:t>
      </w:r>
      <w:proofErr w:type="spellEnd"/>
      <w:r w:rsidRPr="00726A8F">
        <w:rPr>
          <w:rFonts w:ascii="Arial" w:eastAsia="Times New Roman" w:hAnsi="Arial" w:cs="Arial"/>
          <w:color w:val="000000"/>
          <w:sz w:val="24"/>
          <w:szCs w:val="24"/>
          <w:lang w:val="fr-CH" w:eastAsia="de-CH"/>
        </w:rPr>
        <w:t xml:space="preserve"> de N-</w:t>
      </w:r>
      <w:proofErr w:type="spellStart"/>
      <w:r w:rsidRPr="00726A8F">
        <w:rPr>
          <w:rFonts w:ascii="Arial" w:eastAsia="Times New Roman" w:hAnsi="Arial" w:cs="Arial"/>
          <w:color w:val="000000"/>
          <w:sz w:val="24"/>
          <w:szCs w:val="24"/>
          <w:lang w:val="fr-CH" w:eastAsia="de-CH"/>
        </w:rPr>
        <w:t>acétylglucosamine</w:t>
      </w:r>
      <w:proofErr w:type="spellEnd"/>
      <w:r w:rsidRPr="00726A8F">
        <w:rPr>
          <w:rFonts w:ascii="Arial" w:eastAsia="Times New Roman" w:hAnsi="Arial" w:cs="Arial"/>
          <w:color w:val="000000"/>
          <w:sz w:val="24"/>
          <w:szCs w:val="24"/>
          <w:lang w:val="fr-CH" w:eastAsia="de-CH"/>
        </w:rPr>
        <w:t xml:space="preserve"> et </w:t>
      </w:r>
      <w:proofErr w:type="spellStart"/>
      <w:r w:rsidRPr="00726A8F">
        <w:rPr>
          <w:rFonts w:ascii="Arial" w:eastAsia="Times New Roman" w:hAnsi="Arial" w:cs="Arial"/>
          <w:color w:val="000000"/>
          <w:sz w:val="24"/>
          <w:szCs w:val="24"/>
          <w:lang w:val="fr-CH" w:eastAsia="de-CH"/>
        </w:rPr>
        <w:t>glucuronate</w:t>
      </w:r>
      <w:proofErr w:type="spellEnd"/>
      <w:r w:rsidRPr="00726A8F">
        <w:rPr>
          <w:rFonts w:ascii="Arial" w:eastAsia="Times New Roman" w:hAnsi="Arial" w:cs="Arial"/>
          <w:color w:val="000000"/>
          <w:sz w:val="24"/>
          <w:szCs w:val="24"/>
          <w:lang w:val="fr-CH" w:eastAsia="de-CH"/>
        </w:rPr>
        <w:t xml:space="preserve"> de sodium. Il constitue un composant essentiel du liquide synovial auquel il confère ses propriétés viscoélastiques.</w:t>
      </w:r>
    </w:p>
    <w:p w14:paraId="3BAB36BB"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 xml:space="preserve">En rétablissant les propriétés viscoélastiques du liquide articulaire, </w:t>
      </w:r>
      <w:proofErr w:type="spellStart"/>
      <w:r w:rsidRPr="00726A8F">
        <w:rPr>
          <w:rFonts w:ascii="Arial" w:eastAsia="Times New Roman" w:hAnsi="Arial" w:cs="Arial"/>
          <w:color w:val="000000"/>
          <w:sz w:val="24"/>
          <w:szCs w:val="24"/>
          <w:lang w:val="fr-CH" w:eastAsia="de-CH"/>
        </w:rPr>
        <w:t>Sinovial</w:t>
      </w:r>
      <w:proofErr w:type="spellEnd"/>
      <w:r w:rsidRPr="00726A8F">
        <w:rPr>
          <w:rFonts w:ascii="Arial" w:eastAsia="Times New Roman" w:hAnsi="Arial" w:cs="Arial"/>
          <w:color w:val="000000"/>
          <w:sz w:val="24"/>
          <w:szCs w:val="24"/>
          <w:lang w:val="fr-CH" w:eastAsia="de-CH"/>
        </w:rPr>
        <w:t xml:space="preserve"> réduit la douleur et rétablit la mobilité articulaire.</w:t>
      </w:r>
    </w:p>
    <w:p w14:paraId="325F7010"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proofErr w:type="spellStart"/>
      <w:r w:rsidRPr="00726A8F">
        <w:rPr>
          <w:rFonts w:ascii="Arial" w:eastAsia="Times New Roman" w:hAnsi="Arial" w:cs="Arial"/>
          <w:color w:val="000000"/>
          <w:sz w:val="24"/>
          <w:szCs w:val="24"/>
          <w:lang w:val="fr-CH" w:eastAsia="de-CH"/>
        </w:rPr>
        <w:t>Sinovial</w:t>
      </w:r>
      <w:proofErr w:type="spellEnd"/>
      <w:r w:rsidRPr="00726A8F">
        <w:rPr>
          <w:rFonts w:ascii="Arial" w:eastAsia="Times New Roman" w:hAnsi="Arial" w:cs="Arial"/>
          <w:color w:val="000000"/>
          <w:sz w:val="24"/>
          <w:szCs w:val="24"/>
          <w:lang w:val="fr-CH" w:eastAsia="de-CH"/>
        </w:rPr>
        <w:t xml:space="preserve"> n’agit qu’au niveau de l’articulation dans laquelle il a été injecté et n’exerce aucun effet systémique.</w:t>
      </w:r>
    </w:p>
    <w:p w14:paraId="125ADE45"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 xml:space="preserve">L’acide hyaluronique sel sodique contenu dans </w:t>
      </w:r>
      <w:proofErr w:type="spellStart"/>
      <w:r w:rsidRPr="00726A8F">
        <w:rPr>
          <w:rFonts w:ascii="Arial" w:eastAsia="Times New Roman" w:hAnsi="Arial" w:cs="Arial"/>
          <w:color w:val="000000"/>
          <w:sz w:val="24"/>
          <w:szCs w:val="24"/>
          <w:lang w:val="fr-CH" w:eastAsia="de-CH"/>
        </w:rPr>
        <w:t>Sinovial</w:t>
      </w:r>
      <w:proofErr w:type="spellEnd"/>
      <w:r w:rsidRPr="00726A8F">
        <w:rPr>
          <w:rFonts w:ascii="Arial" w:eastAsia="Times New Roman" w:hAnsi="Arial" w:cs="Arial"/>
          <w:color w:val="000000"/>
          <w:sz w:val="24"/>
          <w:szCs w:val="24"/>
          <w:lang w:val="fr-CH" w:eastAsia="de-CH"/>
        </w:rPr>
        <w:t xml:space="preserve"> est obtenu par fermentation et n’est pas modifié chimiquement.</w:t>
      </w:r>
    </w:p>
    <w:p w14:paraId="430DC958"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Les seringues sont stérilisées par chaleur humide.</w:t>
      </w:r>
    </w:p>
    <w:p w14:paraId="02F20B5D" w14:textId="77777777" w:rsidR="00726A8F" w:rsidRPr="00726A8F" w:rsidRDefault="00726A8F" w:rsidP="00726A8F">
      <w:pPr>
        <w:shd w:val="clear" w:color="auto" w:fill="FFFFFF"/>
        <w:spacing w:after="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 Autre désignation souvent employée.</w:t>
      </w:r>
    </w:p>
    <w:p w14:paraId="1AAAB2D3" w14:textId="77777777" w:rsidR="00726A8F" w:rsidRPr="00726A8F" w:rsidRDefault="00726A8F" w:rsidP="00726A8F">
      <w:pPr>
        <w:shd w:val="clear" w:color="auto" w:fill="FFFFFF"/>
        <w:spacing w:before="100" w:beforeAutospacing="1" w:after="90" w:line="240" w:lineRule="auto"/>
        <w:rPr>
          <w:rFonts w:ascii="Arial" w:eastAsia="Times New Roman" w:hAnsi="Arial" w:cs="Arial"/>
          <w:b/>
          <w:bCs/>
          <w:i/>
          <w:iCs/>
          <w:color w:val="000000"/>
          <w:sz w:val="24"/>
          <w:szCs w:val="24"/>
          <w:lang w:val="fr-CH" w:eastAsia="de-CH"/>
        </w:rPr>
      </w:pPr>
      <w:bookmarkStart w:id="8" w:name="7700"/>
      <w:r w:rsidRPr="00726A8F">
        <w:rPr>
          <w:rFonts w:ascii="Arial" w:eastAsia="Times New Roman" w:hAnsi="Arial" w:cs="Arial"/>
          <w:b/>
          <w:bCs/>
          <w:i/>
          <w:iCs/>
          <w:color w:val="000000"/>
          <w:sz w:val="24"/>
          <w:szCs w:val="24"/>
          <w:lang w:val="fr-CH" w:eastAsia="de-CH"/>
        </w:rPr>
        <w:t>Remarques particulières</w:t>
      </w:r>
    </w:p>
    <w:bookmarkEnd w:id="8"/>
    <w:p w14:paraId="219AF96F"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Le contenu de la seringue pré-remplie est stérile. La seringue est emballée sous blister hermétique. La surface extérieure de la seringue n’est pas stérile.</w:t>
      </w:r>
    </w:p>
    <w:p w14:paraId="515FEB51"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 xml:space="preserve">Ne pas utiliser </w:t>
      </w:r>
      <w:proofErr w:type="spellStart"/>
      <w:r w:rsidRPr="00726A8F">
        <w:rPr>
          <w:rFonts w:ascii="Arial" w:eastAsia="Times New Roman" w:hAnsi="Arial" w:cs="Arial"/>
          <w:color w:val="000000"/>
          <w:sz w:val="24"/>
          <w:szCs w:val="24"/>
          <w:lang w:val="fr-CH" w:eastAsia="de-CH"/>
        </w:rPr>
        <w:t>Sinovial</w:t>
      </w:r>
      <w:proofErr w:type="spellEnd"/>
      <w:r w:rsidRPr="00726A8F">
        <w:rPr>
          <w:rFonts w:ascii="Arial" w:eastAsia="Times New Roman" w:hAnsi="Arial" w:cs="Arial"/>
          <w:color w:val="000000"/>
          <w:sz w:val="24"/>
          <w:szCs w:val="24"/>
          <w:lang w:val="fr-CH" w:eastAsia="de-CH"/>
        </w:rPr>
        <w:t xml:space="preserve"> au-delà de la date limite figurant sur l’emballage.</w:t>
      </w:r>
    </w:p>
    <w:p w14:paraId="67D37404"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 xml:space="preserve">Ne pas employer </w:t>
      </w:r>
      <w:proofErr w:type="spellStart"/>
      <w:r w:rsidRPr="00726A8F">
        <w:rPr>
          <w:rFonts w:ascii="Arial" w:eastAsia="Times New Roman" w:hAnsi="Arial" w:cs="Arial"/>
          <w:color w:val="000000"/>
          <w:sz w:val="24"/>
          <w:szCs w:val="24"/>
          <w:lang w:val="fr-CH" w:eastAsia="de-CH"/>
        </w:rPr>
        <w:t>Sinovial</w:t>
      </w:r>
      <w:proofErr w:type="spellEnd"/>
      <w:r w:rsidRPr="00726A8F">
        <w:rPr>
          <w:rFonts w:ascii="Arial" w:eastAsia="Times New Roman" w:hAnsi="Arial" w:cs="Arial"/>
          <w:color w:val="000000"/>
          <w:sz w:val="24"/>
          <w:szCs w:val="24"/>
          <w:lang w:val="fr-CH" w:eastAsia="de-CH"/>
        </w:rPr>
        <w:t xml:space="preserve"> si l’emballage résulte déjà ouvert ou endommagé.</w:t>
      </w:r>
    </w:p>
    <w:p w14:paraId="3616A561"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 xml:space="preserve">Ne pas </w:t>
      </w:r>
      <w:proofErr w:type="spellStart"/>
      <w:r w:rsidRPr="00726A8F">
        <w:rPr>
          <w:rFonts w:ascii="Arial" w:eastAsia="Times New Roman" w:hAnsi="Arial" w:cs="Arial"/>
          <w:color w:val="000000"/>
          <w:sz w:val="24"/>
          <w:szCs w:val="24"/>
          <w:lang w:val="fr-CH" w:eastAsia="de-CH"/>
        </w:rPr>
        <w:t>restériliser</w:t>
      </w:r>
      <w:proofErr w:type="spellEnd"/>
      <w:r w:rsidRPr="00726A8F">
        <w:rPr>
          <w:rFonts w:ascii="Arial" w:eastAsia="Times New Roman" w:hAnsi="Arial" w:cs="Arial"/>
          <w:color w:val="000000"/>
          <w:sz w:val="24"/>
          <w:szCs w:val="24"/>
          <w:lang w:val="fr-CH" w:eastAsia="de-CH"/>
        </w:rPr>
        <w:t>. Le contenu de la seringue est à usage unique seulement.</w:t>
      </w:r>
    </w:p>
    <w:p w14:paraId="1DD3519B"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Ne pas réutiliser pour éviter tout risque de contamination.</w:t>
      </w:r>
    </w:p>
    <w:p w14:paraId="4EEE7934"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Conserver à température ambiante inférieure à 25 °C et à l’écart de sources de chaleur. Ne pas congeler.</w:t>
      </w:r>
    </w:p>
    <w:p w14:paraId="2DACAE30"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 xml:space="preserve">Une fois ouvert, </w:t>
      </w:r>
      <w:proofErr w:type="spellStart"/>
      <w:r w:rsidRPr="00726A8F">
        <w:rPr>
          <w:rFonts w:ascii="Arial" w:eastAsia="Times New Roman" w:hAnsi="Arial" w:cs="Arial"/>
          <w:color w:val="000000"/>
          <w:sz w:val="24"/>
          <w:szCs w:val="24"/>
          <w:lang w:val="fr-CH" w:eastAsia="de-CH"/>
        </w:rPr>
        <w:t>Sinovial</w:t>
      </w:r>
      <w:proofErr w:type="spellEnd"/>
      <w:r w:rsidRPr="00726A8F">
        <w:rPr>
          <w:rFonts w:ascii="Arial" w:eastAsia="Times New Roman" w:hAnsi="Arial" w:cs="Arial"/>
          <w:color w:val="000000"/>
          <w:sz w:val="24"/>
          <w:szCs w:val="24"/>
          <w:lang w:val="fr-CH" w:eastAsia="de-CH"/>
        </w:rPr>
        <w:t xml:space="preserve"> doit être utilisé immédiatement et être éliminé après l’emploi.</w:t>
      </w:r>
    </w:p>
    <w:p w14:paraId="54A3294C"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Tenir hors de la portée des enfants.</w:t>
      </w:r>
    </w:p>
    <w:p w14:paraId="12743BDA"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L’éventuelle présence d’une bulle d’air ne compromet pas les caractéristiques du produit.</w:t>
      </w:r>
    </w:p>
    <w:p w14:paraId="1028DB9C" w14:textId="77777777" w:rsidR="00726A8F" w:rsidRDefault="00726A8F" w:rsidP="00726A8F">
      <w:pPr>
        <w:shd w:val="clear" w:color="auto" w:fill="FFFFFF"/>
        <w:spacing w:after="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Ne peut être délivré que sur prescription médicale.</w:t>
      </w:r>
    </w:p>
    <w:p w14:paraId="0A7DB91B" w14:textId="77777777" w:rsidR="00726A8F" w:rsidRPr="00726A8F" w:rsidRDefault="00726A8F" w:rsidP="00726A8F">
      <w:pPr>
        <w:shd w:val="clear" w:color="auto" w:fill="FFFFFF"/>
        <w:spacing w:before="100" w:beforeAutospacing="1" w:after="90" w:line="240" w:lineRule="auto"/>
        <w:rPr>
          <w:rFonts w:ascii="Arial" w:eastAsia="Times New Roman" w:hAnsi="Arial" w:cs="Arial"/>
          <w:b/>
          <w:bCs/>
          <w:i/>
          <w:iCs/>
          <w:color w:val="000000"/>
          <w:sz w:val="24"/>
          <w:szCs w:val="24"/>
          <w:lang w:val="fr-CH" w:eastAsia="de-CH"/>
        </w:rPr>
      </w:pPr>
      <w:bookmarkStart w:id="9" w:name="9100"/>
      <w:r w:rsidRPr="00726A8F">
        <w:rPr>
          <w:rFonts w:ascii="Arial" w:eastAsia="Times New Roman" w:hAnsi="Arial" w:cs="Arial"/>
          <w:b/>
          <w:bCs/>
          <w:i/>
          <w:iCs/>
          <w:color w:val="000000"/>
          <w:sz w:val="24"/>
          <w:szCs w:val="24"/>
          <w:lang w:val="fr-CH" w:eastAsia="de-CH"/>
        </w:rPr>
        <w:t>Présentation</w:t>
      </w:r>
    </w:p>
    <w:p w14:paraId="1432F496" w14:textId="77777777" w:rsidR="00726A8F" w:rsidRPr="00726A8F" w:rsidRDefault="00726A8F" w:rsidP="00726A8F">
      <w:pPr>
        <w:spacing w:after="0" w:line="240" w:lineRule="auto"/>
        <w:rPr>
          <w:rFonts w:ascii="Arial" w:eastAsia="Times New Roman" w:hAnsi="Arial" w:cs="Arial"/>
          <w:sz w:val="24"/>
          <w:szCs w:val="24"/>
          <w:lang w:val="fr-CH" w:eastAsia="de-CH"/>
        </w:rPr>
      </w:pPr>
      <w:bookmarkStart w:id="10" w:name="_GoBack"/>
      <w:bookmarkEnd w:id="9"/>
      <w:r w:rsidRPr="00726A8F">
        <w:rPr>
          <w:rFonts w:ascii="Arial" w:eastAsia="Times New Roman" w:hAnsi="Arial" w:cs="Arial"/>
          <w:color w:val="8A8A8A"/>
          <w:sz w:val="24"/>
          <w:szCs w:val="24"/>
          <w:lang w:val="fr-CH" w:eastAsia="de-CH"/>
        </w:rPr>
        <w:t>7612291092249</w:t>
      </w:r>
      <w:r w:rsidRPr="00726A8F">
        <w:rPr>
          <w:rFonts w:ascii="Arial" w:eastAsia="Times New Roman" w:hAnsi="Arial" w:cs="Arial"/>
          <w:color w:val="8A8A8A"/>
          <w:sz w:val="24"/>
          <w:szCs w:val="24"/>
          <w:lang w:val="fr-CH" w:eastAsia="de-CH"/>
        </w:rPr>
        <w:t xml:space="preserve">, </w:t>
      </w:r>
      <w:r w:rsidRPr="00726A8F">
        <w:rPr>
          <w:rFonts w:ascii="Arial" w:eastAsia="Times New Roman" w:hAnsi="Arial" w:cs="Arial"/>
          <w:sz w:val="24"/>
          <w:szCs w:val="24"/>
          <w:lang w:val="fr-CH" w:eastAsia="de-CH"/>
        </w:rPr>
        <w:t>seringue prête 2 ml</w:t>
      </w:r>
    </w:p>
    <w:p w14:paraId="01DDE5AE" w14:textId="77777777" w:rsidR="00726A8F" w:rsidRPr="00726A8F" w:rsidRDefault="00726A8F" w:rsidP="00726A8F">
      <w:pPr>
        <w:spacing w:after="0" w:line="240" w:lineRule="auto"/>
        <w:rPr>
          <w:rFonts w:ascii="Arial" w:eastAsia="Times New Roman" w:hAnsi="Arial" w:cs="Arial"/>
          <w:sz w:val="24"/>
          <w:szCs w:val="24"/>
          <w:lang w:val="fr-CH" w:eastAsia="de-CH"/>
        </w:rPr>
      </w:pPr>
      <w:r w:rsidRPr="00726A8F">
        <w:rPr>
          <w:rFonts w:ascii="Arial" w:eastAsia="Times New Roman" w:hAnsi="Arial" w:cs="Arial"/>
          <w:color w:val="8A8A8A"/>
          <w:sz w:val="24"/>
          <w:szCs w:val="24"/>
          <w:lang w:val="fr-CH" w:eastAsia="de-CH"/>
        </w:rPr>
        <w:t>7612291058634</w:t>
      </w:r>
      <w:r w:rsidRPr="00726A8F">
        <w:rPr>
          <w:rFonts w:ascii="Arial" w:eastAsia="Times New Roman" w:hAnsi="Arial" w:cs="Arial"/>
          <w:color w:val="8A8A8A"/>
          <w:sz w:val="24"/>
          <w:szCs w:val="24"/>
          <w:lang w:val="fr-CH" w:eastAsia="de-CH"/>
        </w:rPr>
        <w:t xml:space="preserve">, </w:t>
      </w:r>
      <w:r w:rsidRPr="00726A8F">
        <w:rPr>
          <w:rFonts w:ascii="Arial" w:eastAsia="Times New Roman" w:hAnsi="Arial" w:cs="Arial"/>
          <w:sz w:val="24"/>
          <w:szCs w:val="24"/>
          <w:lang w:val="fr-CH" w:eastAsia="de-CH"/>
        </w:rPr>
        <w:t>seringues prête 2 ml</w:t>
      </w:r>
    </w:p>
    <w:p w14:paraId="38C0E6C1" w14:textId="77777777" w:rsidR="00726A8F" w:rsidRPr="00726A8F" w:rsidRDefault="00726A8F" w:rsidP="00726A8F">
      <w:pPr>
        <w:spacing w:after="0" w:line="240" w:lineRule="auto"/>
        <w:rPr>
          <w:rFonts w:ascii="Arial" w:eastAsia="Times New Roman" w:hAnsi="Arial" w:cs="Arial"/>
          <w:color w:val="000000"/>
          <w:sz w:val="24"/>
          <w:szCs w:val="24"/>
          <w:lang w:val="fr-CH" w:eastAsia="de-CH"/>
        </w:rPr>
      </w:pPr>
      <w:r w:rsidRPr="00726A8F">
        <w:rPr>
          <w:rFonts w:ascii="Arial" w:eastAsia="Times New Roman" w:hAnsi="Arial" w:cs="Arial"/>
          <w:color w:val="8A8A8A"/>
          <w:sz w:val="24"/>
          <w:szCs w:val="24"/>
          <w:lang w:val="fr-CH" w:eastAsia="de-CH"/>
        </w:rPr>
        <w:t>7612291058641</w:t>
      </w:r>
      <w:r w:rsidRPr="00726A8F">
        <w:rPr>
          <w:rFonts w:ascii="Arial" w:eastAsia="Times New Roman" w:hAnsi="Arial" w:cs="Arial"/>
          <w:color w:val="8A8A8A"/>
          <w:sz w:val="24"/>
          <w:szCs w:val="24"/>
          <w:lang w:val="fr-CH" w:eastAsia="de-CH"/>
        </w:rPr>
        <w:t xml:space="preserve">, </w:t>
      </w:r>
      <w:r w:rsidRPr="00726A8F">
        <w:rPr>
          <w:rFonts w:ascii="Arial" w:eastAsia="Times New Roman" w:hAnsi="Arial" w:cs="Arial"/>
          <w:sz w:val="24"/>
          <w:szCs w:val="24"/>
          <w:lang w:val="fr-CH" w:eastAsia="de-CH"/>
        </w:rPr>
        <w:t xml:space="preserve">5 seringues </w:t>
      </w:r>
      <w:proofErr w:type="gramStart"/>
      <w:r w:rsidRPr="00726A8F">
        <w:rPr>
          <w:rFonts w:ascii="Arial" w:eastAsia="Times New Roman" w:hAnsi="Arial" w:cs="Arial"/>
          <w:sz w:val="24"/>
          <w:szCs w:val="24"/>
          <w:lang w:val="fr-CH" w:eastAsia="de-CH"/>
        </w:rPr>
        <w:t>prête</w:t>
      </w:r>
      <w:proofErr w:type="gramEnd"/>
      <w:r w:rsidRPr="00726A8F">
        <w:rPr>
          <w:rFonts w:ascii="Arial" w:eastAsia="Times New Roman" w:hAnsi="Arial" w:cs="Arial"/>
          <w:sz w:val="24"/>
          <w:szCs w:val="24"/>
          <w:lang w:val="fr-CH" w:eastAsia="de-CH"/>
        </w:rPr>
        <w:t xml:space="preserve"> 2 ml</w:t>
      </w:r>
    </w:p>
    <w:p w14:paraId="5B6149D7" w14:textId="77777777" w:rsidR="00726A8F" w:rsidRPr="00726A8F" w:rsidRDefault="00726A8F" w:rsidP="00726A8F">
      <w:pPr>
        <w:shd w:val="clear" w:color="auto" w:fill="FFFFFF"/>
        <w:spacing w:before="100" w:beforeAutospacing="1" w:after="90" w:line="240" w:lineRule="auto"/>
        <w:rPr>
          <w:rFonts w:ascii="Arial" w:eastAsia="Times New Roman" w:hAnsi="Arial" w:cs="Arial"/>
          <w:b/>
          <w:bCs/>
          <w:i/>
          <w:iCs/>
          <w:color w:val="000000"/>
          <w:sz w:val="24"/>
          <w:szCs w:val="24"/>
          <w:lang w:val="fr-CH" w:eastAsia="de-CH"/>
        </w:rPr>
      </w:pPr>
      <w:bookmarkStart w:id="11" w:name="7860"/>
      <w:bookmarkEnd w:id="10"/>
      <w:r w:rsidRPr="00726A8F">
        <w:rPr>
          <w:rFonts w:ascii="Arial" w:eastAsia="Times New Roman" w:hAnsi="Arial" w:cs="Arial"/>
          <w:b/>
          <w:bCs/>
          <w:i/>
          <w:iCs/>
          <w:color w:val="000000"/>
          <w:sz w:val="24"/>
          <w:szCs w:val="24"/>
          <w:lang w:val="fr-CH" w:eastAsia="de-CH"/>
        </w:rPr>
        <w:t>Fabricant</w:t>
      </w:r>
    </w:p>
    <w:bookmarkEnd w:id="11"/>
    <w:p w14:paraId="3E5A91C6"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 xml:space="preserve">IBSA </w:t>
      </w:r>
      <w:proofErr w:type="spellStart"/>
      <w:r w:rsidRPr="00726A8F">
        <w:rPr>
          <w:rFonts w:ascii="Arial" w:eastAsia="Times New Roman" w:hAnsi="Arial" w:cs="Arial"/>
          <w:color w:val="000000"/>
          <w:sz w:val="24"/>
          <w:szCs w:val="24"/>
          <w:lang w:val="fr-CH" w:eastAsia="de-CH"/>
        </w:rPr>
        <w:t>Farmaceutici</w:t>
      </w:r>
      <w:proofErr w:type="spellEnd"/>
      <w:r w:rsidRPr="00726A8F">
        <w:rPr>
          <w:rFonts w:ascii="Arial" w:eastAsia="Times New Roman" w:hAnsi="Arial" w:cs="Arial"/>
          <w:color w:val="000000"/>
          <w:sz w:val="24"/>
          <w:szCs w:val="24"/>
          <w:lang w:val="fr-CH" w:eastAsia="de-CH"/>
        </w:rPr>
        <w:t xml:space="preserve"> </w:t>
      </w:r>
      <w:proofErr w:type="spellStart"/>
      <w:r w:rsidRPr="00726A8F">
        <w:rPr>
          <w:rFonts w:ascii="Arial" w:eastAsia="Times New Roman" w:hAnsi="Arial" w:cs="Arial"/>
          <w:color w:val="000000"/>
          <w:sz w:val="24"/>
          <w:szCs w:val="24"/>
          <w:lang w:val="fr-CH" w:eastAsia="de-CH"/>
        </w:rPr>
        <w:t>Italia</w:t>
      </w:r>
      <w:proofErr w:type="spellEnd"/>
      <w:r w:rsidRPr="00726A8F">
        <w:rPr>
          <w:rFonts w:ascii="Arial" w:eastAsia="Times New Roman" w:hAnsi="Arial" w:cs="Arial"/>
          <w:color w:val="000000"/>
          <w:sz w:val="24"/>
          <w:szCs w:val="24"/>
          <w:lang w:val="fr-CH" w:eastAsia="de-CH"/>
        </w:rPr>
        <w:t xml:space="preserve"> </w:t>
      </w:r>
      <w:proofErr w:type="spellStart"/>
      <w:r w:rsidRPr="00726A8F">
        <w:rPr>
          <w:rFonts w:ascii="Arial" w:eastAsia="Times New Roman" w:hAnsi="Arial" w:cs="Arial"/>
          <w:color w:val="000000"/>
          <w:sz w:val="24"/>
          <w:szCs w:val="24"/>
          <w:lang w:val="fr-CH" w:eastAsia="de-CH"/>
        </w:rPr>
        <w:t>Srl</w:t>
      </w:r>
      <w:proofErr w:type="spellEnd"/>
      <w:r w:rsidRPr="00726A8F">
        <w:rPr>
          <w:rFonts w:ascii="Arial" w:eastAsia="Times New Roman" w:hAnsi="Arial" w:cs="Arial"/>
          <w:color w:val="000000"/>
          <w:sz w:val="24"/>
          <w:szCs w:val="24"/>
          <w:lang w:val="fr-CH" w:eastAsia="de-CH"/>
        </w:rPr>
        <w:t xml:space="preserve">, Via </w:t>
      </w:r>
      <w:proofErr w:type="spellStart"/>
      <w:r w:rsidRPr="00726A8F">
        <w:rPr>
          <w:rFonts w:ascii="Arial" w:eastAsia="Times New Roman" w:hAnsi="Arial" w:cs="Arial"/>
          <w:color w:val="000000"/>
          <w:sz w:val="24"/>
          <w:szCs w:val="24"/>
          <w:lang w:val="fr-CH" w:eastAsia="de-CH"/>
        </w:rPr>
        <w:t>Martiri</w:t>
      </w:r>
      <w:proofErr w:type="spellEnd"/>
      <w:r w:rsidRPr="00726A8F">
        <w:rPr>
          <w:rFonts w:ascii="Arial" w:eastAsia="Times New Roman" w:hAnsi="Arial" w:cs="Arial"/>
          <w:color w:val="000000"/>
          <w:sz w:val="24"/>
          <w:szCs w:val="24"/>
          <w:lang w:val="fr-CH" w:eastAsia="de-CH"/>
        </w:rPr>
        <w:t xml:space="preserve"> di </w:t>
      </w:r>
      <w:proofErr w:type="spellStart"/>
      <w:r w:rsidRPr="00726A8F">
        <w:rPr>
          <w:rFonts w:ascii="Arial" w:eastAsia="Times New Roman" w:hAnsi="Arial" w:cs="Arial"/>
          <w:color w:val="000000"/>
          <w:sz w:val="24"/>
          <w:szCs w:val="24"/>
          <w:lang w:val="fr-CH" w:eastAsia="de-CH"/>
        </w:rPr>
        <w:t>Cefalonia</w:t>
      </w:r>
      <w:proofErr w:type="spellEnd"/>
      <w:r w:rsidRPr="00726A8F">
        <w:rPr>
          <w:rFonts w:ascii="Arial" w:eastAsia="Times New Roman" w:hAnsi="Arial" w:cs="Arial"/>
          <w:color w:val="000000"/>
          <w:sz w:val="24"/>
          <w:szCs w:val="24"/>
          <w:lang w:val="fr-CH" w:eastAsia="de-CH"/>
        </w:rPr>
        <w:t xml:space="preserve"> 2, I-26900 Lodi (LO).</w:t>
      </w:r>
    </w:p>
    <w:p w14:paraId="33973C83" w14:textId="77777777" w:rsidR="00726A8F" w:rsidRPr="00726A8F" w:rsidRDefault="00726A8F" w:rsidP="00726A8F">
      <w:pPr>
        <w:shd w:val="clear" w:color="auto" w:fill="FFFFFF"/>
        <w:spacing w:before="100" w:beforeAutospacing="1" w:after="90" w:line="240" w:lineRule="auto"/>
        <w:rPr>
          <w:rFonts w:ascii="Arial" w:eastAsia="Times New Roman" w:hAnsi="Arial" w:cs="Arial"/>
          <w:color w:val="000000"/>
          <w:sz w:val="24"/>
          <w:szCs w:val="24"/>
          <w:lang w:val="fr-CH" w:eastAsia="de-CH"/>
        </w:rPr>
      </w:pPr>
      <w:r w:rsidRPr="00726A8F">
        <w:rPr>
          <w:rFonts w:ascii="Arial" w:eastAsia="Times New Roman" w:hAnsi="Arial" w:cs="Arial"/>
          <w:b/>
          <w:bCs/>
          <w:color w:val="000000"/>
          <w:sz w:val="24"/>
          <w:szCs w:val="24"/>
          <w:lang w:val="fr-CH" w:eastAsia="de-CH"/>
        </w:rPr>
        <w:t>Distributeur</w:t>
      </w:r>
    </w:p>
    <w:p w14:paraId="4BF9306D" w14:textId="77777777" w:rsidR="00726A8F" w:rsidRPr="00726A8F" w:rsidRDefault="00726A8F" w:rsidP="00726A8F">
      <w:pPr>
        <w:shd w:val="clear" w:color="auto" w:fill="FFFFFF"/>
        <w:spacing w:after="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IBSA Institut Biochimique SA, 6903 Lugano.</w:t>
      </w:r>
    </w:p>
    <w:p w14:paraId="31C3A056" w14:textId="77777777" w:rsidR="00726A8F" w:rsidRPr="00726A8F" w:rsidRDefault="00726A8F" w:rsidP="00726A8F">
      <w:pPr>
        <w:shd w:val="clear" w:color="auto" w:fill="FFFFFF"/>
        <w:spacing w:before="100" w:beforeAutospacing="1" w:after="90" w:line="240" w:lineRule="auto"/>
        <w:rPr>
          <w:rFonts w:ascii="Arial" w:eastAsia="Times New Roman" w:hAnsi="Arial" w:cs="Arial"/>
          <w:b/>
          <w:bCs/>
          <w:i/>
          <w:iCs/>
          <w:color w:val="000000"/>
          <w:sz w:val="24"/>
          <w:szCs w:val="24"/>
          <w:lang w:val="fr-CH" w:eastAsia="de-CH"/>
        </w:rPr>
      </w:pPr>
      <w:bookmarkStart w:id="12" w:name="8000"/>
      <w:r w:rsidRPr="00726A8F">
        <w:rPr>
          <w:rFonts w:ascii="Arial" w:eastAsia="Times New Roman" w:hAnsi="Arial" w:cs="Arial"/>
          <w:b/>
          <w:bCs/>
          <w:i/>
          <w:iCs/>
          <w:color w:val="000000"/>
          <w:sz w:val="24"/>
          <w:szCs w:val="24"/>
          <w:lang w:val="fr-CH" w:eastAsia="de-CH"/>
        </w:rPr>
        <w:t>Mise à jour de l’information</w:t>
      </w:r>
    </w:p>
    <w:bookmarkEnd w:id="12"/>
    <w:p w14:paraId="38EADBCF" w14:textId="77777777" w:rsidR="004D2B30" w:rsidRPr="00726A8F" w:rsidRDefault="00726A8F" w:rsidP="00726A8F">
      <w:pPr>
        <w:shd w:val="clear" w:color="auto" w:fill="FFFFFF"/>
        <w:spacing w:after="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Avril 2010.</w:t>
      </w:r>
    </w:p>
    <w:sectPr w:rsidR="004D2B30" w:rsidRPr="00726A8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A8F"/>
    <w:rsid w:val="004D2B30"/>
    <w:rsid w:val="00726A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2E3B3"/>
  <w15:chartTrackingRefBased/>
  <w15:docId w15:val="{A3B2A231-8EFB-4313-B17E-0BBC8A865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spacing">
    <w:name w:val="nospacing"/>
    <w:basedOn w:val="Standard"/>
    <w:rsid w:val="00726A8F"/>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tandardWeb">
    <w:name w:val="Normal (Web)"/>
    <w:basedOn w:val="Standard"/>
    <w:uiPriority w:val="99"/>
    <w:semiHidden/>
    <w:unhideWhenUsed/>
    <w:rsid w:val="00726A8F"/>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spacing1">
    <w:name w:val="spacing1"/>
    <w:basedOn w:val="Standard"/>
    <w:rsid w:val="00726A8F"/>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apple-converted-space">
    <w:name w:val="apple-converted-space"/>
    <w:basedOn w:val="Absatz-Standardschriftart"/>
    <w:rsid w:val="00726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188745">
      <w:bodyDiv w:val="1"/>
      <w:marLeft w:val="0"/>
      <w:marRight w:val="0"/>
      <w:marTop w:val="0"/>
      <w:marBottom w:val="0"/>
      <w:divBdr>
        <w:top w:val="none" w:sz="0" w:space="0" w:color="auto"/>
        <w:left w:val="none" w:sz="0" w:space="0" w:color="auto"/>
        <w:bottom w:val="none" w:sz="0" w:space="0" w:color="auto"/>
        <w:right w:val="none" w:sz="0" w:space="0" w:color="auto"/>
      </w:divBdr>
      <w:divsChild>
        <w:div w:id="1163356005">
          <w:marLeft w:val="0"/>
          <w:marRight w:val="0"/>
          <w:marTop w:val="120"/>
          <w:marBottom w:val="48"/>
          <w:divBdr>
            <w:top w:val="none" w:sz="0" w:space="0" w:color="auto"/>
            <w:left w:val="none" w:sz="0" w:space="0" w:color="auto"/>
            <w:bottom w:val="none" w:sz="0" w:space="0" w:color="auto"/>
            <w:right w:val="none" w:sz="0" w:space="0" w:color="auto"/>
          </w:divBdr>
        </w:div>
        <w:div w:id="1000237297">
          <w:marLeft w:val="0"/>
          <w:marRight w:val="0"/>
          <w:marTop w:val="0"/>
          <w:marBottom w:val="240"/>
          <w:divBdr>
            <w:top w:val="single" w:sz="6" w:space="2" w:color="000000"/>
            <w:left w:val="none" w:sz="0" w:space="0" w:color="auto"/>
            <w:bottom w:val="single" w:sz="6" w:space="2" w:color="000000"/>
            <w:right w:val="none" w:sz="0" w:space="0" w:color="auto"/>
          </w:divBdr>
        </w:div>
        <w:div w:id="64228473">
          <w:marLeft w:val="0"/>
          <w:marRight w:val="0"/>
          <w:marTop w:val="192"/>
          <w:marBottom w:val="0"/>
          <w:divBdr>
            <w:top w:val="none" w:sz="0" w:space="0" w:color="auto"/>
            <w:left w:val="none" w:sz="0" w:space="0" w:color="auto"/>
            <w:bottom w:val="none" w:sz="0" w:space="0" w:color="auto"/>
            <w:right w:val="none" w:sz="0" w:space="0" w:color="auto"/>
          </w:divBdr>
          <w:divsChild>
            <w:div w:id="91705586">
              <w:marLeft w:val="0"/>
              <w:marRight w:val="0"/>
              <w:marTop w:val="0"/>
              <w:marBottom w:val="0"/>
              <w:divBdr>
                <w:top w:val="none" w:sz="0" w:space="0" w:color="auto"/>
                <w:left w:val="none" w:sz="0" w:space="0" w:color="auto"/>
                <w:bottom w:val="none" w:sz="0" w:space="0" w:color="auto"/>
                <w:right w:val="none" w:sz="0" w:space="0" w:color="auto"/>
              </w:divBdr>
            </w:div>
          </w:divsChild>
        </w:div>
        <w:div w:id="144783858">
          <w:marLeft w:val="0"/>
          <w:marRight w:val="0"/>
          <w:marTop w:val="192"/>
          <w:marBottom w:val="0"/>
          <w:divBdr>
            <w:top w:val="none" w:sz="0" w:space="0" w:color="auto"/>
            <w:left w:val="none" w:sz="0" w:space="0" w:color="auto"/>
            <w:bottom w:val="none" w:sz="0" w:space="0" w:color="auto"/>
            <w:right w:val="none" w:sz="0" w:space="0" w:color="auto"/>
          </w:divBdr>
          <w:divsChild>
            <w:div w:id="6947567">
              <w:marLeft w:val="0"/>
              <w:marRight w:val="0"/>
              <w:marTop w:val="0"/>
              <w:marBottom w:val="0"/>
              <w:divBdr>
                <w:top w:val="none" w:sz="0" w:space="0" w:color="auto"/>
                <w:left w:val="none" w:sz="0" w:space="0" w:color="auto"/>
                <w:bottom w:val="none" w:sz="0" w:space="0" w:color="auto"/>
                <w:right w:val="none" w:sz="0" w:space="0" w:color="auto"/>
              </w:divBdr>
            </w:div>
          </w:divsChild>
        </w:div>
        <w:div w:id="1159492605">
          <w:marLeft w:val="0"/>
          <w:marRight w:val="0"/>
          <w:marTop w:val="192"/>
          <w:marBottom w:val="0"/>
          <w:divBdr>
            <w:top w:val="none" w:sz="0" w:space="0" w:color="auto"/>
            <w:left w:val="none" w:sz="0" w:space="0" w:color="auto"/>
            <w:bottom w:val="none" w:sz="0" w:space="0" w:color="auto"/>
            <w:right w:val="none" w:sz="0" w:space="0" w:color="auto"/>
          </w:divBdr>
          <w:divsChild>
            <w:div w:id="287711563">
              <w:marLeft w:val="0"/>
              <w:marRight w:val="0"/>
              <w:marTop w:val="0"/>
              <w:marBottom w:val="0"/>
              <w:divBdr>
                <w:top w:val="none" w:sz="0" w:space="0" w:color="auto"/>
                <w:left w:val="none" w:sz="0" w:space="0" w:color="auto"/>
                <w:bottom w:val="none" w:sz="0" w:space="0" w:color="auto"/>
                <w:right w:val="none" w:sz="0" w:space="0" w:color="auto"/>
              </w:divBdr>
            </w:div>
          </w:divsChild>
        </w:div>
        <w:div w:id="84420369">
          <w:marLeft w:val="0"/>
          <w:marRight w:val="0"/>
          <w:marTop w:val="192"/>
          <w:marBottom w:val="0"/>
          <w:divBdr>
            <w:top w:val="none" w:sz="0" w:space="0" w:color="auto"/>
            <w:left w:val="none" w:sz="0" w:space="0" w:color="auto"/>
            <w:bottom w:val="none" w:sz="0" w:space="0" w:color="auto"/>
            <w:right w:val="none" w:sz="0" w:space="0" w:color="auto"/>
          </w:divBdr>
          <w:divsChild>
            <w:div w:id="1376193837">
              <w:marLeft w:val="0"/>
              <w:marRight w:val="0"/>
              <w:marTop w:val="0"/>
              <w:marBottom w:val="0"/>
              <w:divBdr>
                <w:top w:val="none" w:sz="0" w:space="0" w:color="auto"/>
                <w:left w:val="none" w:sz="0" w:space="0" w:color="auto"/>
                <w:bottom w:val="none" w:sz="0" w:space="0" w:color="auto"/>
                <w:right w:val="none" w:sz="0" w:space="0" w:color="auto"/>
              </w:divBdr>
            </w:div>
          </w:divsChild>
        </w:div>
        <w:div w:id="1046832674">
          <w:marLeft w:val="0"/>
          <w:marRight w:val="0"/>
          <w:marTop w:val="192"/>
          <w:marBottom w:val="0"/>
          <w:divBdr>
            <w:top w:val="none" w:sz="0" w:space="0" w:color="auto"/>
            <w:left w:val="none" w:sz="0" w:space="0" w:color="auto"/>
            <w:bottom w:val="none" w:sz="0" w:space="0" w:color="auto"/>
            <w:right w:val="none" w:sz="0" w:space="0" w:color="auto"/>
          </w:divBdr>
          <w:divsChild>
            <w:div w:id="1044216021">
              <w:marLeft w:val="0"/>
              <w:marRight w:val="0"/>
              <w:marTop w:val="0"/>
              <w:marBottom w:val="0"/>
              <w:divBdr>
                <w:top w:val="none" w:sz="0" w:space="0" w:color="auto"/>
                <w:left w:val="none" w:sz="0" w:space="0" w:color="auto"/>
                <w:bottom w:val="none" w:sz="0" w:space="0" w:color="auto"/>
                <w:right w:val="none" w:sz="0" w:space="0" w:color="auto"/>
              </w:divBdr>
            </w:div>
          </w:divsChild>
        </w:div>
        <w:div w:id="1620140460">
          <w:marLeft w:val="0"/>
          <w:marRight w:val="0"/>
          <w:marTop w:val="192"/>
          <w:marBottom w:val="0"/>
          <w:divBdr>
            <w:top w:val="none" w:sz="0" w:space="0" w:color="auto"/>
            <w:left w:val="none" w:sz="0" w:space="0" w:color="auto"/>
            <w:bottom w:val="none" w:sz="0" w:space="0" w:color="auto"/>
            <w:right w:val="none" w:sz="0" w:space="0" w:color="auto"/>
          </w:divBdr>
          <w:divsChild>
            <w:div w:id="1496802026">
              <w:marLeft w:val="0"/>
              <w:marRight w:val="0"/>
              <w:marTop w:val="0"/>
              <w:marBottom w:val="0"/>
              <w:divBdr>
                <w:top w:val="none" w:sz="0" w:space="0" w:color="auto"/>
                <w:left w:val="none" w:sz="0" w:space="0" w:color="auto"/>
                <w:bottom w:val="none" w:sz="0" w:space="0" w:color="auto"/>
                <w:right w:val="none" w:sz="0" w:space="0" w:color="auto"/>
              </w:divBdr>
            </w:div>
          </w:divsChild>
        </w:div>
        <w:div w:id="2079788611">
          <w:marLeft w:val="0"/>
          <w:marRight w:val="0"/>
          <w:marTop w:val="192"/>
          <w:marBottom w:val="0"/>
          <w:divBdr>
            <w:top w:val="none" w:sz="0" w:space="0" w:color="auto"/>
            <w:left w:val="none" w:sz="0" w:space="0" w:color="auto"/>
            <w:bottom w:val="none" w:sz="0" w:space="0" w:color="auto"/>
            <w:right w:val="none" w:sz="0" w:space="0" w:color="auto"/>
          </w:divBdr>
          <w:divsChild>
            <w:div w:id="452133855">
              <w:marLeft w:val="0"/>
              <w:marRight w:val="0"/>
              <w:marTop w:val="0"/>
              <w:marBottom w:val="0"/>
              <w:divBdr>
                <w:top w:val="none" w:sz="0" w:space="0" w:color="auto"/>
                <w:left w:val="none" w:sz="0" w:space="0" w:color="auto"/>
                <w:bottom w:val="none" w:sz="0" w:space="0" w:color="auto"/>
                <w:right w:val="none" w:sz="0" w:space="0" w:color="auto"/>
              </w:divBdr>
            </w:div>
          </w:divsChild>
        </w:div>
        <w:div w:id="91972922">
          <w:marLeft w:val="0"/>
          <w:marRight w:val="0"/>
          <w:marTop w:val="192"/>
          <w:marBottom w:val="0"/>
          <w:divBdr>
            <w:top w:val="none" w:sz="0" w:space="0" w:color="auto"/>
            <w:left w:val="none" w:sz="0" w:space="0" w:color="auto"/>
            <w:bottom w:val="none" w:sz="0" w:space="0" w:color="auto"/>
            <w:right w:val="none" w:sz="0" w:space="0" w:color="auto"/>
          </w:divBdr>
          <w:divsChild>
            <w:div w:id="639311297">
              <w:marLeft w:val="0"/>
              <w:marRight w:val="0"/>
              <w:marTop w:val="0"/>
              <w:marBottom w:val="0"/>
              <w:divBdr>
                <w:top w:val="none" w:sz="0" w:space="0" w:color="auto"/>
                <w:left w:val="none" w:sz="0" w:space="0" w:color="auto"/>
                <w:bottom w:val="none" w:sz="0" w:space="0" w:color="auto"/>
                <w:right w:val="none" w:sz="0" w:space="0" w:color="auto"/>
              </w:divBdr>
            </w:div>
          </w:divsChild>
        </w:div>
        <w:div w:id="2135370766">
          <w:marLeft w:val="0"/>
          <w:marRight w:val="0"/>
          <w:marTop w:val="192"/>
          <w:marBottom w:val="0"/>
          <w:divBdr>
            <w:top w:val="none" w:sz="0" w:space="0" w:color="auto"/>
            <w:left w:val="none" w:sz="0" w:space="0" w:color="auto"/>
            <w:bottom w:val="none" w:sz="0" w:space="0" w:color="auto"/>
            <w:right w:val="none" w:sz="0" w:space="0" w:color="auto"/>
          </w:divBdr>
          <w:divsChild>
            <w:div w:id="265702105">
              <w:marLeft w:val="0"/>
              <w:marRight w:val="0"/>
              <w:marTop w:val="0"/>
              <w:marBottom w:val="0"/>
              <w:divBdr>
                <w:top w:val="none" w:sz="0" w:space="0" w:color="auto"/>
                <w:left w:val="none" w:sz="0" w:space="0" w:color="auto"/>
                <w:bottom w:val="none" w:sz="0" w:space="0" w:color="auto"/>
                <w:right w:val="none" w:sz="0" w:space="0" w:color="auto"/>
              </w:divBdr>
            </w:div>
          </w:divsChild>
        </w:div>
        <w:div w:id="1089154467">
          <w:marLeft w:val="0"/>
          <w:marRight w:val="0"/>
          <w:marTop w:val="192"/>
          <w:marBottom w:val="0"/>
          <w:divBdr>
            <w:top w:val="none" w:sz="0" w:space="0" w:color="auto"/>
            <w:left w:val="none" w:sz="0" w:space="0" w:color="auto"/>
            <w:bottom w:val="none" w:sz="0" w:space="0" w:color="auto"/>
            <w:right w:val="none" w:sz="0" w:space="0" w:color="auto"/>
          </w:divBdr>
          <w:divsChild>
            <w:div w:id="655064280">
              <w:marLeft w:val="0"/>
              <w:marRight w:val="0"/>
              <w:marTop w:val="0"/>
              <w:marBottom w:val="0"/>
              <w:divBdr>
                <w:top w:val="none" w:sz="0" w:space="0" w:color="auto"/>
                <w:left w:val="none" w:sz="0" w:space="0" w:color="auto"/>
                <w:bottom w:val="none" w:sz="0" w:space="0" w:color="auto"/>
                <w:right w:val="none" w:sz="0" w:space="0" w:color="auto"/>
              </w:divBdr>
            </w:div>
            <w:div w:id="719552336">
              <w:marLeft w:val="0"/>
              <w:marRight w:val="0"/>
              <w:marTop w:val="0"/>
              <w:marBottom w:val="0"/>
              <w:divBdr>
                <w:top w:val="none" w:sz="0" w:space="0" w:color="auto"/>
                <w:left w:val="none" w:sz="0" w:space="0" w:color="auto"/>
                <w:bottom w:val="none" w:sz="0" w:space="0" w:color="auto"/>
                <w:right w:val="none" w:sz="0" w:space="0" w:color="auto"/>
              </w:divBdr>
            </w:div>
          </w:divsChild>
        </w:div>
        <w:div w:id="1640527694">
          <w:marLeft w:val="0"/>
          <w:marRight w:val="0"/>
          <w:marTop w:val="192"/>
          <w:marBottom w:val="0"/>
          <w:divBdr>
            <w:top w:val="none" w:sz="0" w:space="0" w:color="auto"/>
            <w:left w:val="none" w:sz="0" w:space="0" w:color="auto"/>
            <w:bottom w:val="none" w:sz="0" w:space="0" w:color="auto"/>
            <w:right w:val="none" w:sz="0" w:space="0" w:color="auto"/>
          </w:divBdr>
          <w:divsChild>
            <w:div w:id="1267814738">
              <w:marLeft w:val="0"/>
              <w:marRight w:val="0"/>
              <w:marTop w:val="0"/>
              <w:marBottom w:val="0"/>
              <w:divBdr>
                <w:top w:val="none" w:sz="0" w:space="0" w:color="auto"/>
                <w:left w:val="none" w:sz="0" w:space="0" w:color="auto"/>
                <w:bottom w:val="none" w:sz="0" w:space="0" w:color="auto"/>
                <w:right w:val="none" w:sz="0" w:space="0" w:color="auto"/>
              </w:divBdr>
            </w:div>
          </w:divsChild>
        </w:div>
        <w:div w:id="1037117577">
          <w:marLeft w:val="0"/>
          <w:marRight w:val="0"/>
          <w:marTop w:val="192"/>
          <w:marBottom w:val="0"/>
          <w:divBdr>
            <w:top w:val="none" w:sz="0" w:space="0" w:color="auto"/>
            <w:left w:val="none" w:sz="0" w:space="0" w:color="auto"/>
            <w:bottom w:val="none" w:sz="0" w:space="0" w:color="auto"/>
            <w:right w:val="none" w:sz="0" w:space="0" w:color="auto"/>
          </w:divBdr>
          <w:divsChild>
            <w:div w:id="40600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766</Words>
  <Characters>4827</Characters>
  <Application>Microsoft Office Word</Application>
  <DocSecurity>0</DocSecurity>
  <Lines>40</Lines>
  <Paragraphs>11</Paragraphs>
  <ScaleCrop>false</ScaleCrop>
  <Company/>
  <LinksUpToDate>false</LinksUpToDate>
  <CharactersWithSpaces>5582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Zeno Davatz</cp:lastModifiedBy>
  <cp:revision>1</cp:revision>
  <dcterms:created xsi:type="dcterms:W3CDTF">2014-02-18T12:41:00Z</dcterms:created>
  <dcterms:modified xsi:type="dcterms:W3CDTF">2014-02-18T12:44:00Z</dcterms:modified>
</cp:coreProperties>
</file>