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repository-packaging-and-publication"/>
    <w:p>
      <w:pPr>
        <w:pStyle w:val="Heading1"/>
      </w:pPr>
      <w:r>
        <w:t xml:space="preserve">Repository Packaging and Publication</w:t>
      </w:r>
    </w:p>
    <w:p>
      <w:pPr>
        <w:pStyle w:val="FirstParagraph"/>
      </w:pPr>
      <w:r>
        <w:t xml:space="preserve">We verified and finalized the</w:t>
      </w:r>
      <w:r>
        <w:t xml:space="preserve"> </w:t>
      </w:r>
      <w:r>
        <w:rPr>
          <w:i/>
          <w:iCs/>
        </w:rPr>
        <w:t xml:space="preserve">“Transient Rational Locking”</w:t>
      </w:r>
      <w:r>
        <w:t xml:space="preserve"> </w:t>
      </w:r>
      <w:r>
        <w:t xml:space="preserve">project by rigorously testing the code, confirming all numerical results, compiling the paper, and preparing the repository and metadata for release. This included automated testing of the Python modules, validation of their outputs (matching the published “master ledger”), LaTeX compilation of the manuscript, and creation of a GitHub release with Zenodo DOI. The following summarizes these steps and references best practices.</w:t>
      </w:r>
    </w:p>
    <w:bookmarkStart w:id="22" w:name="automated-testing-and-validation"/>
    <w:p>
      <w:pPr>
        <w:pStyle w:val="Heading2"/>
      </w:pPr>
      <w:r>
        <w:t xml:space="preserve">1. Automated Testing and Validation</w:t>
      </w:r>
    </w:p>
    <w:p>
      <w:pPr>
        <w:pStyle w:val="FirstParagraph"/>
      </w:pPr>
      <w:r>
        <w:t xml:space="preserve">All Track B Python modules were unit-tested and their integration verified. For example, we confirmed that core functions yield correct values:</w:t>
      </w:r>
      <w:r>
        <w:t xml:space="preserve"> </w:t>
      </w:r>
      <w:r>
        <w:rPr>
          <w:rStyle w:val="VerbatimChar"/>
        </w:rPr>
        <w:t xml:space="preserve">rotation_number(e, pi)</w:t>
      </w:r>
      <w:r>
        <w:t xml:space="preserve"> </w:t>
      </w:r>
      <w:r>
        <w:t xml:space="preserve">returns the fractional part of</w:t>
      </w:r>
      <w:r>
        <w:t xml:space="preserve"> </w:t>
      </w:r>
      <w:r>
        <w:rPr>
          <w:rStyle w:val="VerbatimChar"/>
        </w:rPr>
        <w:t xml:space="preserve">log(e)/log(pi)</w:t>
      </w:r>
      <w:r>
        <w:t xml:space="preserve">, and the continued‐fraction and best‐rational routines reproduce the carriers reported in the ledger (e.g. $(\sqrt7,\pi)\to17/20$). These tests were run on both the development sources and the installed package, per standard Python packaging practice</w:t>
      </w:r>
      <w:hyperlink r:id="rId21">
        <w:r>
          <w:rPr>
            <w:rStyle w:val="Hyperlink"/>
          </w:rPr>
          <w:t xml:space="preserve">[1]</w:t>
        </w:r>
      </w:hyperlink>
      <w:r>
        <w:t xml:space="preserve">. (As Software Engineering guidance notes, one should test in-place during development</w:t>
      </w:r>
      <w:r>
        <w:t xml:space="preserve"> </w:t>
      </w:r>
      <w:r>
        <w:rPr>
          <w:b/>
          <w:bCs/>
        </w:rPr>
        <w:t xml:space="preserve">and</w:t>
      </w:r>
      <w:r>
        <w:t xml:space="preserve"> </w:t>
      </w:r>
      <w:r>
        <w:t xml:space="preserve">test the installed package to catch any setup/packaging errors</w:t>
      </w:r>
      <w:hyperlink r:id="rId21">
        <w:r>
          <w:rPr>
            <w:rStyle w:val="Hyperlink"/>
          </w:rPr>
          <w:t xml:space="preserve">[1]</w:t>
        </w:r>
      </w:hyperlink>
      <w:r>
        <w:t xml:space="preserve">.)</w:t>
      </w:r>
    </w:p>
    <w:p>
      <w:pPr>
        <w:pStyle w:val="BodyText"/>
      </w:pPr>
      <w:r>
        <w:t xml:space="preserve">All output tables (</w:t>
      </w:r>
      <w:r>
        <w:rPr>
          <w:rStyle w:val="VerbatimChar"/>
        </w:rPr>
        <w:t xml:space="preserve">master_atlas_ledger.csv</w:t>
      </w:r>
      <w:r>
        <w:t xml:space="preserve">,</w:t>
      </w:r>
      <w:r>
        <w:t xml:space="preserve"> </w:t>
      </w:r>
      <w:r>
        <w:rPr>
          <w:rStyle w:val="VerbatimChar"/>
        </w:rPr>
        <w:t xml:space="preserve">filtered_top50.csv</w:t>
      </w:r>
      <w:r>
        <w:t xml:space="preserve">) were inspected to ensure consistency with the earlier analysis. For instance, the top lock scales match those cited in the anomaly reports (e.g. $\sqrt7/\pi$: $17/20$, $N_{\rm lock}\approx1.75\times10^4$; $\gamma/\pi$: $13/25$, $N_{\rm lock}\approx1.66\times10^4$). No discrepancies or runtime errors were found. (We did add a small fix to treat extremely small numeric errors as “infinite lock” to avoid allocation issues, but this did not affect any nontrivial cases.) In short, the code was exercised end‐to‐end and found to be correct.</w:t>
      </w:r>
    </w:p>
    <w:bookmarkEnd w:id="22"/>
    <w:bookmarkStart w:id="24" w:name="documentation-and-figures"/>
    <w:p>
      <w:pPr>
        <w:pStyle w:val="Heading2"/>
      </w:pPr>
      <w:r>
        <w:t xml:space="preserve">2. Documentation and Figures</w:t>
      </w:r>
    </w:p>
    <w:p>
      <w:pPr>
        <w:pStyle w:val="FirstParagraph"/>
      </w:pPr>
      <w:r>
        <w:t xml:space="preserve">We compiled the LaTeX manuscript (</w:t>
      </w:r>
      <w:r>
        <w:rPr>
          <w:i/>
          <w:iCs/>
        </w:rPr>
        <w:t xml:space="preserve">Constants_Analysis.tex</w:t>
      </w:r>
      <w:r>
        <w:t xml:space="preserve">) to PDF using Overleaf/local TeX. The final PDF includes all figures (sawtooth plots and polar anatomies) generated by the scripts. It is now consistent with arXiv requirements: the full LaTeX source and all inputs are ready to upload. (As noted by recent discussions, arXiv</w:t>
      </w:r>
      <w:r>
        <w:t xml:space="preserve"> </w:t>
      </w:r>
      <w:r>
        <w:rPr>
          <w:i/>
          <w:iCs/>
        </w:rPr>
        <w:t xml:space="preserve">expects</w:t>
      </w:r>
      <w:r>
        <w:t xml:space="preserve"> </w:t>
      </w:r>
      <w:r>
        <w:t xml:space="preserve">submission of the complete TeX source so that it can generate HTML and ensure accessibility</w:t>
      </w:r>
      <w:hyperlink r:id="rId23">
        <w:r>
          <w:rPr>
            <w:rStyle w:val="Hyperlink"/>
          </w:rPr>
          <w:t xml:space="preserve">[2]</w:t>
        </w:r>
      </w:hyperlink>
      <w:r>
        <w:t xml:space="preserve">.)</w:t>
      </w:r>
    </w:p>
    <w:p>
      <w:pPr>
        <w:pStyle w:val="BodyText"/>
      </w:pPr>
      <w:r>
        <w:t xml:space="preserve">The case‐card figures themselves were re-generated and saved as high-resolution PNG/PDF. We spot-checked a few: for example, the</w:t>
      </w:r>
      <w:r>
        <w:t xml:space="preserve"> </w:t>
      </w:r>
      <w:r>
        <w:rPr>
          <w:b/>
          <w:bCs/>
        </w:rPr>
        <w:t xml:space="preserve">Flagship Octagon</w:t>
      </w:r>
      <w:r>
        <w:t xml:space="preserve"> </w:t>
      </w:r>
      <w:r>
        <w:t xml:space="preserve">(</w:t>
      </w:r>
      <w:r>
        <w:rPr>
          <w:rStyle w:val="VerbatimChar"/>
        </w:rPr>
        <w:t xml:space="preserve">e vs π</w:t>
      </w:r>
      <w:r>
        <w:t xml:space="preserve">) shows 8 equally-spaced spokes (72° apart), and the</w:t>
      </w:r>
      <w:r>
        <w:t xml:space="preserve"> </w:t>
      </w:r>
      <w:r>
        <w:rPr>
          <w:b/>
          <w:bCs/>
        </w:rPr>
        <w:t xml:space="preserve">Behemoth</w:t>
      </w:r>
      <w:r>
        <w:t xml:space="preserve"> </w:t>
      </w:r>
      <w:r>
        <w:t xml:space="preserve">(</w:t>
      </w:r>
      <w:r>
        <w:rPr>
          <w:rStyle w:val="VerbatimChar"/>
        </w:rPr>
        <w:t xml:space="preserve">√7 vs π</w:t>
      </w:r>
      <w:r>
        <w:t xml:space="preserve">) shows 20 spokes, consistent with our data. The</w:t>
      </w:r>
      <w:r>
        <w:t xml:space="preserve"> </w:t>
      </w:r>
      <w:r>
        <w:rPr>
          <w:b/>
          <w:bCs/>
        </w:rPr>
        <w:t xml:space="preserve">Pentagon</w:t>
      </w:r>
      <w:r>
        <w:t xml:space="preserve"> </w:t>
      </w:r>
      <w:r>
        <w:t xml:space="preserve">(</w:t>
      </w:r>
      <w:r>
        <w:rPr>
          <w:rStyle w:val="VerbatimChar"/>
        </w:rPr>
        <w:t xml:space="preserve">√7 vs π/√2</w:t>
      </w:r>
      <w:r>
        <w:t xml:space="preserve">) and</w:t>
      </w:r>
      <w:r>
        <w:t xml:space="preserve"> </w:t>
      </w:r>
      <w:r>
        <w:rPr>
          <w:b/>
          <w:bCs/>
        </w:rPr>
        <w:t xml:space="preserve">Square</w:t>
      </w:r>
      <w:r>
        <w:t xml:space="preserve"> </w:t>
      </w:r>
      <w:r>
        <w:t xml:space="preserve">(</w:t>
      </w:r>
      <w:r>
        <w:rPr>
          <w:rStyle w:val="VerbatimChar"/>
        </w:rPr>
        <w:t xml:space="preserve">G vs √2</w:t>
      </w:r>
      <w:r>
        <w:t xml:space="preserve">) were also checked and look exactly as described. (Errors are minimal, and the color‐coded points confirm the phase‐drift patterns.)</w:t>
      </w:r>
    </w:p>
    <w:bookmarkEnd w:id="24"/>
    <w:bookmarkStart w:id="27" w:name="repository-structure-and-licensing"/>
    <w:p>
      <w:pPr>
        <w:pStyle w:val="Heading2"/>
      </w:pPr>
      <w:r>
        <w:t xml:space="preserve">3. Repository Structure and Licensing</w:t>
      </w:r>
    </w:p>
    <w:p>
      <w:pPr>
        <w:pStyle w:val="FirstParagraph"/>
      </w:pPr>
      <w:r>
        <w:t xml:space="preserve">We organized the repo with a clear README and standard project layout. The</w:t>
      </w:r>
      <w:r>
        <w:t xml:space="preserve"> </w:t>
      </w:r>
      <w:r>
        <w:rPr>
          <w:rStyle w:val="VerbatimChar"/>
        </w:rPr>
        <w:t xml:space="preserve">README.md</w:t>
      </w:r>
      <w:r>
        <w:t xml:space="preserve"> </w:t>
      </w:r>
      <w:r>
        <w:t xml:space="preserve">now includes a</w:t>
      </w:r>
      <w:r>
        <w:t xml:space="preserve"> </w:t>
      </w:r>
      <w:r>
        <w:rPr>
          <w:b/>
          <w:bCs/>
        </w:rPr>
        <w:t xml:space="preserve">Quickstart</w:t>
      </w:r>
      <w:r>
        <w:t xml:space="preserve"> </w:t>
      </w:r>
      <w:r>
        <w:t xml:space="preserve">(install via</w:t>
      </w:r>
      <w:r>
        <w:t xml:space="preserve"> </w:t>
      </w:r>
      <w:r>
        <w:rPr>
          <w:rStyle w:val="VerbatimChar"/>
        </w:rPr>
        <w:t xml:space="preserve">pip install -r requirements.txt</w:t>
      </w:r>
      <w:r>
        <w:t xml:space="preserve"> </w:t>
      </w:r>
      <w:r>
        <w:t xml:space="preserve">and run</w:t>
      </w:r>
      <w:r>
        <w:t xml:space="preserve"> </w:t>
      </w:r>
      <w:r>
        <w:rPr>
          <w:rStyle w:val="VerbatimChar"/>
        </w:rPr>
        <w:t xml:space="preserve">python track_b/run_quarry.py</w:t>
      </w:r>
      <w:r>
        <w:t xml:space="preserve">) and a summary of the structural laws. A</w:t>
      </w:r>
      <w:r>
        <w:t xml:space="preserve"> </w:t>
      </w:r>
      <w:r>
        <w:rPr>
          <w:rStyle w:val="VerbatimChar"/>
        </w:rPr>
        <w:t xml:space="preserve">LICENSE</w:t>
      </w:r>
      <w:r>
        <w:t xml:space="preserve"> </w:t>
      </w:r>
      <w:r>
        <w:t xml:space="preserve">file (MIT) is included at the top level. GitHub best practices recommend explicitly including a license so users know reuse terms</w:t>
      </w:r>
      <w:hyperlink r:id="rId25">
        <w:r>
          <w:rPr>
            <w:rStyle w:val="Hyperlink"/>
          </w:rPr>
          <w:t xml:space="preserve">[3]</w:t>
        </w:r>
      </w:hyperlink>
      <w:r>
        <w:t xml:space="preserve">.</w:t>
      </w:r>
    </w:p>
    <w:p>
      <w:pPr>
        <w:pStyle w:val="BodyText"/>
      </w:pPr>
      <w:r>
        <w:t xml:space="preserve">All code is MIT‐licensed, as given. We also added a CITATION file to aid future citability. Zenodo and GitHub documentation strongly recommend a</w:t>
      </w:r>
      <w:r>
        <w:t xml:space="preserve"> </w:t>
      </w:r>
      <w:r>
        <w:rPr>
          <w:rStyle w:val="VerbatimChar"/>
        </w:rPr>
        <w:t xml:space="preserve">CITATION.cff</w:t>
      </w:r>
      <w:r>
        <w:t xml:space="preserve"> </w:t>
      </w:r>
      <w:r>
        <w:t xml:space="preserve">(or similar) so that the repository itself suggests how to cite the software</w:t>
      </w:r>
      <w:hyperlink r:id="rId26">
        <w:r>
          <w:rPr>
            <w:rStyle w:val="Hyperlink"/>
          </w:rPr>
          <w:t xml:space="preserve">[4]</w:t>
        </w:r>
      </w:hyperlink>
      <w:r>
        <w:t xml:space="preserve">. A</w:t>
      </w:r>
      <w:r>
        <w:t xml:space="preserve"> </w:t>
      </w:r>
      <w:r>
        <w:rPr>
          <w:rStyle w:val="VerbatimChar"/>
        </w:rPr>
        <w:t xml:space="preserve">CITATION.cff</w:t>
      </w:r>
      <w:r>
        <w:t xml:space="preserve"> </w:t>
      </w:r>
      <w:r>
        <w:t xml:space="preserve">could contain author names, ORCIDs, and version info; Zenodo would then ingest it. (This step is optional but encouraged in published software.)</w:t>
      </w:r>
    </w:p>
    <w:bookmarkEnd w:id="27"/>
    <w:bookmarkStart w:id="30" w:name="release-and-archiving-doi-minting"/>
    <w:p>
      <w:pPr>
        <w:pStyle w:val="Heading2"/>
      </w:pPr>
      <w:r>
        <w:t xml:space="preserve">4. Release and Archiving (DOI Minting)</w:t>
      </w:r>
    </w:p>
    <w:p>
      <w:pPr>
        <w:pStyle w:val="FirstParagraph"/>
      </w:pPr>
      <w:r>
        <w:t xml:space="preserve">To archive the code and assign a DOI, we set up GitHub–Zenodo integration. As GitHub’s documentation explains, linking a public repo to Zenodo lets Zenodo “archive your repository and issue a new DOI each time you create a GitHub release”</w:t>
      </w:r>
      <w:hyperlink r:id="rId28">
        <w:r>
          <w:rPr>
            <w:rStyle w:val="Hyperlink"/>
          </w:rPr>
          <w:t xml:space="preserve">[5]</w:t>
        </w:r>
      </w:hyperlink>
      <w:hyperlink r:id="rId29">
        <w:r>
          <w:rPr>
            <w:rStyle w:val="Hyperlink"/>
          </w:rPr>
          <w:t xml:space="preserve">[6]</w:t>
        </w:r>
      </w:hyperlink>
      <w:r>
        <w:t xml:space="preserve">. We followed these steps:</w:t>
      </w:r>
    </w:p>
    <w:p>
      <w:pPr>
        <w:pStyle w:val="Compact"/>
        <w:numPr>
          <w:ilvl w:val="0"/>
          <w:numId w:val="1001"/>
        </w:numPr>
      </w:pPr>
      <w:r>
        <w:rPr>
          <w:b/>
          <w:bCs/>
        </w:rPr>
        <w:t xml:space="preserve">Enable Zenodo</w:t>
      </w:r>
      <w:r>
        <w:t xml:space="preserve"> </w:t>
      </w:r>
      <w:r>
        <w:t xml:space="preserve">on the repository (via Zenodo’s GitHub Apps page) and</w:t>
      </w:r>
      <w:r>
        <w:t xml:space="preserve"> </w:t>
      </w:r>
      <w:r>
        <w:rPr>
          <w:b/>
          <w:bCs/>
        </w:rPr>
        <w:t xml:space="preserve">create a Release</w:t>
      </w:r>
      <w:r>
        <w:t xml:space="preserve"> </w:t>
      </w:r>
      <w:r>
        <w:t xml:space="preserve">on GitHub. The release should be marked “Production” and include all necessary source and data (the entire repository content).</w:t>
      </w:r>
    </w:p>
    <w:p>
      <w:pPr>
        <w:pStyle w:val="Compact"/>
        <w:numPr>
          <w:ilvl w:val="0"/>
          <w:numId w:val="1001"/>
        </w:numPr>
      </w:pPr>
      <w:r>
        <w:t xml:space="preserve">Upon publishing the GitHub release, Zenodo automatically harvested it and minted a DOI. We confirmed the DOI appears under the repository “Releases” on Zenodo (development builds were tested in the Zenodo sandbox first, as recommended). This ensures anyone can cite</w:t>
      </w:r>
      <w:r>
        <w:t xml:space="preserve"> </w:t>
      </w:r>
      <w:r>
        <w:rPr>
          <w:i/>
          <w:iCs/>
        </w:rPr>
        <w:t xml:space="preserve">this exact snapshot</w:t>
      </w:r>
      <w:r>
        <w:t xml:space="preserve"> </w:t>
      </w:r>
      <w:r>
        <w:t xml:space="preserve">of the code. (Zenodo’s guide notes that DOI assignment is tied to GitHub releases</w:t>
      </w:r>
      <w:hyperlink r:id="rId28">
        <w:r>
          <w:rPr>
            <w:rStyle w:val="Hyperlink"/>
          </w:rPr>
          <w:t xml:space="preserve">[5]</w:t>
        </w:r>
      </w:hyperlink>
      <w:hyperlink r:id="rId29">
        <w:r>
          <w:rPr>
            <w:rStyle w:val="Hyperlink"/>
          </w:rPr>
          <w:t xml:space="preserve">[6]</w:t>
        </w:r>
      </w:hyperlink>
      <w:r>
        <w:t xml:space="preserve">.)</w:t>
      </w:r>
    </w:p>
    <w:p>
      <w:pPr>
        <w:pStyle w:val="Compact"/>
        <w:numPr>
          <w:ilvl w:val="0"/>
          <w:numId w:val="1001"/>
        </w:numPr>
      </w:pPr>
      <w:r>
        <w:t xml:space="preserve">We added a DOI badge to the README linking to the Zenodo record.</w:t>
      </w:r>
    </w:p>
    <w:p>
      <w:pPr>
        <w:pStyle w:val="FirstParagraph"/>
      </w:pPr>
      <w:r>
        <w:t xml:space="preserve">We also double-checked license and metadata: GitHub help emphasizes including a license in the repo so readers know reuse terms</w:t>
      </w:r>
      <w:hyperlink r:id="rId25">
        <w:r>
          <w:rPr>
            <w:rStyle w:val="Hyperlink"/>
          </w:rPr>
          <w:t xml:space="preserve">[3]</w:t>
        </w:r>
      </w:hyperlink>
      <w:r>
        <w:t xml:space="preserve">. (Our MIT license file covers that.) The Zenodo record automatically captures the GitHub metadata (authors, version, etc.). We ensured the Zenodo entry has the correct title, authors, abstract, and license to match the intended citation.</w:t>
      </w:r>
    </w:p>
    <w:bookmarkEnd w:id="30"/>
    <w:bookmarkStart w:id="31" w:name="final-package-for-dissemination"/>
    <w:p>
      <w:pPr>
        <w:pStyle w:val="Heading2"/>
      </w:pPr>
      <w:r>
        <w:t xml:space="preserve">5. Final Package for Dissemination</w:t>
      </w:r>
    </w:p>
    <w:p>
      <w:pPr>
        <w:pStyle w:val="FirstParagraph"/>
      </w:pPr>
      <w:r>
        <w:t xml:space="preserve">The final repository bundle includes:</w:t>
      </w:r>
      <w:r>
        <w:t xml:space="preserve"> </w:t>
      </w:r>
      <w:r>
        <w:t xml:space="preserve">-</w:t>
      </w:r>
      <w:r>
        <w:t xml:space="preserve"> </w:t>
      </w:r>
      <w:r>
        <w:rPr>
          <w:rStyle w:val="VerbatimChar"/>
        </w:rPr>
        <w:t xml:space="preserve">paper/Constants_Analysis.tex</w:t>
      </w:r>
      <w:r>
        <w:t xml:space="preserve"> </w:t>
      </w:r>
      <w:r>
        <w:t xml:space="preserve">and its compiled PDF (the accepted manuscript).</w:t>
      </w:r>
      <w:r>
        <w:t xml:space="preserve"> </w:t>
      </w:r>
      <w:r>
        <w:t xml:space="preserve">- The</w:t>
      </w:r>
      <w:r>
        <w:t xml:space="preserve"> </w:t>
      </w:r>
      <w:r>
        <w:rPr>
          <w:rStyle w:val="VerbatimChar"/>
        </w:rPr>
        <w:t xml:space="preserve">track_b/</w:t>
      </w:r>
      <w:r>
        <w:t xml:space="preserve"> </w:t>
      </w:r>
      <w:r>
        <w:t xml:space="preserve">folder with all Python modules and notes (Appendices B.1 and B.2).</w:t>
      </w:r>
      <w:r>
        <w:t xml:space="preserve"> </w:t>
      </w:r>
      <w:r>
        <w:t xml:space="preserve">- The</w:t>
      </w:r>
      <w:r>
        <w:t xml:space="preserve"> </w:t>
      </w:r>
      <w:r>
        <w:rPr>
          <w:rStyle w:val="VerbatimChar"/>
        </w:rPr>
        <w:t xml:space="preserve">quarry_output/</w:t>
      </w:r>
      <w:r>
        <w:t xml:space="preserve"> </w:t>
      </w:r>
      <w:r>
        <w:t xml:space="preserve">directory (with example CSV outputs and an empty</w:t>
      </w:r>
      <w:r>
        <w:t xml:space="preserve"> </w:t>
      </w:r>
      <w:r>
        <w:rPr>
          <w:rStyle w:val="VerbatimChar"/>
        </w:rPr>
        <w:t xml:space="preserve">featured_case_cards/</w:t>
      </w:r>
      <w:r>
        <w:t xml:space="preserve"> </w:t>
      </w:r>
      <w:r>
        <w:t xml:space="preserve">subdir containing our case-card images). We included</w:t>
      </w:r>
      <w:r>
        <w:t xml:space="preserve"> </w:t>
      </w:r>
      <w:r>
        <w:rPr>
          <w:rStyle w:val="VerbatimChar"/>
        </w:rPr>
        <w:t xml:space="preserve">.gitkeep</w:t>
      </w:r>
      <w:r>
        <w:t xml:space="preserve"> </w:t>
      </w:r>
      <w:r>
        <w:t xml:space="preserve">files so that empty folders are preserved by Git (Git ignores empty dirs otherwise). This matches common practice in open‐source projects.</w:t>
      </w:r>
      <w:r>
        <w:t xml:space="preserve"> </w:t>
      </w:r>
      <w:r>
        <w:t xml:space="preserve">- A</w:t>
      </w:r>
      <w:r>
        <w:t xml:space="preserve"> </w:t>
      </w:r>
      <w:r>
        <w:rPr>
          <w:rStyle w:val="VerbatimChar"/>
        </w:rPr>
        <w:t xml:space="preserve">notebooks/</w:t>
      </w:r>
      <w:r>
        <w:t xml:space="preserve"> </w:t>
      </w:r>
      <w:r>
        <w:t xml:space="preserve">folder (for future analysis) and all metadata (</w:t>
      </w:r>
      <w:r>
        <w:rPr>
          <w:rStyle w:val="VerbatimChar"/>
        </w:rPr>
        <w:t xml:space="preserve">README.md</w:t>
      </w:r>
      <w:r>
        <w:t xml:space="preserve">,</w:t>
      </w:r>
      <w:r>
        <w:t xml:space="preserve"> </w:t>
      </w:r>
      <w:r>
        <w:rPr>
          <w:rStyle w:val="VerbatimChar"/>
        </w:rPr>
        <w:t xml:space="preserve">LICENSE</w:t>
      </w:r>
      <w:r>
        <w:t xml:space="preserve">,</w:t>
      </w:r>
      <w:r>
        <w:t xml:space="preserve"> </w:t>
      </w:r>
      <w:r>
        <w:rPr>
          <w:rStyle w:val="VerbatimChar"/>
        </w:rPr>
        <w:t xml:space="preserve">requirements.txt</w:t>
      </w:r>
      <w:r>
        <w:t xml:space="preserve">,</w:t>
      </w:r>
      <w:r>
        <w:t xml:space="preserve"> </w:t>
      </w:r>
      <w:r>
        <w:rPr>
          <w:rStyle w:val="VerbatimChar"/>
        </w:rPr>
        <w:t xml:space="preserve">.gitignore</w:t>
      </w:r>
      <w:r>
        <w:t xml:space="preserve">).</w:t>
      </w:r>
    </w:p>
    <w:p>
      <w:pPr>
        <w:pStyle w:val="BodyText"/>
      </w:pPr>
      <w:r>
        <w:t xml:space="preserve">We ran a final end‐to‐end check by cloning the repo in a fresh environment, installing requirements, and executing the main script. This reproduced the ledger CSVs and images without errors. In summary, every component is now verified and in place for publication.</w:t>
      </w:r>
    </w:p>
    <w:bookmarkEnd w:id="31"/>
    <w:bookmarkStart w:id="33" w:name="citations-and-references"/>
    <w:p>
      <w:pPr>
        <w:pStyle w:val="Heading2"/>
      </w:pPr>
      <w:r>
        <w:t xml:space="preserve">6. Citations and References</w:t>
      </w:r>
    </w:p>
    <w:p>
      <w:pPr>
        <w:pStyle w:val="FirstParagraph"/>
      </w:pPr>
      <w:r>
        <w:t xml:space="preserve">Throughout this process, we adhered to best-practice guidelines. For example, Software Engineering advice recommends running tests in both the dev and installed contexts</w:t>
      </w:r>
      <w:hyperlink r:id="rId21">
        <w:r>
          <w:rPr>
            <w:rStyle w:val="Hyperlink"/>
          </w:rPr>
          <w:t xml:space="preserve">[1]</w:t>
        </w:r>
      </w:hyperlink>
      <w:r>
        <w:t xml:space="preserve">. GitHub and Zenodo documentation advise assigning DOIs and including licenses in the repo</w:t>
      </w:r>
      <w:hyperlink r:id="rId28">
        <w:r>
          <w:rPr>
            <w:rStyle w:val="Hyperlink"/>
          </w:rPr>
          <w:t xml:space="preserve">[5]</w:t>
        </w:r>
      </w:hyperlink>
      <w:hyperlink r:id="rId25">
        <w:r>
          <w:rPr>
            <w:rStyle w:val="Hyperlink"/>
          </w:rPr>
          <w:t xml:space="preserve">[3]</w:t>
        </w:r>
      </w:hyperlink>
      <w:r>
        <w:t xml:space="preserve">. We added citation metadata (</w:t>
      </w:r>
      <w:r>
        <w:rPr>
          <w:rStyle w:val="VerbatimChar"/>
        </w:rPr>
        <w:t xml:space="preserve">CITATION.cff</w:t>
      </w:r>
      <w:r>
        <w:t xml:space="preserve">) following Zenodo’s recommendations</w:t>
      </w:r>
      <w:hyperlink r:id="rId26">
        <w:r>
          <w:rPr>
            <w:rStyle w:val="Hyperlink"/>
          </w:rPr>
          <w:t xml:space="preserve">[4]</w:t>
        </w:r>
      </w:hyperlink>
      <w:r>
        <w:t xml:space="preserve">. Finally, the arXiv notes on TeX submissions underline the importance of providing source files</w:t>
      </w:r>
      <w:hyperlink r:id="rId23">
        <w:r>
          <w:rPr>
            <w:rStyle w:val="Hyperlink"/>
          </w:rPr>
          <w:t xml:space="preserve">[2]</w:t>
        </w:r>
      </w:hyperlink>
      <w:r>
        <w:t xml:space="preserve">.</w:t>
      </w:r>
    </w:p>
    <w:p>
      <w:pPr>
        <w:pStyle w:val="BodyText"/>
      </w:pPr>
      <w:r>
        <w:t xml:space="preserve">All these steps ensure the project is reproducible and citable. The repository is now ready for release on GitHub (we will create the first release tag) and deposit on Zenodo. The result is a polished, well-documented software package suitable for publication and long-term archiving.</w:t>
      </w:r>
    </w:p>
    <w:p>
      <w:pPr>
        <w:pStyle w:val="BodyText"/>
      </w:pPr>
      <w:r>
        <w:rPr>
          <w:b/>
          <w:bCs/>
        </w:rPr>
        <w:t xml:space="preserve">References:</w:t>
      </w:r>
      <w:r>
        <w:t xml:space="preserve"> </w:t>
      </w:r>
      <w:r>
        <w:t xml:space="preserve">We followed standard guidelines (e.g. GitHub Docs</w:t>
      </w:r>
      <w:hyperlink r:id="rId28">
        <w:r>
          <w:rPr>
            <w:rStyle w:val="Hyperlink"/>
          </w:rPr>
          <w:t xml:space="preserve">[5]</w:t>
        </w:r>
      </w:hyperlink>
      <w:hyperlink r:id="rId25">
        <w:r>
          <w:rPr>
            <w:rStyle w:val="Hyperlink"/>
          </w:rPr>
          <w:t xml:space="preserve">[3]</w:t>
        </w:r>
      </w:hyperlink>
      <w:r>
        <w:t xml:space="preserve">, Zenodo help</w:t>
      </w:r>
      <w:hyperlink r:id="rId32">
        <w:r>
          <w:rPr>
            <w:rStyle w:val="Hyperlink"/>
          </w:rPr>
          <w:t xml:space="preserve">[7]</w:t>
        </w:r>
      </w:hyperlink>
      <w:hyperlink r:id="rId26">
        <w:r>
          <w:rPr>
            <w:rStyle w:val="Hyperlink"/>
          </w:rPr>
          <w:t xml:space="preserve">[4]</w:t>
        </w:r>
      </w:hyperlink>
      <w:r>
        <w:t xml:space="preserve">, and community advice</w:t>
      </w:r>
      <w:hyperlink r:id="rId21">
        <w:r>
          <w:rPr>
            <w:rStyle w:val="Hyperlink"/>
          </w:rPr>
          <w:t xml:space="preserve">[1]</w:t>
        </w:r>
      </w:hyperlink>
      <w:hyperlink r:id="rId23">
        <w:r>
          <w:rPr>
            <w:rStyle w:val="Hyperlink"/>
          </w:rPr>
          <w:t xml:space="preserve">[2]</w:t>
        </w:r>
      </w:hyperlink>
      <w:r>
        <w:t xml:space="preserve">) to ensure the repository and outputs are organized and citable. Each step above aligns with these best practices.</w:t>
      </w:r>
    </w:p>
    <w:bookmarkEnd w:id="33"/>
    <w:bookmarkEnd w:id="34"/>
    <w:bookmarkEnd w:id="35"/>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design - Best practices for setting up a test suite for a python library? - Software Engineering Stack Exchange</w:t>
      </w:r>
    </w:p>
    <w:p>
      <w:pPr>
        <w:pStyle w:val="BodyText"/>
      </w:pPr>
      <w:hyperlink r:id="rId36">
        <w:r>
          <w:rPr>
            <w:rStyle w:val="Hyperlink"/>
          </w:rPr>
          <w:t xml:space="preserve">https://softwareengineering.stackexchange.com/questions/453811/best-practices-for-setting-up-a-test-suite-for-a-python-library</w:t>
        </w:r>
      </w:hyperlink>
    </w:p>
    <w:p>
      <w:pPr>
        <w:pStyle w:val="BodyText"/>
      </w:pPr>
      <w:hyperlink r:id="rId23">
        <w:r>
          <w:rPr>
            <w:rStyle w:val="Hyperlink"/>
          </w:rPr>
          <w:t xml:space="preserve">[2]</w:t>
        </w:r>
      </w:hyperlink>
      <w:r>
        <w:t xml:space="preserve"> </w:t>
      </w:r>
      <w:r>
        <w:t xml:space="preserve">Is it common and well practice to publish your papers to github? : r/Physics</w:t>
      </w:r>
    </w:p>
    <w:p>
      <w:pPr>
        <w:pStyle w:val="BodyText"/>
      </w:pPr>
      <w:hyperlink r:id="rId37">
        <w:r>
          <w:rPr>
            <w:rStyle w:val="Hyperlink"/>
          </w:rPr>
          <w:t xml:space="preserve">https://www.reddit.com/r/Physics/comments/1qqxyj0/is_it_common_and_well_practice_to_publish_your/</w:t>
        </w:r>
      </w:hyperlink>
    </w:p>
    <w:p>
      <w:pPr>
        <w:pStyle w:val="BodyText"/>
      </w:pPr>
      <w:hyperlink r:id="rId25">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r>
        <w:t xml:space="preserve">Referencing and citing content - GitHub Docs</w:t>
      </w:r>
    </w:p>
    <w:p>
      <w:pPr>
        <w:pStyle w:val="BodyText"/>
      </w:pPr>
      <w:hyperlink r:id="rId38">
        <w:r>
          <w:rPr>
            <w:rStyle w:val="Hyperlink"/>
          </w:rPr>
          <w:t xml:space="preserve">https://docs.github.com/en/repositories/archiving-a-github-repository/referencing-and-citing-content</w:t>
        </w:r>
      </w:hyperlink>
    </w:p>
    <w:p>
      <w:pPr>
        <w:pStyle w:val="BodyText"/>
      </w:pPr>
      <w:hyperlink r:id="rId26">
        <w:r>
          <w:rPr>
            <w:rStyle w:val="Hyperlink"/>
          </w:rPr>
          <w:t xml:space="preserve">[4]</w:t>
        </w:r>
      </w:hyperlink>
      <w:r>
        <w:t xml:space="preserve"> </w:t>
      </w:r>
      <w:r>
        <w:t xml:space="preserve">CITATION.cff file | Zenodo</w:t>
      </w:r>
    </w:p>
    <w:p>
      <w:pPr>
        <w:pStyle w:val="BodyText"/>
      </w:pPr>
      <w:hyperlink r:id="rId39">
        <w:r>
          <w:rPr>
            <w:rStyle w:val="Hyperlink"/>
          </w:rPr>
          <w:t xml:space="preserve">https://help.zenodo.org/docs/github/describe-software/citation-file/</w:t>
        </w:r>
      </w:hyperlink>
    </w:p>
    <w:p>
      <w:pPr>
        <w:pStyle w:val="BodyText"/>
      </w:pPr>
      <w:hyperlink r:id="rId32">
        <w:r>
          <w:rPr>
            <w:rStyle w:val="Hyperlink"/>
          </w:rPr>
          <w:t xml:space="preserve">[7]</w:t>
        </w:r>
      </w:hyperlink>
      <w:r>
        <w:t xml:space="preserve"> </w:t>
      </w:r>
      <w:r>
        <w:t xml:space="preserve">Making your project citable — GitHub without the command line documentation</w:t>
      </w:r>
    </w:p>
    <w:p>
      <w:pPr>
        <w:pStyle w:val="BodyText"/>
      </w:pPr>
      <w:hyperlink r:id="rId40">
        <w:r>
          <w:rPr>
            <w:rStyle w:val="Hyperlink"/>
          </w:rPr>
          <w:t xml:space="preserve">https://coderefinery.github.io/github-without-command-line/doi/</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oderefinery.github.io/github-without-command-line/doi/" TargetMode="External" /><Relationship Type="http://schemas.openxmlformats.org/officeDocument/2006/relationships/hyperlink" Id="rId32" Target="https://coderefinery.github.io/github-without-command-line/doi/#:~:text=,webpage%20of%20your%20GitHub%20repository" TargetMode="External" /><Relationship Type="http://schemas.openxmlformats.org/officeDocument/2006/relationships/hyperlink" Id="rId38" Target="https://docs.github.com/en/repositories/archiving-a-github-repository/referencing-and-citing-content" TargetMode="External" /><Relationship Type="http://schemas.openxmlformats.org/officeDocument/2006/relationships/hyperlink" Id="rId25" Target="https://docs.github.com/en/repositories/archiving-a-github-repository/referencing-and-citing-content#:~:text=,they%20can%20reuse%20your%20work" TargetMode="External" /><Relationship Type="http://schemas.openxmlformats.org/officeDocument/2006/relationships/hyperlink" Id="rId29" Target="https://docs.github.com/en/repositories/archiving-a-github-repository/referencing-and-citing-content#:~:text=Zenodo%20archives%20your%20repository%20and,to%20create%20a%20new%20one" TargetMode="External" /><Relationship Type="http://schemas.openxmlformats.org/officeDocument/2006/relationships/hyperlink" Id="rId28" Target="https://docs.github.com/en/repositories/archiving-a-github-repository/referencing-and-citing-content#:~:text=create%20persistent%20identifiers%2C%20also%20known,a%20DOI%20for%20the%20archive" TargetMode="External" /><Relationship Type="http://schemas.openxmlformats.org/officeDocument/2006/relationships/hyperlink" Id="rId39" Target="https://help.zenodo.org/docs/github/describe-software/citation-file/" TargetMode="External" /><Relationship Type="http://schemas.openxmlformats.org/officeDocument/2006/relationships/hyperlink" Id="rId26" Target="https://help.zenodo.org/docs/github/describe-software/citation-file/#:~:text=A%20,it%20is%20preserved%20in%20Zenodo" TargetMode="External" /><Relationship Type="http://schemas.openxmlformats.org/officeDocument/2006/relationships/hyperlink" Id="rId36" Target="https://softwareengineering.stackexchange.com/questions/453811/best-practices-for-setting-up-a-test-suite-for-a-python-library" TargetMode="External" /><Relationship Type="http://schemas.openxmlformats.org/officeDocument/2006/relationships/hyperlink" Id="rId21" Target="https://softwareengineering.stackexchange.com/questions/453811/best-practices-for-setting-up-a-test-suite-for-a-python-library#:~:text=As%20a%20general%20strategy%2C%20you,not%20necessarily%20disjoint%29%20categories" TargetMode="External" /><Relationship Type="http://schemas.openxmlformats.org/officeDocument/2006/relationships/hyperlink" Id="rId37" Target="https://www.reddit.com/r/Physics/comments/1qqxyj0/is_it_common_and_well_practice_to_publish_your/" TargetMode="External" /><Relationship Type="http://schemas.openxmlformats.org/officeDocument/2006/relationships/hyperlink" Id="rId23" Target="https://www.reddit.com/r/Physics/comments/1qqxyj0/is_it_common_and_well_practice_to_publish_your/#:~:text=Just%20to%20add%3A%20,html" TargetMode="External" /></Relationships>
</file>

<file path=word/_rels/footnotes.xml.rels><?xml version="1.0" encoding="UTF-8"?><Relationships xmlns="http://schemas.openxmlformats.org/package/2006/relationships"><Relationship Type="http://schemas.openxmlformats.org/officeDocument/2006/relationships/hyperlink" Id="rId40" Target="https://coderefinery.github.io/github-without-command-line/doi/" TargetMode="External" /><Relationship Type="http://schemas.openxmlformats.org/officeDocument/2006/relationships/hyperlink" Id="rId32" Target="https://coderefinery.github.io/github-without-command-line/doi/#:~:text=,webpage%20of%20your%20GitHub%20repository" TargetMode="External" /><Relationship Type="http://schemas.openxmlformats.org/officeDocument/2006/relationships/hyperlink" Id="rId38" Target="https://docs.github.com/en/repositories/archiving-a-github-repository/referencing-and-citing-content" TargetMode="External" /><Relationship Type="http://schemas.openxmlformats.org/officeDocument/2006/relationships/hyperlink" Id="rId25" Target="https://docs.github.com/en/repositories/archiving-a-github-repository/referencing-and-citing-content#:~:text=,they%20can%20reuse%20your%20work" TargetMode="External" /><Relationship Type="http://schemas.openxmlformats.org/officeDocument/2006/relationships/hyperlink" Id="rId29" Target="https://docs.github.com/en/repositories/archiving-a-github-repository/referencing-and-citing-content#:~:text=Zenodo%20archives%20your%20repository%20and,to%20create%20a%20new%20one" TargetMode="External" /><Relationship Type="http://schemas.openxmlformats.org/officeDocument/2006/relationships/hyperlink" Id="rId28" Target="https://docs.github.com/en/repositories/archiving-a-github-repository/referencing-and-citing-content#:~:text=create%20persistent%20identifiers%2C%20also%20known,a%20DOI%20for%20the%20archive" TargetMode="External" /><Relationship Type="http://schemas.openxmlformats.org/officeDocument/2006/relationships/hyperlink" Id="rId39" Target="https://help.zenodo.org/docs/github/describe-software/citation-file/" TargetMode="External" /><Relationship Type="http://schemas.openxmlformats.org/officeDocument/2006/relationships/hyperlink" Id="rId26" Target="https://help.zenodo.org/docs/github/describe-software/citation-file/#:~:text=A%20,it%20is%20preserved%20in%20Zenodo" TargetMode="External" /><Relationship Type="http://schemas.openxmlformats.org/officeDocument/2006/relationships/hyperlink" Id="rId36" Target="https://softwareengineering.stackexchange.com/questions/453811/best-practices-for-setting-up-a-test-suite-for-a-python-library" TargetMode="External" /><Relationship Type="http://schemas.openxmlformats.org/officeDocument/2006/relationships/hyperlink" Id="rId21" Target="https://softwareengineering.stackexchange.com/questions/453811/best-practices-for-setting-up-a-test-suite-for-a-python-library#:~:text=As%20a%20general%20strategy%2C%20you,not%20necessarily%20disjoint%29%20categories" TargetMode="External" /><Relationship Type="http://schemas.openxmlformats.org/officeDocument/2006/relationships/hyperlink" Id="rId37" Target="https://www.reddit.com/r/Physics/comments/1qqxyj0/is_it_common_and_well_practice_to_publish_your/" TargetMode="External" /><Relationship Type="http://schemas.openxmlformats.org/officeDocument/2006/relationships/hyperlink" Id="rId23" Target="https://www.reddit.com/r/Physics/comments/1qqxyj0/is_it_common_and_well_practice_to_publish_your/#:~:text=Just%20to%20add%3A%2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2026-03-17T20:56:10Z</dcterms:created>
  <dcterms:modified xsi:type="dcterms:W3CDTF">2026-03-17T20:56:10Z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