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859" w:rsidRPr="00CC6959" w:rsidRDefault="008B453E">
      <w:pPr>
        <w:pStyle w:val="Title"/>
      </w:pPr>
      <w:bookmarkStart w:id="0" w:name="_dxvuy0mh22o4" w:colFirst="0" w:colLast="0"/>
      <w:bookmarkEnd w:id="0"/>
      <w:r w:rsidRPr="00CC6959">
        <w:t>COM1005 Assignment 1 2019 Report</w:t>
      </w:r>
    </w:p>
    <w:p w:rsidR="004C1859" w:rsidRDefault="004C1859"/>
    <w:p w:rsidR="004C1859" w:rsidRDefault="008B453E" w:rsidP="00CC6959">
      <w:r w:rsidRPr="00CC6959">
        <w:rPr>
          <w:b/>
          <w:bCs/>
        </w:rPr>
        <w:t>Name:</w:t>
      </w:r>
      <w:r w:rsidR="00CC6959">
        <w:rPr>
          <w:b/>
          <w:bCs/>
        </w:rPr>
        <w:t xml:space="preserve">  </w:t>
      </w:r>
      <w:r w:rsidR="00791D1C">
        <w:t>Jamie Huddlestone</w:t>
      </w:r>
      <w:r w:rsidR="00CC6959">
        <w:tab/>
      </w:r>
      <w:r w:rsidR="00CC6959">
        <w:tab/>
      </w:r>
      <w:r w:rsidR="00CC6959">
        <w:tab/>
      </w:r>
      <w:r w:rsidRPr="00CC6959">
        <w:rPr>
          <w:b/>
          <w:bCs/>
        </w:rPr>
        <w:t xml:space="preserve">CICS </w:t>
      </w:r>
      <w:proofErr w:type="spellStart"/>
      <w:r w:rsidRPr="00CC6959">
        <w:rPr>
          <w:b/>
          <w:bCs/>
        </w:rPr>
        <w:t>userID</w:t>
      </w:r>
      <w:proofErr w:type="spellEnd"/>
      <w:r w:rsidRPr="00CC6959">
        <w:rPr>
          <w:b/>
          <w:bCs/>
        </w:rPr>
        <w:t>:</w:t>
      </w:r>
      <w:r w:rsidR="00CC6959">
        <w:t xml:space="preserve">  </w:t>
      </w:r>
      <w:r w:rsidR="00791D1C">
        <w:t>aci17jh</w:t>
      </w:r>
    </w:p>
    <w:p w:rsidR="00DE38AD" w:rsidRDefault="00DE38AD" w:rsidP="00CC6959"/>
    <w:p w:rsidR="004C1859" w:rsidRDefault="008B453E">
      <w:pPr>
        <w:pStyle w:val="Heading1"/>
      </w:pPr>
      <w:bookmarkStart w:id="1" w:name="_g5y88azbx436" w:colFirst="0" w:colLast="0"/>
      <w:bookmarkEnd w:id="1"/>
      <w:r>
        <w:t xml:space="preserve">Testing </w:t>
      </w:r>
      <w:proofErr w:type="spellStart"/>
      <w:r w:rsidRPr="00CC6959">
        <w:rPr>
          <w:rFonts w:ascii="Consolas" w:eastAsia="Courier New" w:hAnsi="Consolas" w:cs="Courier New"/>
        </w:rPr>
        <w:t>LatticeSearch</w:t>
      </w:r>
      <w:proofErr w:type="spellEnd"/>
      <w:r>
        <w:t xml:space="preserve"> </w:t>
      </w:r>
    </w:p>
    <w:p w:rsidR="00CC6959" w:rsidRPr="00CC6959" w:rsidRDefault="00CC6959" w:rsidP="00CC6959">
      <w:pPr>
        <w:pStyle w:val="NoSpacing"/>
        <w:rPr>
          <w:rFonts w:asciiTheme="minorBidi" w:hAnsiTheme="minorBidi" w:cstheme="minorBidi"/>
        </w:rPr>
      </w:pPr>
      <w:bookmarkStart w:id="2" w:name="_khx334u8bine" w:colFirst="0" w:colLast="0"/>
      <w:bookmarkEnd w:id="2"/>
      <w:r>
        <w:rPr>
          <w:rFonts w:asciiTheme="minorBidi" w:hAnsiTheme="minorBidi" w:cstheme="minorBidi"/>
        </w:rPr>
        <w:t xml:space="preserve">In order to test my implementation of </w:t>
      </w:r>
      <w:proofErr w:type="spellStart"/>
      <w:r w:rsidRPr="00CC6959">
        <w:rPr>
          <w:rFonts w:ascii="Consolas" w:hAnsi="Consolas" w:cstheme="minorBidi"/>
        </w:rPr>
        <w:t>LatticeSearch</w:t>
      </w:r>
      <w:proofErr w:type="spellEnd"/>
      <w:r>
        <w:rPr>
          <w:rFonts w:asciiTheme="minorBidi" w:hAnsiTheme="minorBidi" w:cstheme="minorBidi"/>
        </w:rPr>
        <w:t xml:space="preserve">, it was necessary to create a new </w:t>
      </w:r>
      <w:proofErr w:type="spellStart"/>
      <w:r w:rsidRPr="00CC6959">
        <w:rPr>
          <w:rFonts w:ascii="Consolas" w:hAnsi="Consolas" w:cstheme="minorBidi"/>
        </w:rPr>
        <w:t>WordLattice</w:t>
      </w:r>
      <w:proofErr w:type="spellEnd"/>
      <w:r>
        <w:rPr>
          <w:rFonts w:asciiTheme="minorBidi" w:hAnsiTheme="minorBidi" w:cstheme="minorBidi"/>
        </w:rPr>
        <w:t xml:space="preserve"> and load a lattice file using the </w:t>
      </w:r>
      <w:proofErr w:type="spellStart"/>
      <w:r w:rsidRPr="00CC6959">
        <w:rPr>
          <w:rFonts w:ascii="Consolas" w:hAnsi="Consolas" w:cstheme="minorBidi"/>
        </w:rPr>
        <w:t>latticeFromFile</w:t>
      </w:r>
      <w:proofErr w:type="spellEnd"/>
      <w:r>
        <w:rPr>
          <w:rFonts w:asciiTheme="minorBidi" w:hAnsiTheme="minorBidi" w:cstheme="minorBidi"/>
        </w:rPr>
        <w:t xml:space="preserve"> method of that class. Using the default lattice file (</w:t>
      </w:r>
      <w:r w:rsidRPr="00CC6959">
        <w:rPr>
          <w:rFonts w:ascii="Consolas" w:hAnsi="Consolas" w:cstheme="minorBidi"/>
        </w:rPr>
        <w:t>latt1.txt</w:t>
      </w:r>
      <w:r>
        <w:rPr>
          <w:rFonts w:asciiTheme="minorBidi" w:hAnsiTheme="minorBidi" w:cstheme="minorBidi"/>
        </w:rPr>
        <w:t>), my test harness prints the following:</w:t>
      </w:r>
    </w:p>
    <w:p w:rsidR="00CC6959" w:rsidRDefault="00CC6959" w:rsidP="00CC6959">
      <w:pPr>
        <w:pStyle w:val="NoSpacing"/>
        <w:rPr>
          <w:rFonts w:ascii="Consolas" w:hAnsi="Consolas"/>
        </w:rPr>
      </w:pPr>
    </w:p>
    <w:p w:rsidR="00CC6959" w:rsidRPr="00CC6959" w:rsidRDefault="00CC6959" w:rsidP="00CC6959">
      <w:pPr>
        <w:pStyle w:val="NoSpacing"/>
        <w:rPr>
          <w:rFonts w:ascii="Consolas" w:hAnsi="Consolas"/>
        </w:rPr>
      </w:pPr>
      <w:r w:rsidRPr="00CC6959">
        <w:rPr>
          <w:rFonts w:ascii="Consolas" w:hAnsi="Consolas"/>
        </w:rPr>
        <w:t>----------------------------------------</w:t>
      </w:r>
    </w:p>
    <w:p w:rsidR="00CC6959" w:rsidRPr="00CC6959" w:rsidRDefault="00CC6959" w:rsidP="00CC6959">
      <w:pPr>
        <w:pStyle w:val="NoSpacing"/>
        <w:rPr>
          <w:rFonts w:ascii="Consolas" w:hAnsi="Consolas"/>
        </w:rPr>
      </w:pPr>
      <w:r w:rsidRPr="00CC6959">
        <w:rPr>
          <w:rFonts w:ascii="Consolas" w:hAnsi="Consolas"/>
        </w:rPr>
        <w:t>WORD LATTICE</w:t>
      </w:r>
    </w:p>
    <w:p w:rsidR="00CC6959" w:rsidRPr="00CC6959" w:rsidRDefault="00CC6959" w:rsidP="00CC6959">
      <w:pPr>
        <w:pStyle w:val="NoSpacing"/>
        <w:rPr>
          <w:rFonts w:ascii="Consolas" w:hAnsi="Consolas"/>
        </w:rPr>
      </w:pPr>
      <w:r w:rsidRPr="00CC6959">
        <w:rPr>
          <w:rFonts w:ascii="Consolas" w:hAnsi="Consolas"/>
        </w:rPr>
        <w:t>please 0 10 20</w:t>
      </w:r>
    </w:p>
    <w:p w:rsidR="00CC6959" w:rsidRPr="00CC6959" w:rsidRDefault="00CC6959" w:rsidP="00CC6959">
      <w:pPr>
        <w:pStyle w:val="NoSpacing"/>
        <w:rPr>
          <w:rFonts w:ascii="Consolas" w:hAnsi="Consolas"/>
        </w:rPr>
      </w:pPr>
      <w:r w:rsidRPr="00CC6959">
        <w:rPr>
          <w:rFonts w:ascii="Consolas" w:hAnsi="Consolas"/>
        </w:rPr>
        <w:t>lettuce 10 30 100</w:t>
      </w:r>
    </w:p>
    <w:p w:rsidR="00CC6959" w:rsidRPr="00CC6959" w:rsidRDefault="00CC6959" w:rsidP="00CC6959">
      <w:pPr>
        <w:pStyle w:val="NoSpacing"/>
        <w:rPr>
          <w:rFonts w:ascii="Consolas" w:hAnsi="Consolas"/>
        </w:rPr>
      </w:pPr>
      <w:r w:rsidRPr="00CC6959">
        <w:rPr>
          <w:rFonts w:ascii="Consolas" w:hAnsi="Consolas"/>
        </w:rPr>
        <w:t>know 30 36 50</w:t>
      </w:r>
    </w:p>
    <w:p w:rsidR="00CC6959" w:rsidRPr="00CC6959" w:rsidRDefault="00CC6959" w:rsidP="00CC6959">
      <w:pPr>
        <w:pStyle w:val="NoSpacing"/>
        <w:rPr>
          <w:rFonts w:ascii="Consolas" w:hAnsi="Consolas"/>
        </w:rPr>
      </w:pPr>
      <w:r w:rsidRPr="00CC6959">
        <w:rPr>
          <w:rFonts w:ascii="Consolas" w:hAnsi="Consolas"/>
        </w:rPr>
        <w:t>flea 0 9 30</w:t>
      </w:r>
    </w:p>
    <w:p w:rsidR="00CC6959" w:rsidRPr="00CC6959" w:rsidRDefault="00CC6959" w:rsidP="00CC6959">
      <w:pPr>
        <w:pStyle w:val="NoSpacing"/>
        <w:rPr>
          <w:rFonts w:ascii="Consolas" w:hAnsi="Consolas"/>
        </w:rPr>
      </w:pPr>
      <w:r w:rsidRPr="00CC6959">
        <w:rPr>
          <w:rFonts w:ascii="Consolas" w:hAnsi="Consolas"/>
        </w:rPr>
        <w:t>use 16 29 120</w:t>
      </w:r>
    </w:p>
    <w:p w:rsidR="00CC6959" w:rsidRPr="00CC6959" w:rsidRDefault="00CC6959" w:rsidP="00CC6959">
      <w:pPr>
        <w:pStyle w:val="NoSpacing"/>
        <w:rPr>
          <w:rFonts w:ascii="Consolas" w:hAnsi="Consolas"/>
        </w:rPr>
      </w:pPr>
      <w:r w:rsidRPr="00CC6959">
        <w:rPr>
          <w:rFonts w:ascii="Consolas" w:hAnsi="Consolas"/>
        </w:rPr>
        <w:t>throw 29 36 70</w:t>
      </w:r>
    </w:p>
    <w:p w:rsidR="00CC6959" w:rsidRPr="00CC6959" w:rsidRDefault="00CC6959" w:rsidP="00CC6959">
      <w:pPr>
        <w:pStyle w:val="NoSpacing"/>
        <w:rPr>
          <w:rFonts w:ascii="Consolas" w:hAnsi="Consolas"/>
        </w:rPr>
      </w:pPr>
      <w:r w:rsidRPr="00CC6959">
        <w:rPr>
          <w:rFonts w:ascii="Consolas" w:hAnsi="Consolas"/>
        </w:rPr>
        <w:t>freeze 0 10 40</w:t>
      </w:r>
    </w:p>
    <w:p w:rsidR="00CC6959" w:rsidRPr="00CC6959" w:rsidRDefault="00CC6959" w:rsidP="00CC6959">
      <w:pPr>
        <w:pStyle w:val="NoSpacing"/>
        <w:rPr>
          <w:rFonts w:ascii="Consolas" w:hAnsi="Consolas"/>
        </w:rPr>
      </w:pPr>
      <w:r w:rsidRPr="00CC6959">
        <w:rPr>
          <w:rFonts w:ascii="Consolas" w:hAnsi="Consolas"/>
        </w:rPr>
        <w:t>let 10 18 30</w:t>
      </w:r>
    </w:p>
    <w:p w:rsidR="00CC6959" w:rsidRPr="00CC6959" w:rsidRDefault="00CC6959" w:rsidP="00CC6959">
      <w:pPr>
        <w:pStyle w:val="NoSpacing"/>
        <w:rPr>
          <w:rFonts w:ascii="Consolas" w:hAnsi="Consolas"/>
        </w:rPr>
      </w:pPr>
      <w:r w:rsidRPr="00CC6959">
        <w:rPr>
          <w:rFonts w:ascii="Consolas" w:hAnsi="Consolas"/>
        </w:rPr>
        <w:t>useless 18 31 200</w:t>
      </w:r>
    </w:p>
    <w:p w:rsidR="00CC6959" w:rsidRPr="00CC6959" w:rsidRDefault="00CC6959" w:rsidP="00CC6959">
      <w:pPr>
        <w:pStyle w:val="NoSpacing"/>
        <w:rPr>
          <w:rFonts w:ascii="Consolas" w:hAnsi="Consolas"/>
        </w:rPr>
      </w:pPr>
      <w:r w:rsidRPr="00CC6959">
        <w:rPr>
          <w:rFonts w:ascii="Consolas" w:hAnsi="Consolas"/>
        </w:rPr>
        <w:t>throw 31 36 80</w:t>
      </w:r>
    </w:p>
    <w:p w:rsidR="00CC6959" w:rsidRPr="00CC6959" w:rsidRDefault="00CC6959" w:rsidP="00CC6959">
      <w:pPr>
        <w:pStyle w:val="NoSpacing"/>
        <w:rPr>
          <w:rFonts w:ascii="Consolas" w:hAnsi="Consolas"/>
        </w:rPr>
      </w:pPr>
      <w:r w:rsidRPr="00CC6959">
        <w:rPr>
          <w:rFonts w:ascii="Consolas" w:hAnsi="Consolas"/>
        </w:rPr>
        <w:t>us 18 30 90</w:t>
      </w:r>
    </w:p>
    <w:p w:rsidR="00CC6959" w:rsidRPr="00CC6959" w:rsidRDefault="00CC6959" w:rsidP="00CC6959">
      <w:pPr>
        <w:pStyle w:val="NoSpacing"/>
        <w:rPr>
          <w:rFonts w:ascii="Consolas" w:hAnsi="Consolas"/>
        </w:rPr>
      </w:pPr>
    </w:p>
    <w:p w:rsidR="00CC6959" w:rsidRPr="00CC6959" w:rsidRDefault="00CC6959" w:rsidP="00CC6959">
      <w:pPr>
        <w:pStyle w:val="NoSpacing"/>
        <w:rPr>
          <w:rFonts w:ascii="Consolas" w:hAnsi="Consolas"/>
        </w:rPr>
      </w:pPr>
      <w:r w:rsidRPr="00CC6959">
        <w:rPr>
          <w:rFonts w:ascii="Consolas" w:hAnsi="Consolas"/>
        </w:rPr>
        <w:t>End time: 36</w:t>
      </w:r>
    </w:p>
    <w:p w:rsidR="00CC6959" w:rsidRPr="00CC6959" w:rsidRDefault="00CC6959" w:rsidP="00CC6959">
      <w:pPr>
        <w:pStyle w:val="NoSpacing"/>
        <w:rPr>
          <w:rFonts w:ascii="Consolas" w:hAnsi="Consolas"/>
        </w:rPr>
      </w:pPr>
      <w:r w:rsidRPr="00CC6959">
        <w:rPr>
          <w:rFonts w:ascii="Consolas" w:hAnsi="Consolas"/>
        </w:rPr>
        <w:t>Words at time 0:</w:t>
      </w:r>
    </w:p>
    <w:p w:rsidR="00CC6959" w:rsidRPr="00CC6959" w:rsidRDefault="00CC6959" w:rsidP="00CC6959">
      <w:pPr>
        <w:pStyle w:val="NoSpacing"/>
        <w:rPr>
          <w:rFonts w:ascii="Consolas" w:hAnsi="Consolas"/>
        </w:rPr>
      </w:pPr>
      <w:r w:rsidRPr="00CC6959">
        <w:rPr>
          <w:rFonts w:ascii="Consolas" w:hAnsi="Consolas"/>
        </w:rPr>
        <w:t>[please 0 10 20, flea 0 9 30, freeze 0 10 40]</w:t>
      </w:r>
    </w:p>
    <w:p w:rsidR="004C1859" w:rsidRDefault="00CC6959" w:rsidP="00CC6959">
      <w:pPr>
        <w:pStyle w:val="NoSpacing"/>
        <w:rPr>
          <w:rFonts w:ascii="Consolas" w:hAnsi="Consolas"/>
        </w:rPr>
      </w:pPr>
      <w:r w:rsidRPr="00CC6959">
        <w:rPr>
          <w:rFonts w:ascii="Consolas" w:hAnsi="Consolas"/>
        </w:rPr>
        <w:t>----------------------------------------</w:t>
      </w:r>
    </w:p>
    <w:p w:rsidR="00A5689E" w:rsidRDefault="00A5689E" w:rsidP="00CC6959">
      <w:pPr>
        <w:pStyle w:val="NoSpacing"/>
        <w:rPr>
          <w:rFonts w:asciiTheme="minorBidi" w:hAnsiTheme="minorBidi" w:cstheme="minorBidi"/>
        </w:rPr>
      </w:pPr>
    </w:p>
    <w:p w:rsidR="00494A11" w:rsidRPr="00A5689E" w:rsidRDefault="00A5689E" w:rsidP="00EC1EC4">
      <w:pPr>
        <w:pStyle w:val="NoSpacing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Unfortunately, the implementation of </w:t>
      </w:r>
      <w:proofErr w:type="spellStart"/>
      <w:r w:rsidRPr="00A5689E">
        <w:rPr>
          <w:rFonts w:ascii="Consolas" w:hAnsi="Consolas" w:cstheme="minorBidi"/>
        </w:rPr>
        <w:t>RunLatticeSearch</w:t>
      </w:r>
      <w:proofErr w:type="spellEnd"/>
      <w:r>
        <w:rPr>
          <w:rFonts w:asciiTheme="minorBidi" w:hAnsiTheme="minorBidi" w:cstheme="minorBidi"/>
        </w:rPr>
        <w:t xml:space="preserve"> prohibits a straightforward instantiation of the </w:t>
      </w:r>
      <w:r w:rsidRPr="00A5689E">
        <w:rPr>
          <w:rFonts w:ascii="Consolas" w:hAnsi="Consolas" w:cstheme="minorBidi"/>
        </w:rPr>
        <w:t>LM</w:t>
      </w:r>
      <w:r>
        <w:rPr>
          <w:rFonts w:asciiTheme="minorBidi" w:hAnsiTheme="minorBidi" w:cstheme="minorBidi"/>
        </w:rPr>
        <w:t xml:space="preserve"> class, as the vocabulary list and cost matrix are defined within the scope of the main method; updating the </w:t>
      </w:r>
      <w:r w:rsidRPr="00A5689E">
        <w:rPr>
          <w:rFonts w:ascii="Consolas" w:hAnsi="Consolas" w:cstheme="minorBidi"/>
        </w:rPr>
        <w:t>LM</w:t>
      </w:r>
      <w:r>
        <w:rPr>
          <w:rFonts w:asciiTheme="minorBidi" w:hAnsiTheme="minorBidi" w:cstheme="minorBidi"/>
        </w:rPr>
        <w:t xml:space="preserve"> class to initialise itself from a CSV file with headers (representing the vocab with the</w:t>
      </w:r>
      <w:r w:rsidR="00A80727">
        <w:rPr>
          <w:rFonts w:asciiTheme="minorBidi" w:hAnsiTheme="minorBidi" w:cstheme="minorBidi"/>
        </w:rPr>
        <w:t xml:space="preserve"> header row and the matrix below</w:t>
      </w:r>
      <w:r>
        <w:rPr>
          <w:rFonts w:asciiTheme="minorBidi" w:hAnsiTheme="minorBidi" w:cstheme="minorBidi"/>
        </w:rPr>
        <w:t xml:space="preserve">) instead, in the fashion of </w:t>
      </w:r>
      <w:proofErr w:type="spellStart"/>
      <w:r w:rsidRPr="00A5689E">
        <w:rPr>
          <w:rFonts w:ascii="Consolas" w:hAnsi="Consolas" w:cstheme="minorBidi"/>
        </w:rPr>
        <w:t>WordLattice</w:t>
      </w:r>
      <w:proofErr w:type="spellEnd"/>
      <w:r>
        <w:rPr>
          <w:rFonts w:asciiTheme="minorBidi" w:hAnsiTheme="minorBidi" w:cstheme="minorBidi"/>
        </w:rPr>
        <w:t>, would allow for more flexible instantiation and testing.</w:t>
      </w:r>
    </w:p>
    <w:p w:rsidR="004C1859" w:rsidRDefault="008B453E" w:rsidP="00CC6959">
      <w:pPr>
        <w:pStyle w:val="Heading1"/>
        <w:rPr>
          <w:rFonts w:ascii="Courier New" w:eastAsia="Courier New" w:hAnsi="Courier New" w:cs="Courier New"/>
        </w:rPr>
      </w:pPr>
      <w:bookmarkStart w:id="3" w:name="_fhtznpymll3k" w:colFirst="0" w:colLast="0"/>
      <w:bookmarkEnd w:id="3"/>
      <w:r>
        <w:t xml:space="preserve">Testing </w:t>
      </w:r>
      <w:proofErr w:type="spellStart"/>
      <w:r w:rsidRPr="00CC6959">
        <w:rPr>
          <w:rFonts w:ascii="Consolas" w:eastAsia="Courier New" w:hAnsi="Consolas" w:cs="Courier New"/>
        </w:rPr>
        <w:t>LatticeState</w:t>
      </w:r>
      <w:proofErr w:type="spellEnd"/>
    </w:p>
    <w:p w:rsidR="00B9441F" w:rsidRDefault="00C50C0E" w:rsidP="00DE38AD">
      <w:pPr>
        <w:pStyle w:val="NoSpacing"/>
        <w:rPr>
          <w:rFonts w:asciiTheme="minorBidi" w:hAnsiTheme="minorBidi" w:cstheme="minorBidi"/>
        </w:rPr>
      </w:pPr>
      <w:r w:rsidRPr="00C50C0E">
        <w:rPr>
          <w:rFonts w:asciiTheme="minorBidi" w:hAnsiTheme="minorBidi" w:cstheme="minorBidi"/>
        </w:rPr>
        <w:t xml:space="preserve">I encountered similar </w:t>
      </w:r>
      <w:r>
        <w:rPr>
          <w:rFonts w:asciiTheme="minorBidi" w:hAnsiTheme="minorBidi" w:cstheme="minorBidi"/>
        </w:rPr>
        <w:t xml:space="preserve">object-hierarchy issues in writing a test harness for </w:t>
      </w:r>
      <w:proofErr w:type="spellStart"/>
      <w:r w:rsidRPr="00C50C0E">
        <w:rPr>
          <w:rFonts w:ascii="Consolas" w:hAnsi="Consolas" w:cstheme="minorBidi"/>
        </w:rPr>
        <w:t>LatticeState</w:t>
      </w:r>
      <w:proofErr w:type="spellEnd"/>
      <w:r>
        <w:rPr>
          <w:rFonts w:asciiTheme="minorBidi" w:hAnsiTheme="minorBidi" w:cstheme="minorBidi"/>
        </w:rPr>
        <w:t xml:space="preserve">: </w:t>
      </w:r>
      <w:r w:rsidRPr="00C50C0E">
        <w:rPr>
          <w:rFonts w:asciiTheme="minorBidi" w:hAnsiTheme="minorBidi" w:cstheme="minorBidi"/>
        </w:rPr>
        <w:t xml:space="preserve">to check </w:t>
      </w:r>
      <w:r>
        <w:rPr>
          <w:rFonts w:asciiTheme="minorBidi" w:hAnsiTheme="minorBidi" w:cstheme="minorBidi"/>
        </w:rPr>
        <w:t xml:space="preserve">the output of the </w:t>
      </w:r>
      <w:proofErr w:type="spellStart"/>
      <w:r w:rsidRPr="00C50C0E">
        <w:rPr>
          <w:rFonts w:ascii="Consolas" w:hAnsi="Consolas" w:cstheme="minorBidi"/>
        </w:rPr>
        <w:t>goalP</w:t>
      </w:r>
      <w:proofErr w:type="spellEnd"/>
      <w:r>
        <w:rPr>
          <w:rFonts w:asciiTheme="minorBidi" w:hAnsiTheme="minorBidi" w:cstheme="minorBidi"/>
        </w:rPr>
        <w:t xml:space="preserve"> and </w:t>
      </w:r>
      <w:proofErr w:type="spellStart"/>
      <w:r w:rsidRPr="00C50C0E">
        <w:rPr>
          <w:rFonts w:ascii="Consolas" w:hAnsi="Consolas" w:cstheme="minorBidi"/>
        </w:rPr>
        <w:t>getSuccessors</w:t>
      </w:r>
      <w:proofErr w:type="spellEnd"/>
      <w:r>
        <w:rPr>
          <w:rFonts w:asciiTheme="minorBidi" w:hAnsiTheme="minorBidi" w:cstheme="minorBidi"/>
        </w:rPr>
        <w:t xml:space="preserve"> methods would require prior instantiation of several other classes dependent on the language model represented by the </w:t>
      </w:r>
      <w:r w:rsidRPr="00C50C0E">
        <w:rPr>
          <w:rFonts w:ascii="Consolas" w:hAnsi="Consolas" w:cstheme="minorBidi"/>
        </w:rPr>
        <w:t>LM</w:t>
      </w:r>
      <w:r>
        <w:rPr>
          <w:rFonts w:asciiTheme="minorBidi" w:hAnsiTheme="minorBidi" w:cstheme="minorBidi"/>
        </w:rPr>
        <w:t xml:space="preserve"> class. Fortunately, they are sufficiently trivial that the expected behaviour can be determined by inspection if we assume that </w:t>
      </w:r>
      <w:r w:rsidR="00DE38AD">
        <w:rPr>
          <w:rFonts w:asciiTheme="minorBidi" w:hAnsiTheme="minorBidi" w:cstheme="minorBidi"/>
        </w:rPr>
        <w:t xml:space="preserve">the implementations of </w:t>
      </w:r>
      <w:r>
        <w:rPr>
          <w:rFonts w:asciiTheme="minorBidi" w:hAnsiTheme="minorBidi" w:cstheme="minorBidi"/>
        </w:rPr>
        <w:t xml:space="preserve">all </w:t>
      </w:r>
      <w:r w:rsidR="00DE38AD">
        <w:rPr>
          <w:rFonts w:asciiTheme="minorBidi" w:hAnsiTheme="minorBidi" w:cstheme="minorBidi"/>
        </w:rPr>
        <w:t xml:space="preserve">the </w:t>
      </w:r>
      <w:r>
        <w:rPr>
          <w:rFonts w:asciiTheme="minorBidi" w:hAnsiTheme="minorBidi" w:cstheme="minorBidi"/>
        </w:rPr>
        <w:t>classes u</w:t>
      </w:r>
      <w:r w:rsidR="00DE38AD">
        <w:rPr>
          <w:rFonts w:asciiTheme="minorBidi" w:hAnsiTheme="minorBidi" w:cstheme="minorBidi"/>
        </w:rPr>
        <w:t>sed within are correct.</w:t>
      </w:r>
    </w:p>
    <w:p w:rsidR="00C50C0E" w:rsidRDefault="00C50C0E" w:rsidP="00C50C0E">
      <w:pPr>
        <w:pStyle w:val="NoSpacing"/>
        <w:rPr>
          <w:rFonts w:asciiTheme="minorBidi" w:hAnsiTheme="minorBidi" w:cstheme="minorBidi"/>
        </w:rPr>
      </w:pPr>
    </w:p>
    <w:p w:rsidR="00C50C0E" w:rsidRPr="00C50C0E" w:rsidRDefault="00DE38AD" w:rsidP="00494A11">
      <w:pPr>
        <w:pStyle w:val="NoSpacing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However</w:t>
      </w:r>
      <w:r w:rsidR="00C50C0E">
        <w:rPr>
          <w:rFonts w:asciiTheme="minorBidi" w:hAnsiTheme="minorBidi" w:cstheme="minorBidi"/>
        </w:rPr>
        <w:t xml:space="preserve"> the </w:t>
      </w:r>
      <w:proofErr w:type="spellStart"/>
      <w:r w:rsidR="00C50C0E" w:rsidRPr="00A80727">
        <w:rPr>
          <w:rFonts w:ascii="Consolas" w:hAnsi="Consolas" w:cstheme="minorBidi"/>
        </w:rPr>
        <w:t>sameState</w:t>
      </w:r>
      <w:proofErr w:type="spellEnd"/>
      <w:r w:rsidR="00C50C0E">
        <w:rPr>
          <w:rFonts w:asciiTheme="minorBidi" w:hAnsiTheme="minorBidi" w:cstheme="minorBidi"/>
        </w:rPr>
        <w:t xml:space="preserve"> meth</w:t>
      </w:r>
      <w:r>
        <w:rPr>
          <w:rFonts w:asciiTheme="minorBidi" w:hAnsiTheme="minorBidi" w:cstheme="minorBidi"/>
        </w:rPr>
        <w:t xml:space="preserve">od was not too onerous to check in isolation, and because it depends on the implementation of </w:t>
      </w:r>
      <w:proofErr w:type="spellStart"/>
      <w:r w:rsidRPr="00DE38AD">
        <w:rPr>
          <w:rFonts w:ascii="Consolas" w:hAnsi="Consolas" w:cstheme="minorBidi"/>
          <w:i/>
          <w:iCs/>
        </w:rPr>
        <w:t>SearchState</w:t>
      </w:r>
      <w:r w:rsidRPr="00DE38AD">
        <w:rPr>
          <w:rFonts w:ascii="Consolas" w:hAnsi="Consolas" w:cstheme="minorBidi"/>
        </w:rPr>
        <w:t>.toString</w:t>
      </w:r>
      <w:proofErr w:type="spellEnd"/>
      <w:r w:rsidRPr="00DE38AD">
        <w:rPr>
          <w:rFonts w:ascii="Consolas" w:hAnsi="Consolas" w:cstheme="minorBidi"/>
        </w:rPr>
        <w:t>()</w:t>
      </w:r>
      <w:r>
        <w:rPr>
          <w:rFonts w:asciiTheme="minorBidi" w:hAnsiTheme="minorBidi" w:cstheme="minorBidi"/>
        </w:rPr>
        <w:t>, I believe it is worth having a test for. The test harness performs a simple equality test over instances that differ by one parameter</w:t>
      </w:r>
      <w:r w:rsidR="00494A11">
        <w:rPr>
          <w:rFonts w:asciiTheme="minorBidi" w:hAnsiTheme="minorBidi" w:cstheme="minorBidi"/>
        </w:rPr>
        <w:t>:</w:t>
      </w:r>
      <w:r>
        <w:rPr>
          <w:rFonts w:asciiTheme="minorBidi" w:hAnsiTheme="minorBidi" w:cstheme="minorBidi"/>
        </w:rPr>
        <w:t xml:space="preserve">  </w:t>
      </w:r>
    </w:p>
    <w:p w:rsidR="00B9441F" w:rsidRPr="00C50C0E" w:rsidRDefault="00B9441F" w:rsidP="00CC6959">
      <w:pPr>
        <w:pStyle w:val="NoSpacing"/>
        <w:rPr>
          <w:rFonts w:ascii="Consolas" w:hAnsi="Consolas"/>
        </w:rPr>
      </w:pPr>
    </w:p>
    <w:p w:rsidR="00CC6959" w:rsidRPr="00DD4608" w:rsidRDefault="00CC6959" w:rsidP="00CC6959">
      <w:pPr>
        <w:pStyle w:val="NoSpacing"/>
        <w:rPr>
          <w:rFonts w:ascii="Consolas" w:hAnsi="Consolas"/>
          <w:lang w:val="pl-PL"/>
        </w:rPr>
      </w:pPr>
      <w:r w:rsidRPr="00DD4608">
        <w:rPr>
          <w:rFonts w:ascii="Consolas" w:hAnsi="Consolas"/>
          <w:lang w:val="pl-PL"/>
        </w:rPr>
        <w:t>----------------------------------------</w:t>
      </w:r>
    </w:p>
    <w:p w:rsidR="00CC6959" w:rsidRPr="00CC6959" w:rsidRDefault="00CC6959" w:rsidP="00CC6959">
      <w:pPr>
        <w:pStyle w:val="NoSpacing"/>
        <w:rPr>
          <w:rFonts w:ascii="Consolas" w:hAnsi="Consolas"/>
          <w:lang w:val="pl-PL"/>
        </w:rPr>
      </w:pPr>
      <w:r w:rsidRPr="00CC6959">
        <w:rPr>
          <w:rFonts w:ascii="Consolas" w:hAnsi="Consolas"/>
          <w:lang w:val="pl-PL"/>
        </w:rPr>
        <w:t>zero 0 0 0 == zero 0 0 0</w:t>
      </w:r>
    </w:p>
    <w:p w:rsidR="00CC6959" w:rsidRPr="00CC6959" w:rsidRDefault="00CC6959" w:rsidP="00CC6959">
      <w:pPr>
        <w:pStyle w:val="NoSpacing"/>
        <w:rPr>
          <w:rFonts w:ascii="Consolas" w:hAnsi="Consolas"/>
          <w:lang w:val="pl-PL"/>
        </w:rPr>
      </w:pPr>
      <w:r w:rsidRPr="00CC6959">
        <w:rPr>
          <w:rFonts w:ascii="Consolas" w:hAnsi="Consolas"/>
          <w:lang w:val="pl-PL"/>
        </w:rPr>
        <w:t>----------------------------------------</w:t>
      </w:r>
    </w:p>
    <w:p w:rsidR="00CC6959" w:rsidRPr="00CC6959" w:rsidRDefault="00CC6959" w:rsidP="00CC6959">
      <w:pPr>
        <w:pStyle w:val="NoSpacing"/>
        <w:rPr>
          <w:rFonts w:ascii="Consolas" w:hAnsi="Consolas"/>
          <w:lang w:val="pl-PL"/>
        </w:rPr>
      </w:pPr>
      <w:r w:rsidRPr="00CC6959">
        <w:rPr>
          <w:rFonts w:ascii="Consolas" w:hAnsi="Consolas"/>
          <w:lang w:val="pl-PL"/>
        </w:rPr>
        <w:t>zero 0 0 0 != one  0 0 0</w:t>
      </w:r>
    </w:p>
    <w:p w:rsidR="00CC6959" w:rsidRPr="00CC6959" w:rsidRDefault="00CC6959" w:rsidP="00CC6959">
      <w:pPr>
        <w:pStyle w:val="NoSpacing"/>
        <w:rPr>
          <w:rFonts w:ascii="Consolas" w:hAnsi="Consolas"/>
          <w:lang w:val="pl-PL"/>
        </w:rPr>
      </w:pPr>
      <w:r w:rsidRPr="00CC6959">
        <w:rPr>
          <w:rFonts w:ascii="Consolas" w:hAnsi="Consolas"/>
          <w:lang w:val="pl-PL"/>
        </w:rPr>
        <w:t>zero 0 0 0 != zero 1 0 0</w:t>
      </w:r>
    </w:p>
    <w:p w:rsidR="00CC6959" w:rsidRPr="00CC6959" w:rsidRDefault="00CC6959" w:rsidP="00CC6959">
      <w:pPr>
        <w:pStyle w:val="NoSpacing"/>
        <w:rPr>
          <w:rFonts w:ascii="Consolas" w:hAnsi="Consolas"/>
          <w:lang w:val="pl-PL"/>
        </w:rPr>
      </w:pPr>
      <w:r w:rsidRPr="00CC6959">
        <w:rPr>
          <w:rFonts w:ascii="Consolas" w:hAnsi="Consolas"/>
          <w:lang w:val="pl-PL"/>
        </w:rPr>
        <w:t>zero 0 0 0 != zero 0 1 0</w:t>
      </w:r>
    </w:p>
    <w:p w:rsidR="00CC6959" w:rsidRPr="00CC6959" w:rsidRDefault="00CC6959" w:rsidP="00CC6959">
      <w:pPr>
        <w:pStyle w:val="NoSpacing"/>
        <w:rPr>
          <w:rFonts w:ascii="Consolas" w:hAnsi="Consolas"/>
          <w:lang w:val="pl-PL"/>
        </w:rPr>
      </w:pPr>
      <w:r w:rsidRPr="00CC6959">
        <w:rPr>
          <w:rFonts w:ascii="Consolas" w:hAnsi="Consolas"/>
          <w:lang w:val="pl-PL"/>
        </w:rPr>
        <w:t>zero 0 0 0 != zero 0 0 1</w:t>
      </w:r>
    </w:p>
    <w:p w:rsidR="00CC6959" w:rsidRPr="00CC6959" w:rsidRDefault="00CC6959" w:rsidP="00CC6959">
      <w:pPr>
        <w:pStyle w:val="NoSpacing"/>
        <w:rPr>
          <w:rFonts w:ascii="Consolas" w:hAnsi="Consolas"/>
          <w:lang w:val="pl-PL"/>
        </w:rPr>
      </w:pPr>
      <w:r w:rsidRPr="00CC6959">
        <w:rPr>
          <w:rFonts w:ascii="Consolas" w:hAnsi="Consolas"/>
          <w:lang w:val="pl-PL"/>
        </w:rPr>
        <w:t>zero 0 0 0 == zero 0 0 0</w:t>
      </w:r>
    </w:p>
    <w:p w:rsidR="00CC6959" w:rsidRPr="00CC6959" w:rsidRDefault="00CC6959" w:rsidP="00CC6959">
      <w:pPr>
        <w:pStyle w:val="NoSpacing"/>
        <w:rPr>
          <w:rFonts w:ascii="Consolas" w:hAnsi="Consolas"/>
          <w:lang w:val="pl-PL"/>
        </w:rPr>
      </w:pPr>
      <w:r w:rsidRPr="00CC6959">
        <w:rPr>
          <w:rFonts w:ascii="Consolas" w:hAnsi="Consolas"/>
          <w:lang w:val="pl-PL"/>
        </w:rPr>
        <w:t>----------------------------------------</w:t>
      </w:r>
    </w:p>
    <w:p w:rsidR="00CC6959" w:rsidRPr="00CC6959" w:rsidRDefault="00CC6959" w:rsidP="00CC6959">
      <w:pPr>
        <w:pStyle w:val="NoSpacing"/>
        <w:rPr>
          <w:rFonts w:ascii="Consolas" w:hAnsi="Consolas"/>
          <w:lang w:val="pl-PL"/>
        </w:rPr>
      </w:pPr>
      <w:r w:rsidRPr="00CC6959">
        <w:rPr>
          <w:rFonts w:ascii="Consolas" w:hAnsi="Consolas"/>
          <w:lang w:val="pl-PL"/>
        </w:rPr>
        <w:t>one  0 0 0 != zero 0 0 0</w:t>
      </w:r>
    </w:p>
    <w:p w:rsidR="00CC6959" w:rsidRPr="00CC6959" w:rsidRDefault="00CC6959" w:rsidP="00CC6959">
      <w:pPr>
        <w:pStyle w:val="NoSpacing"/>
        <w:rPr>
          <w:rFonts w:ascii="Consolas" w:hAnsi="Consolas"/>
          <w:lang w:val="pl-PL"/>
        </w:rPr>
      </w:pPr>
      <w:r w:rsidRPr="00CC6959">
        <w:rPr>
          <w:rFonts w:ascii="Consolas" w:hAnsi="Consolas"/>
          <w:lang w:val="pl-PL"/>
        </w:rPr>
        <w:t>zero 1 0 0 != zero 0 0 0</w:t>
      </w:r>
    </w:p>
    <w:p w:rsidR="00CC6959" w:rsidRPr="00CC6959" w:rsidRDefault="00CC6959" w:rsidP="00CC6959">
      <w:pPr>
        <w:pStyle w:val="NoSpacing"/>
        <w:rPr>
          <w:rFonts w:ascii="Consolas" w:hAnsi="Consolas"/>
          <w:lang w:val="pl-PL"/>
        </w:rPr>
      </w:pPr>
      <w:r w:rsidRPr="00CC6959">
        <w:rPr>
          <w:rFonts w:ascii="Consolas" w:hAnsi="Consolas"/>
          <w:lang w:val="pl-PL"/>
        </w:rPr>
        <w:t>zero 0 1 0 != zero 0 0 0</w:t>
      </w:r>
    </w:p>
    <w:p w:rsidR="00CC6959" w:rsidRPr="00CC6959" w:rsidRDefault="00CC6959" w:rsidP="00CC6959">
      <w:pPr>
        <w:pStyle w:val="NoSpacing"/>
        <w:rPr>
          <w:rFonts w:ascii="Consolas" w:hAnsi="Consolas"/>
        </w:rPr>
      </w:pPr>
      <w:r w:rsidRPr="00CC6959">
        <w:rPr>
          <w:rFonts w:ascii="Consolas" w:hAnsi="Consolas"/>
        </w:rPr>
        <w:t>zero 0 0 1 != zero 0 0 0</w:t>
      </w:r>
    </w:p>
    <w:p w:rsidR="00CC6959" w:rsidRPr="00CC6959" w:rsidRDefault="00CC6959" w:rsidP="00CC6959">
      <w:pPr>
        <w:pStyle w:val="NoSpacing"/>
        <w:rPr>
          <w:rFonts w:ascii="Consolas" w:hAnsi="Consolas"/>
        </w:rPr>
      </w:pPr>
      <w:r w:rsidRPr="00CC6959">
        <w:rPr>
          <w:rFonts w:ascii="Consolas" w:hAnsi="Consolas"/>
        </w:rPr>
        <w:t>zero 0 0 0 == zero 0 0 0</w:t>
      </w:r>
    </w:p>
    <w:p w:rsidR="004C1859" w:rsidRPr="00EC1EC4" w:rsidRDefault="00CC6959" w:rsidP="00EC1EC4">
      <w:pPr>
        <w:pStyle w:val="NoSpacing"/>
        <w:rPr>
          <w:rFonts w:ascii="Consolas" w:hAnsi="Consolas"/>
        </w:rPr>
      </w:pPr>
      <w:r w:rsidRPr="00CC6959">
        <w:rPr>
          <w:rFonts w:ascii="Consolas" w:hAnsi="Consolas"/>
        </w:rPr>
        <w:t>----------------------------------------</w:t>
      </w:r>
    </w:p>
    <w:p w:rsidR="004C1859" w:rsidRDefault="008B453E">
      <w:pPr>
        <w:pStyle w:val="Heading1"/>
      </w:pPr>
      <w:bookmarkStart w:id="4" w:name="_jx82i8ai74t8" w:colFirst="0" w:colLast="0"/>
      <w:bookmarkEnd w:id="4"/>
      <w:r>
        <w:t>Experiments with search strategies</w:t>
      </w:r>
    </w:p>
    <w:p w:rsidR="004C1859" w:rsidRDefault="004C1859">
      <w:pPr>
        <w:rPr>
          <w:i/>
        </w:rPr>
      </w:pPr>
    </w:p>
    <w:p w:rsidR="004C1859" w:rsidRDefault="00311D25" w:rsidP="009554EB">
      <w:r>
        <w:t xml:space="preserve">As we </w:t>
      </w:r>
      <w:r w:rsidR="00A80727">
        <w:t xml:space="preserve">were given only one word lattice with which to test the two bigram language models provided, I needed to find a way of making some more: to this end, I have written a self-contained class called </w:t>
      </w:r>
      <w:proofErr w:type="spellStart"/>
      <w:r w:rsidR="00A80727" w:rsidRPr="00A80727">
        <w:rPr>
          <w:rFonts w:ascii="Consolas" w:hAnsi="Consolas"/>
        </w:rPr>
        <w:t>MakeRandomLatticeFile</w:t>
      </w:r>
      <w:proofErr w:type="spellEnd"/>
      <w:r w:rsidR="00A80727">
        <w:t xml:space="preserve"> that generates dummy lattice files from header-CSV files representing bigrams (of the kind described above). With this program, it was possible to generate a lattice </w:t>
      </w:r>
      <w:r w:rsidR="00DD4608">
        <w:t>from</w:t>
      </w:r>
      <w:r w:rsidR="00A80727">
        <w:t xml:space="preserve"> the “TVLM” model and a further five test lattices </w:t>
      </w:r>
      <w:r w:rsidR="009554EB">
        <w:t>from</w:t>
      </w:r>
      <w:r w:rsidR="00A80727">
        <w:t xml:space="preserve"> the “please let us know” model</w:t>
      </w:r>
      <w:r w:rsidR="009554EB">
        <w:t>, which are provided in the accompanying zip file.</w:t>
      </w:r>
    </w:p>
    <w:p w:rsidR="00A80727" w:rsidRDefault="00A80727" w:rsidP="00A80727"/>
    <w:p w:rsidR="0090516F" w:rsidRDefault="00A80727" w:rsidP="00DD4608">
      <w:r>
        <w:t xml:space="preserve">In order to </w:t>
      </w:r>
      <w:r w:rsidR="0090516F">
        <w:t xml:space="preserve">more easily test the </w:t>
      </w:r>
      <w:proofErr w:type="spellStart"/>
      <w:r w:rsidR="0090516F" w:rsidRPr="0090516F">
        <w:rPr>
          <w:rFonts w:ascii="Consolas" w:hAnsi="Consolas"/>
        </w:rPr>
        <w:t>RunLatticeSearch</w:t>
      </w:r>
      <w:proofErr w:type="spellEnd"/>
      <w:r w:rsidR="0090516F">
        <w:t xml:space="preserve"> class with these different lattices, and with the different search algorithms implemented in the </w:t>
      </w:r>
      <w:r w:rsidR="0090516F" w:rsidRPr="0090516F">
        <w:rPr>
          <w:rFonts w:ascii="Consolas" w:hAnsi="Consolas"/>
        </w:rPr>
        <w:t>Search</w:t>
      </w:r>
      <w:r w:rsidR="0090516F">
        <w:t xml:space="preserve"> class, I have modified </w:t>
      </w:r>
      <w:r w:rsidR="00DD4608">
        <w:t>its</w:t>
      </w:r>
      <w:r w:rsidR="0090516F">
        <w:t xml:space="preserve"> main method slightly to take command line parameters for the l</w:t>
      </w:r>
      <w:r w:rsidR="00DD4608">
        <w:t xml:space="preserve">ocation of the lattice file and </w:t>
      </w:r>
      <w:r w:rsidR="0090516F">
        <w:t>the name of the algori</w:t>
      </w:r>
      <w:r w:rsidR="00DD4608">
        <w:t>thm: in this way, it is now easier</w:t>
      </w:r>
      <w:r w:rsidR="0090516F">
        <w:t xml:space="preserve"> to test different lattices and algorithms </w:t>
      </w:r>
      <w:r w:rsidR="00DD4608">
        <w:t>by obviating</w:t>
      </w:r>
      <w:r w:rsidR="0090516F">
        <w:t xml:space="preserve"> the need for recompilation. However, the </w:t>
      </w:r>
      <w:r w:rsidR="0090516F" w:rsidRPr="0090516F">
        <w:rPr>
          <w:rFonts w:ascii="Consolas" w:hAnsi="Consolas"/>
        </w:rPr>
        <w:t>LM</w:t>
      </w:r>
      <w:r w:rsidR="0090516F">
        <w:t xml:space="preserve"> class has not yet been changed to facilitate CSV files representing bigram models (see above).</w:t>
      </w:r>
    </w:p>
    <w:p w:rsidR="0090516F" w:rsidRDefault="0090516F" w:rsidP="0090516F"/>
    <w:p w:rsidR="00A80727" w:rsidRDefault="0090516F" w:rsidP="00DD4608">
      <w:r>
        <w:t xml:space="preserve">In the course of the adjustment to </w:t>
      </w:r>
      <w:proofErr w:type="spellStart"/>
      <w:r w:rsidRPr="0090516F">
        <w:rPr>
          <w:rFonts w:ascii="Consolas" w:hAnsi="Consolas"/>
        </w:rPr>
        <w:t>RunLatticeSearch</w:t>
      </w:r>
      <w:proofErr w:type="spellEnd"/>
      <w:r>
        <w:t xml:space="preserve">, I noticed that the </w:t>
      </w:r>
      <w:proofErr w:type="spellStart"/>
      <w:r w:rsidRPr="0090516F">
        <w:rPr>
          <w:rFonts w:ascii="Consolas" w:hAnsi="Consolas"/>
        </w:rPr>
        <w:t>selectNode</w:t>
      </w:r>
      <w:proofErr w:type="spellEnd"/>
      <w:r>
        <w:t xml:space="preserve"> method of the </w:t>
      </w:r>
      <w:r w:rsidRPr="0090516F">
        <w:rPr>
          <w:rFonts w:ascii="Consolas" w:hAnsi="Consolas"/>
        </w:rPr>
        <w:t>Search</w:t>
      </w:r>
      <w:r>
        <w:t xml:space="preserve"> class </w:t>
      </w:r>
      <w:r w:rsidR="00D03DC0">
        <w:t xml:space="preserve">began with a faulty comparison between strings using the </w:t>
      </w:r>
      <w:r w:rsidR="00D03DC0" w:rsidRPr="00D03DC0">
        <w:rPr>
          <w:rFonts w:ascii="Consolas" w:hAnsi="Consolas"/>
        </w:rPr>
        <w:t>==</w:t>
      </w:r>
      <w:r w:rsidR="00D03DC0">
        <w:t xml:space="preserve"> operator, which ensured fall-through to the final </w:t>
      </w:r>
      <w:r w:rsidR="00D03DC0" w:rsidRPr="00D03DC0">
        <w:rPr>
          <w:rFonts w:ascii="Consolas" w:hAnsi="Consolas"/>
        </w:rPr>
        <w:t>else</w:t>
      </w:r>
      <w:r w:rsidR="00D03DC0">
        <w:t xml:space="preserve"> case and subsequent execution of the </w:t>
      </w:r>
      <w:proofErr w:type="spellStart"/>
      <w:r w:rsidR="00D03DC0" w:rsidRPr="00D03DC0">
        <w:rPr>
          <w:rFonts w:ascii="Consolas" w:hAnsi="Consolas"/>
        </w:rPr>
        <w:t>branchAndBound</w:t>
      </w:r>
      <w:proofErr w:type="spellEnd"/>
      <w:r w:rsidR="00D03DC0">
        <w:t xml:space="preserve"> method on </w:t>
      </w:r>
      <w:r w:rsidR="00D03DC0" w:rsidRPr="007D499E">
        <w:rPr>
          <w:i/>
          <w:iCs/>
        </w:rPr>
        <w:t>every</w:t>
      </w:r>
      <w:r w:rsidR="00D03DC0">
        <w:t xml:space="preserve"> occasion; this has now been rectified to perform the necessary string comparisons using the </w:t>
      </w:r>
      <w:r w:rsidR="00D03DC0" w:rsidRPr="00D03DC0">
        <w:rPr>
          <w:rFonts w:ascii="Consolas" w:hAnsi="Consolas"/>
        </w:rPr>
        <w:t>equals</w:t>
      </w:r>
      <w:r w:rsidR="00DD4608">
        <w:t xml:space="preserve"> method when determining the algorithm.</w:t>
      </w:r>
    </w:p>
    <w:p w:rsidR="00DD4608" w:rsidRDefault="00DD4608" w:rsidP="0090516F"/>
    <w:p w:rsidR="00DD4608" w:rsidRDefault="00DD4608" w:rsidP="00177288">
      <w:r>
        <w:t>The efficiency</w:t>
      </w:r>
      <w:r w:rsidR="009554EB">
        <w:t xml:space="preserve"> </w:t>
      </w:r>
      <w:r>
        <w:t>of each algorithm o</w:t>
      </w:r>
      <w:r w:rsidR="00177288">
        <w:t>n</w:t>
      </w:r>
      <w:r>
        <w:t xml:space="preserve"> five r</w:t>
      </w:r>
      <w:r w:rsidR="00803CB1">
        <w:t>andomly-</w:t>
      </w:r>
      <w:r>
        <w:t xml:space="preserve">generated lattices </w:t>
      </w:r>
      <w:r w:rsidR="00177288">
        <w:t>is</w:t>
      </w:r>
      <w:r>
        <w:t xml:space="preserve"> as follows</w:t>
      </w:r>
      <w:r w:rsidR="009554EB">
        <w:t xml:space="preserve"> </w:t>
      </w:r>
      <w:r w:rsidR="009554EB">
        <w:t>(2 sig fig)</w:t>
      </w:r>
      <w:r>
        <w:t>:</w:t>
      </w:r>
    </w:p>
    <w:p w:rsidR="00DD4608" w:rsidRDefault="00DD4608" w:rsidP="009051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2312"/>
      </w:tblGrid>
      <w:tr w:rsidR="00486D20" w:rsidTr="00445E3C">
        <w:tc>
          <w:tcPr>
            <w:tcW w:w="2311" w:type="dxa"/>
          </w:tcPr>
          <w:p w:rsidR="00486D20" w:rsidRPr="009554EB" w:rsidRDefault="00486D20" w:rsidP="00486D20">
            <w:pPr>
              <w:rPr>
                <w:i/>
                <w:iCs/>
              </w:rPr>
            </w:pPr>
            <w:r w:rsidRPr="009554EB">
              <w:rPr>
                <w:i/>
                <w:iCs/>
              </w:rPr>
              <w:t>lattice / algorithm</w:t>
            </w:r>
          </w:p>
        </w:tc>
        <w:tc>
          <w:tcPr>
            <w:tcW w:w="2311" w:type="dxa"/>
          </w:tcPr>
          <w:p w:rsidR="00486D20" w:rsidRPr="009554EB" w:rsidRDefault="00486D20" w:rsidP="00486D20">
            <w:pPr>
              <w:rPr>
                <w:b/>
                <w:bCs/>
              </w:rPr>
            </w:pPr>
            <w:proofErr w:type="spellStart"/>
            <w:r w:rsidRPr="009554EB">
              <w:rPr>
                <w:b/>
                <w:bCs/>
              </w:rPr>
              <w:t>depthFirst</w:t>
            </w:r>
            <w:proofErr w:type="spellEnd"/>
          </w:p>
        </w:tc>
        <w:tc>
          <w:tcPr>
            <w:tcW w:w="2311" w:type="dxa"/>
          </w:tcPr>
          <w:p w:rsidR="00486D20" w:rsidRPr="009554EB" w:rsidRDefault="00486D20" w:rsidP="00486D20">
            <w:pPr>
              <w:rPr>
                <w:b/>
                <w:bCs/>
              </w:rPr>
            </w:pPr>
            <w:proofErr w:type="spellStart"/>
            <w:r w:rsidRPr="009554EB">
              <w:rPr>
                <w:b/>
                <w:bCs/>
              </w:rPr>
              <w:t>breadthFirst</w:t>
            </w:r>
            <w:proofErr w:type="spellEnd"/>
          </w:p>
        </w:tc>
        <w:tc>
          <w:tcPr>
            <w:tcW w:w="2312" w:type="dxa"/>
          </w:tcPr>
          <w:p w:rsidR="00486D20" w:rsidRPr="009554EB" w:rsidRDefault="00486D20" w:rsidP="00486D20">
            <w:pPr>
              <w:rPr>
                <w:b/>
                <w:bCs/>
              </w:rPr>
            </w:pPr>
            <w:proofErr w:type="spellStart"/>
            <w:r w:rsidRPr="009554EB">
              <w:rPr>
                <w:b/>
                <w:bCs/>
              </w:rPr>
              <w:t>branchAndBound</w:t>
            </w:r>
            <w:proofErr w:type="spellEnd"/>
          </w:p>
        </w:tc>
      </w:tr>
      <w:tr w:rsidR="00486D20" w:rsidTr="00445E3C">
        <w:tc>
          <w:tcPr>
            <w:tcW w:w="2311" w:type="dxa"/>
          </w:tcPr>
          <w:p w:rsidR="00486D20" w:rsidRPr="009554EB" w:rsidRDefault="00486D20" w:rsidP="00486D20">
            <w:pPr>
              <w:rPr>
                <w:b/>
                <w:bCs/>
              </w:rPr>
            </w:pPr>
            <w:r w:rsidRPr="009554EB">
              <w:rPr>
                <w:b/>
                <w:bCs/>
              </w:rPr>
              <w:t>lattice1</w:t>
            </w:r>
          </w:p>
        </w:tc>
        <w:tc>
          <w:tcPr>
            <w:tcW w:w="2311" w:type="dxa"/>
          </w:tcPr>
          <w:p w:rsidR="00486D20" w:rsidRDefault="00486D20" w:rsidP="00486D20">
            <w:r w:rsidRPr="009554EB">
              <w:t>0.6</w:t>
            </w:r>
            <w:r>
              <w:t>7</w:t>
            </w:r>
          </w:p>
        </w:tc>
        <w:tc>
          <w:tcPr>
            <w:tcW w:w="2311" w:type="dxa"/>
          </w:tcPr>
          <w:p w:rsidR="00486D20" w:rsidRDefault="00486D20" w:rsidP="00486D20">
            <w:r>
              <w:t>0.50</w:t>
            </w:r>
          </w:p>
        </w:tc>
        <w:tc>
          <w:tcPr>
            <w:tcW w:w="2312" w:type="dxa"/>
          </w:tcPr>
          <w:p w:rsidR="00486D20" w:rsidRDefault="00486D20" w:rsidP="00486D20">
            <w:r w:rsidRPr="009554EB">
              <w:t>0.57</w:t>
            </w:r>
          </w:p>
        </w:tc>
      </w:tr>
      <w:tr w:rsidR="00486D20" w:rsidTr="00445E3C">
        <w:tc>
          <w:tcPr>
            <w:tcW w:w="2311" w:type="dxa"/>
          </w:tcPr>
          <w:p w:rsidR="00486D20" w:rsidRPr="009554EB" w:rsidRDefault="00486D20" w:rsidP="00486D20">
            <w:pPr>
              <w:rPr>
                <w:b/>
                <w:bCs/>
              </w:rPr>
            </w:pPr>
            <w:r w:rsidRPr="009554EB">
              <w:rPr>
                <w:b/>
                <w:bCs/>
              </w:rPr>
              <w:t>lattice2</w:t>
            </w:r>
          </w:p>
        </w:tc>
        <w:tc>
          <w:tcPr>
            <w:tcW w:w="2311" w:type="dxa"/>
          </w:tcPr>
          <w:p w:rsidR="00486D20" w:rsidRDefault="00486D20" w:rsidP="00486D20">
            <w:r>
              <w:t>0.83</w:t>
            </w:r>
          </w:p>
        </w:tc>
        <w:tc>
          <w:tcPr>
            <w:tcW w:w="2311" w:type="dxa"/>
          </w:tcPr>
          <w:p w:rsidR="00486D20" w:rsidRDefault="00486D20" w:rsidP="00486D20">
            <w:r w:rsidRPr="009554EB">
              <w:t>0.45</w:t>
            </w:r>
          </w:p>
        </w:tc>
        <w:tc>
          <w:tcPr>
            <w:tcW w:w="2312" w:type="dxa"/>
          </w:tcPr>
          <w:p w:rsidR="00486D20" w:rsidRDefault="00486D20" w:rsidP="00486D20">
            <w:r>
              <w:t>0.45</w:t>
            </w:r>
          </w:p>
        </w:tc>
      </w:tr>
      <w:tr w:rsidR="00486D20" w:rsidTr="00445E3C">
        <w:tc>
          <w:tcPr>
            <w:tcW w:w="2311" w:type="dxa"/>
          </w:tcPr>
          <w:p w:rsidR="00486D20" w:rsidRPr="009554EB" w:rsidRDefault="00486D20" w:rsidP="00486D20">
            <w:pPr>
              <w:rPr>
                <w:b/>
                <w:bCs/>
              </w:rPr>
            </w:pPr>
            <w:r w:rsidRPr="009554EB">
              <w:rPr>
                <w:b/>
                <w:bCs/>
              </w:rPr>
              <w:t>lattice3</w:t>
            </w:r>
          </w:p>
        </w:tc>
        <w:tc>
          <w:tcPr>
            <w:tcW w:w="2311" w:type="dxa"/>
          </w:tcPr>
          <w:p w:rsidR="00486D20" w:rsidRDefault="00486D20" w:rsidP="00486D20">
            <w:r>
              <w:t>1.0</w:t>
            </w:r>
          </w:p>
        </w:tc>
        <w:tc>
          <w:tcPr>
            <w:tcW w:w="2311" w:type="dxa"/>
          </w:tcPr>
          <w:p w:rsidR="00486D20" w:rsidRDefault="00486D20" w:rsidP="00486D20">
            <w:r w:rsidRPr="009554EB">
              <w:t>0.</w:t>
            </w:r>
            <w:r>
              <w:t>27</w:t>
            </w:r>
          </w:p>
        </w:tc>
        <w:tc>
          <w:tcPr>
            <w:tcW w:w="2312" w:type="dxa"/>
          </w:tcPr>
          <w:p w:rsidR="00486D20" w:rsidRDefault="00486D20" w:rsidP="00486D20">
            <w:r>
              <w:t>0.44</w:t>
            </w:r>
          </w:p>
        </w:tc>
      </w:tr>
      <w:tr w:rsidR="00486D20" w:rsidTr="00445E3C">
        <w:tc>
          <w:tcPr>
            <w:tcW w:w="2311" w:type="dxa"/>
          </w:tcPr>
          <w:p w:rsidR="00486D20" w:rsidRPr="009554EB" w:rsidRDefault="00486D20" w:rsidP="00486D20">
            <w:pPr>
              <w:rPr>
                <w:b/>
                <w:bCs/>
              </w:rPr>
            </w:pPr>
            <w:r w:rsidRPr="009554EB">
              <w:rPr>
                <w:b/>
                <w:bCs/>
              </w:rPr>
              <w:t>lattice4</w:t>
            </w:r>
          </w:p>
        </w:tc>
        <w:tc>
          <w:tcPr>
            <w:tcW w:w="2311" w:type="dxa"/>
          </w:tcPr>
          <w:p w:rsidR="00486D20" w:rsidRDefault="00486D20" w:rsidP="00486D20">
            <w:r>
              <w:t>1.0</w:t>
            </w:r>
          </w:p>
        </w:tc>
        <w:tc>
          <w:tcPr>
            <w:tcW w:w="2311" w:type="dxa"/>
          </w:tcPr>
          <w:p w:rsidR="00486D20" w:rsidRDefault="00486D20" w:rsidP="00486D20">
            <w:r>
              <w:t>0.33</w:t>
            </w:r>
          </w:p>
        </w:tc>
        <w:tc>
          <w:tcPr>
            <w:tcW w:w="2312" w:type="dxa"/>
          </w:tcPr>
          <w:p w:rsidR="00486D20" w:rsidRDefault="00486D20" w:rsidP="00486D20">
            <w:r>
              <w:t>0.36</w:t>
            </w:r>
          </w:p>
        </w:tc>
      </w:tr>
      <w:tr w:rsidR="00486D20" w:rsidTr="00445E3C">
        <w:tc>
          <w:tcPr>
            <w:tcW w:w="2311" w:type="dxa"/>
          </w:tcPr>
          <w:p w:rsidR="00486D20" w:rsidRPr="009554EB" w:rsidRDefault="00486D20" w:rsidP="00486D20">
            <w:pPr>
              <w:rPr>
                <w:b/>
                <w:bCs/>
              </w:rPr>
            </w:pPr>
            <w:r w:rsidRPr="009554EB">
              <w:rPr>
                <w:b/>
                <w:bCs/>
              </w:rPr>
              <w:t>lattice5</w:t>
            </w:r>
          </w:p>
        </w:tc>
        <w:tc>
          <w:tcPr>
            <w:tcW w:w="2311" w:type="dxa"/>
          </w:tcPr>
          <w:p w:rsidR="00486D20" w:rsidRDefault="00486D20" w:rsidP="00486D20">
            <w:r>
              <w:t>0.15</w:t>
            </w:r>
          </w:p>
        </w:tc>
        <w:tc>
          <w:tcPr>
            <w:tcW w:w="2311" w:type="dxa"/>
          </w:tcPr>
          <w:p w:rsidR="00486D20" w:rsidRDefault="00486D20" w:rsidP="00486D20">
            <w:r>
              <w:t>0.75</w:t>
            </w:r>
          </w:p>
        </w:tc>
        <w:tc>
          <w:tcPr>
            <w:tcW w:w="2312" w:type="dxa"/>
          </w:tcPr>
          <w:p w:rsidR="00486D20" w:rsidRDefault="00486D20" w:rsidP="00EC1EC4">
            <w:pPr>
              <w:keepNext/>
            </w:pPr>
            <w:r>
              <w:t>0.75</w:t>
            </w:r>
          </w:p>
        </w:tc>
      </w:tr>
    </w:tbl>
    <w:p w:rsidR="00EC1EC4" w:rsidRDefault="00EC1EC4" w:rsidP="009A5CC1">
      <w:pPr>
        <w:pStyle w:val="Caption"/>
        <w:spacing w:before="240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="009A5CC1">
        <w:t>:</w:t>
      </w:r>
      <w:r w:rsidR="009A5CC1" w:rsidRPr="009A5CC1">
        <w:t xml:space="preserve"> </w:t>
      </w:r>
      <w:r w:rsidR="009A5CC1" w:rsidRPr="0090404C">
        <w:t xml:space="preserve">comparison of state-space search </w:t>
      </w:r>
      <w:r w:rsidR="009A5CC1">
        <w:t xml:space="preserve">performance </w:t>
      </w:r>
      <w:r w:rsidR="009A5CC1" w:rsidRPr="0090404C">
        <w:t>over randomly-generated word lattices</w:t>
      </w:r>
    </w:p>
    <w:p w:rsidR="00EC1EC4" w:rsidRDefault="00486D20" w:rsidP="00EC1EC4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3BB65FA9" wp14:editId="06D0E3AF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C1859" w:rsidRDefault="00EC1EC4" w:rsidP="009A5CC1">
      <w:pPr>
        <w:pStyle w:val="Caption"/>
        <w:spacing w:before="240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90404C">
        <w:t xml:space="preserve">comparison of state-space search </w:t>
      </w:r>
      <w:r w:rsidR="009A5CC1">
        <w:t xml:space="preserve">performance </w:t>
      </w:r>
      <w:r w:rsidRPr="0090404C">
        <w:t>over randomly-generated word lattices</w:t>
      </w:r>
    </w:p>
    <w:p w:rsidR="00803CB1" w:rsidRDefault="00803CB1" w:rsidP="00EC1EC4"/>
    <w:p w:rsidR="00EC1EC4" w:rsidRPr="00EC1EC4" w:rsidRDefault="00803CB1" w:rsidP="009A5CC1">
      <w:r>
        <w:t xml:space="preserve">As the table and graph show, the performance of </w:t>
      </w:r>
      <w:proofErr w:type="spellStart"/>
      <w:r w:rsidRPr="009A5CC1">
        <w:rPr>
          <w:rFonts w:ascii="Consolas" w:hAnsi="Consolas"/>
        </w:rPr>
        <w:t>branchAndBound</w:t>
      </w:r>
      <w:proofErr w:type="spellEnd"/>
      <w:r>
        <w:t xml:space="preserve"> was at least equal to or superior to </w:t>
      </w:r>
      <w:proofErr w:type="spellStart"/>
      <w:r w:rsidRPr="009A5CC1">
        <w:rPr>
          <w:rFonts w:ascii="Consolas" w:hAnsi="Consolas"/>
        </w:rPr>
        <w:t>breadthFirst</w:t>
      </w:r>
      <w:proofErr w:type="spellEnd"/>
      <w:r>
        <w:t xml:space="preserve"> on each occasion, whereas the massive variance shown by the results for </w:t>
      </w:r>
      <w:proofErr w:type="spellStart"/>
      <w:r w:rsidRPr="009A5CC1">
        <w:rPr>
          <w:rFonts w:ascii="Consolas" w:hAnsi="Consolas"/>
        </w:rPr>
        <w:t>depthFirst</w:t>
      </w:r>
      <w:proofErr w:type="spellEnd"/>
      <w:r>
        <w:t xml:space="preserve"> reflect the fact that over relatively short lattices, it is possible </w:t>
      </w:r>
      <w:r w:rsidR="009A5CC1">
        <w:t xml:space="preserve">that the solution path may coincide with the outside path of the generated search tree; in other words, the efficiency of </w:t>
      </w:r>
      <w:proofErr w:type="spellStart"/>
      <w:r w:rsidR="009A5CC1" w:rsidRPr="009A5CC1">
        <w:rPr>
          <w:rFonts w:ascii="Consolas" w:hAnsi="Consolas"/>
        </w:rPr>
        <w:t>depthFirst</w:t>
      </w:r>
      <w:proofErr w:type="spellEnd"/>
      <w:r w:rsidR="009A5CC1">
        <w:t xml:space="preserve"> has more to do with luck than admissibility.</w:t>
      </w:r>
    </w:p>
    <w:p w:rsidR="004C1859" w:rsidRDefault="008B453E">
      <w:pPr>
        <w:pStyle w:val="Heading1"/>
      </w:pPr>
      <w:bookmarkStart w:id="5" w:name="_okehh0kuzyxi" w:colFirst="0" w:colLast="0"/>
      <w:bookmarkEnd w:id="5"/>
      <w:r>
        <w:t>Further lattice search investigation</w:t>
      </w:r>
    </w:p>
    <w:p w:rsidR="009A5CC1" w:rsidRDefault="009A5CC1"/>
    <w:p w:rsidR="009A5CC1" w:rsidRDefault="009A5CC1" w:rsidP="0024747F">
      <w:r>
        <w:t xml:space="preserve">Considering the applicability of the A* search algorithm over this problem domain, it seems to me that there may be no appropriate heuristic by which to </w:t>
      </w:r>
      <w:r w:rsidR="00A510A2">
        <w:t>easily calculate</w:t>
      </w:r>
      <w:r>
        <w:t xml:space="preserve"> estimated global costs for candidate pa</w:t>
      </w:r>
      <w:r w:rsidR="00A510A2">
        <w:t xml:space="preserve">rtial solution paths. The bigram language models provided give us an indication of the ‘cost’ incurred between two words – in this case, a measure of how surprising it would be to hear the first word followed immediately by the second in a naturally-occurring English sentence – but only over an extremely limited subset of the lexicon </w:t>
      </w:r>
      <w:r w:rsidR="0024747F">
        <w:t>from</w:t>
      </w:r>
      <w:r w:rsidR="00A510A2">
        <w:t xml:space="preserve"> which</w:t>
      </w:r>
      <w:r w:rsidR="0024747F">
        <w:t xml:space="preserve"> I assume</w:t>
      </w:r>
      <w:r w:rsidR="00A510A2">
        <w:t xml:space="preserve"> this measure of </w:t>
      </w:r>
      <w:proofErr w:type="spellStart"/>
      <w:r w:rsidR="00A510A2">
        <w:t>surprisal</w:t>
      </w:r>
      <w:proofErr w:type="spellEnd"/>
      <w:r w:rsidR="00A510A2">
        <w:t xml:space="preserve"> is derived</w:t>
      </w:r>
      <w:r w:rsidR="007C497A">
        <w:t>, so it is not possible to calculate a probability distribution for the frequency of occurrence of these words in spoken language from the data provided</w:t>
      </w:r>
      <w:r w:rsidR="0024747F">
        <w:t>. This in turn would prevent us from making a reasonable estimate of the global cost of a candidate sentence, as we have no way of making a sensible underestimate of a candidate path’s global cost without knowledge of the likelihood of words following that carry unhelpfully high or low costs.</w:t>
      </w:r>
      <w:bookmarkStart w:id="6" w:name="_GoBack"/>
      <w:bookmarkEnd w:id="6"/>
    </w:p>
    <w:sectPr w:rsidR="009A5C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4C1859"/>
    <w:rsid w:val="00177288"/>
    <w:rsid w:val="0024747F"/>
    <w:rsid w:val="00311D25"/>
    <w:rsid w:val="00486D20"/>
    <w:rsid w:val="00494A11"/>
    <w:rsid w:val="004C1859"/>
    <w:rsid w:val="00791D1C"/>
    <w:rsid w:val="007C497A"/>
    <w:rsid w:val="007D499E"/>
    <w:rsid w:val="00803CB1"/>
    <w:rsid w:val="008B453E"/>
    <w:rsid w:val="0090516F"/>
    <w:rsid w:val="009554EB"/>
    <w:rsid w:val="009A5CC1"/>
    <w:rsid w:val="00A510A2"/>
    <w:rsid w:val="00A5689E"/>
    <w:rsid w:val="00A80727"/>
    <w:rsid w:val="00B9441F"/>
    <w:rsid w:val="00C50C0E"/>
    <w:rsid w:val="00CC6959"/>
    <w:rsid w:val="00D03DC0"/>
    <w:rsid w:val="00DD4608"/>
    <w:rsid w:val="00DE38AD"/>
    <w:rsid w:val="00EC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6225"/>
  <w15:docId w15:val="{7F19D427-14A0-42DA-9830-1A87B38F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Spacing">
    <w:name w:val="No Spacing"/>
    <w:uiPriority w:val="1"/>
    <w:qFormat/>
    <w:rsid w:val="00CC6959"/>
    <w:pPr>
      <w:spacing w:line="240" w:lineRule="auto"/>
    </w:pPr>
  </w:style>
  <w:style w:type="table" w:styleId="TableGrid">
    <w:name w:val="Table Grid"/>
    <w:basedOn w:val="TableNormal"/>
    <w:uiPriority w:val="59"/>
    <w:rsid w:val="00DD460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C1EC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Comparison of </a:t>
            </a:r>
            <a:r>
              <a:rPr lang="en-GB" baseline="0"/>
              <a:t>state-space search performance over randomly-generated word lattices</a:t>
            </a:r>
            <a:endParaRPr lang="en-GB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depthFirst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lattice1</c:v>
                </c:pt>
                <c:pt idx="1">
                  <c:v>lattice2</c:v>
                </c:pt>
                <c:pt idx="2">
                  <c:v>lattice3</c:v>
                </c:pt>
                <c:pt idx="3">
                  <c:v>lattice4</c:v>
                </c:pt>
                <c:pt idx="4">
                  <c:v>lattice5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0.67</c:v>
                </c:pt>
                <c:pt idx="1">
                  <c:v>0.83</c:v>
                </c:pt>
                <c:pt idx="2">
                  <c:v>1</c:v>
                </c:pt>
                <c:pt idx="3">
                  <c:v>1</c:v>
                </c:pt>
                <c:pt idx="4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36-4ADF-BD41-19C8394946F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breadthFirst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lattice1</c:v>
                </c:pt>
                <c:pt idx="1">
                  <c:v>lattice2</c:v>
                </c:pt>
                <c:pt idx="2">
                  <c:v>lattice3</c:v>
                </c:pt>
                <c:pt idx="3">
                  <c:v>lattice4</c:v>
                </c:pt>
                <c:pt idx="4">
                  <c:v>lattice5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0.5</c:v>
                </c:pt>
                <c:pt idx="1">
                  <c:v>0.45</c:v>
                </c:pt>
                <c:pt idx="2">
                  <c:v>0.27</c:v>
                </c:pt>
                <c:pt idx="3">
                  <c:v>0.33</c:v>
                </c:pt>
                <c:pt idx="4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336-4ADF-BD41-19C8394946F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branchAndBound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lattice1</c:v>
                </c:pt>
                <c:pt idx="1">
                  <c:v>lattice2</c:v>
                </c:pt>
                <c:pt idx="2">
                  <c:v>lattice3</c:v>
                </c:pt>
                <c:pt idx="3">
                  <c:v>lattice4</c:v>
                </c:pt>
                <c:pt idx="4">
                  <c:v>lattice5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0.56999999999999995</c:v>
                </c:pt>
                <c:pt idx="1">
                  <c:v>0.45</c:v>
                </c:pt>
                <c:pt idx="2">
                  <c:v>0.44</c:v>
                </c:pt>
                <c:pt idx="3">
                  <c:v>0.36</c:v>
                </c:pt>
                <c:pt idx="4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336-4ADF-BD41-19C8394946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8783600"/>
        <c:axId val="468786224"/>
      </c:barChart>
      <c:catAx>
        <c:axId val="468783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i="1"/>
                  <a:t>Algorithm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786224"/>
        <c:crosses val="autoZero"/>
        <c:auto val="1"/>
        <c:lblAlgn val="ctr"/>
        <c:lblOffset val="100"/>
        <c:noMultiLvlLbl val="0"/>
      </c:catAx>
      <c:valAx>
        <c:axId val="46878622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i="1"/>
                  <a:t>Efficiency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783600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Green</dc:creator>
  <cp:lastModifiedBy>Jamie Huddlestone</cp:lastModifiedBy>
  <cp:revision>11</cp:revision>
  <dcterms:created xsi:type="dcterms:W3CDTF">2019-02-19T16:58:00Z</dcterms:created>
  <dcterms:modified xsi:type="dcterms:W3CDTF">2019-03-20T19:34:00Z</dcterms:modified>
</cp:coreProperties>
</file>