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on</w:t>
      </w:r>
      <w:r>
        <w:t xml:space="preserve"> </w:t>
      </w:r>
      <w:r>
        <w:t xml:space="preserve">AnVIL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Here, we present opinionated step-by-step guides for setting up accounts focused on three personas: PIs, Analysts, and Consortia.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kGxHkP0JVPNF1kla5XEqaIt1yz9s4ZbgzJ2zfL7GmTE_gf8e59f4b48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3"/>
    <w:bookmarkStart w:id="27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4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5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1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9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9"/>
    <w:bookmarkStart w:id="30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vilproject.org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on AnVIL</dc:title>
  <dc:creator/>
  <dc:description>Guides to help new AnVIL users set up their accounts and start doing research on the AnVIL platform</dc:description>
  <cp:keywords/>
  <dcterms:created xsi:type="dcterms:W3CDTF">2025-01-17T15:45:14Z</dcterms:created>
  <dcterms:modified xsi:type="dcterms:W3CDTF">2025-01-17T15:45:14Z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 17,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