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3.png" ContentType="image/png"/>
  <Override PartName="/word/media/rId55.png" ContentType="image/png"/>
  <Override PartName="/word/media/rId56.png" ContentType="image/png"/>
  <Override PartName="/word/media/rId52.png" ContentType="image/png"/>
  <Override PartName="/word/media/rId62.png" ContentType="image/png"/>
  <Override PartName="/word/media/rId63.png" ContentType="image/png"/>
  <Override PartName="/word/media/rId64.png" ContentType="image/png"/>
  <Override PartName="/word/media/rId65.png" ContentType="image/png"/>
  <Override PartName="/word/media/rId54.png" ContentType="image/png"/>
  <Override PartName="/word/media/rId66.png" ContentType="image/png"/>
  <Override PartName="/word/media/rId6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p>
    <w:p>
      <w:pPr>
        <w:pStyle w:val="Date"/>
      </w:pPr>
      <w:r>
        <w:t xml:space="preserve">September</w:t>
      </w:r>
      <w:r>
        <w:t xml:space="preserve"> </w:t>
      </w:r>
      <w:r>
        <w:t xml:space="preserve">22,</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overview"/>
    <w:p>
      <w:pPr>
        <w:pStyle w:val="Heading1"/>
      </w:pPr>
      <w:r>
        <w:t xml:space="preserve">Overview</w:t>
      </w:r>
    </w:p>
    <w:p>
      <w:pPr>
        <w:pStyle w:val="FirstParagraph"/>
      </w:pPr>
      <w:r>
        <w:t xml:space="preserve">This book introduces WDL Workflows on AnVIL. After introducing several concepts, including basic WDL syntax, we present hands-on exercises to run a workflow, write a WDL, localize a file, customize a Docker image, and join the Discourse. No local software installation is required as each exercise leverages web-based resources.</w:t>
      </w:r>
    </w:p>
    <w:p>
      <w:pPr>
        <w:pStyle w:val="BodyText"/>
      </w:pPr>
      <w:r>
        <w:drawing>
          <wp:inline>
            <wp:extent cx="5334000" cy="3000375"/>
            <wp:effectExtent b="0" l="0" r="0" t="0"/>
            <wp:docPr descr="" title="" id="1" name="Picture"/>
            <a:graphic>
              <a:graphicData uri="http://schemas.openxmlformats.org/drawingml/2006/picture">
                <pic:pic>
                  <pic:nvPicPr>
                    <pic:cNvPr descr="index_files/figure-docx//1o2XnuMbqWVLf4XrsXolIQ7ulfnMlpJlrUxN0Y8aLIVQ_g1397c25e58c_0_2.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1" w:name="skills-level"/>
    <w:p>
      <w:pPr>
        <w:pStyle w:val="Heading2"/>
      </w:pPr>
      <w:r>
        <w:t xml:space="preserve">Skills Level</w:t>
      </w:r>
    </w:p>
    <w:p>
      <w:pPr>
        <w:pStyle w:val="FirstParagraph"/>
      </w:pPr>
      <w:r>
        <w:rPr>
          <w:iCs/>
          <w:i/>
        </w:rPr>
        <w:t xml:space="preserve">Genetics</w:t>
      </w:r>
      <w:r>
        <w:br/>
      </w:r>
      <w:r>
        <w:rPr>
          <w:bCs/>
          <w:b/>
        </w:rPr>
        <w:t xml:space="preserve">Novice</w:t>
      </w:r>
      <w:r>
        <w:t xml:space="preserve">: No genetics knowledge needed</w:t>
      </w:r>
    </w:p>
    <w:p>
      <w:pPr>
        <w:pStyle w:val="BodyText"/>
      </w:pPr>
      <w:r>
        <w:rPr>
          <w:iCs/>
          <w:i/>
        </w:rPr>
        <w:t xml:space="preserve">Programming skills</w:t>
      </w:r>
      <w:r>
        <w:br/>
      </w:r>
      <w:r>
        <w:rPr>
          <w:bCs/>
          <w:b/>
        </w:rPr>
        <w:t xml:space="preserve">Novice</w:t>
      </w:r>
      <w:r>
        <w:t xml:space="preserve">: No programming experience needed</w:t>
      </w:r>
    </w:p>
    <w:bookmarkEnd w:id="21"/>
    <w:bookmarkStart w:id="22" w:name="learning-objectives"/>
    <w:p>
      <w:pPr>
        <w:pStyle w:val="Heading2"/>
      </w:pPr>
      <w:r>
        <w:t xml:space="preserve">Learning Objectives</w:t>
      </w:r>
    </w:p>
    <w:p>
      <w:pPr>
        <w:numPr>
          <w:ilvl w:val="0"/>
          <w:numId w:val="1001"/>
        </w:numPr>
        <w:pStyle w:val="Compact"/>
      </w:pPr>
      <w:r>
        <w:t xml:space="preserve">Understand when WDL Workflows are the right tool</w:t>
      </w:r>
    </w:p>
    <w:p>
      <w:pPr>
        <w:numPr>
          <w:ilvl w:val="0"/>
          <w:numId w:val="1001"/>
        </w:numPr>
        <w:pStyle w:val="Compact"/>
      </w:pPr>
      <w:r>
        <w:t xml:space="preserve">Run a Workflow on AnVIL</w:t>
      </w:r>
    </w:p>
    <w:p>
      <w:pPr>
        <w:numPr>
          <w:ilvl w:val="0"/>
          <w:numId w:val="1001"/>
        </w:numPr>
        <w:pStyle w:val="Compact"/>
      </w:pPr>
      <w:r>
        <w:t xml:space="preserve">Write a WDL using Broad Methods Repository</w:t>
      </w:r>
    </w:p>
    <w:p>
      <w:pPr>
        <w:numPr>
          <w:ilvl w:val="0"/>
          <w:numId w:val="1001"/>
        </w:numPr>
        <w:pStyle w:val="Compact"/>
      </w:pPr>
      <w:r>
        <w:t xml:space="preserve">Bring your own data to analyze</w:t>
      </w:r>
    </w:p>
    <w:p>
      <w:pPr>
        <w:numPr>
          <w:ilvl w:val="0"/>
          <w:numId w:val="1001"/>
        </w:numPr>
        <w:pStyle w:val="Compact"/>
      </w:pPr>
      <w:r>
        <w:t xml:space="preserve">Customize your Docker environment</w:t>
      </w:r>
    </w:p>
    <w:p>
      <w:pPr>
        <w:numPr>
          <w:ilvl w:val="0"/>
          <w:numId w:val="1001"/>
        </w:numPr>
        <w:pStyle w:val="Compact"/>
      </w:pPr>
      <w:r>
        <w:t xml:space="preserve">Join the conversation</w:t>
      </w:r>
    </w:p>
    <w:bookmarkEnd w:id="22"/>
    <w:bookmarkStart w:id="39" w:name="anvil-collection"/>
    <w:p>
      <w:pPr>
        <w:pStyle w:val="Heading2"/>
      </w:pPr>
      <w:r>
        <w:t xml:space="preserve">AnVIL Collection</w:t>
      </w:r>
    </w:p>
    <w:p>
      <w:pPr>
        <w:pStyle w:val="FirstParagraph"/>
      </w:pPr>
      <w:r>
        <w:t xml:space="preserve">Please check out our full collection of AnVIL resources below!</w:t>
      </w:r>
    </w:p>
    <w:p>
      <w:pPr>
        <w:pStyle w:val="BodyText"/>
      </w:pPr>
      <w:r>
        <w:t xml:space="preserve">Book Name</w:t>
      </w:r>
    </w:p>
    <w:p>
      <w:pPr>
        <w:pStyle w:val="BodyText"/>
      </w:pPr>
      <w:r>
        <w:t xml:space="preserve">Description</w:t>
      </w:r>
    </w:p>
    <w:p>
      <w:pPr>
        <w:pStyle w:val="BodyText"/>
      </w:pPr>
      <w:r>
        <w:t xml:space="preserve">Topics</w:t>
      </w:r>
    </w:p>
    <w:p>
      <w:pPr>
        <w:pStyle w:val="BodyText"/>
      </w:pPr>
      <w:hyperlink r:id="rId23">
        <w:r>
          <w:rPr>
            <w:rStyle w:val="Hyperlink"/>
          </w:rPr>
          <w:t xml:space="preserve">AnVIL Phylogenetic-Techniques</w:t>
        </w:r>
      </w:hyperlink>
      <w:r>
        <w:t xml:space="preserve"> </w:t>
      </w:r>
      <w:r>
        <w:t xml:space="preserve">(</w:t>
      </w:r>
      <w:hyperlink r:id="rId24">
        <w:r>
          <w:rPr>
            <w:rStyle w:val="Hyperlink"/>
          </w:rPr>
          <w:t xml:space="preserve">github</w:t>
        </w:r>
      </w:hyperlink>
      <w:r>
        <w:t xml:space="preserve">)</w:t>
      </w:r>
    </w:p>
    <w:p>
      <w:pPr>
        <w:pStyle w:val="BodyText"/>
      </w:pPr>
      <w:r>
        <w:t xml:space="preserve">A semester-long course on the basics of molecular phylogenetic techniques</w:t>
      </w:r>
    </w:p>
    <w:p>
      <w:pPr>
        <w:pStyle w:val="BodyText"/>
      </w:pPr>
      <w:r>
        <w:t xml:space="preserve">anvil</w:t>
      </w:r>
    </w:p>
    <w:p>
      <w:pPr>
        <w:pStyle w:val="BodyText"/>
      </w:pPr>
      <w:hyperlink r:id="rId25">
        <w:r>
          <w:rPr>
            <w:rStyle w:val="Hyperlink"/>
          </w:rPr>
          <w:t xml:space="preserve">AnVIL: Getting Started</w:t>
        </w:r>
      </w:hyperlink>
      <w:r>
        <w:t xml:space="preserve"> </w:t>
      </w:r>
      <w:r>
        <w:t xml:space="preserve">(</w:t>
      </w:r>
      <w:hyperlink r:id="rId26">
        <w:r>
          <w:rPr>
            <w:rStyle w:val="Hyperlink"/>
          </w:rPr>
          <w:t xml:space="preserve">github</w:t>
        </w:r>
      </w:hyperlink>
      <w:r>
        <w:t xml:space="preserve">)</w:t>
      </w:r>
    </w:p>
    <w:p>
      <w:pPr>
        <w:pStyle w:val="BodyText"/>
      </w:pPr>
      <w:r>
        <w:t xml:space="preserve">A guide for getting started using AnVIL</w:t>
      </w:r>
    </w:p>
    <w:p>
      <w:pPr>
        <w:pStyle w:val="BodyText"/>
      </w:pPr>
      <w:r>
        <w:t xml:space="preserve">anvil, cloud-computing</w:t>
      </w:r>
    </w:p>
    <w:p>
      <w:pPr>
        <w:pStyle w:val="BodyText"/>
      </w:pPr>
      <w:hyperlink r:id="rId27">
        <w:r>
          <w:rPr>
            <w:rStyle w:val="Hyperlink"/>
          </w:rPr>
          <w:t xml:space="preserve">AnVIL: Instructor Guide</w:t>
        </w:r>
      </w:hyperlink>
      <w:r>
        <w:t xml:space="preserve"> </w:t>
      </w:r>
      <w:r>
        <w:t xml:space="preserve">(</w:t>
      </w:r>
      <w:hyperlink r:id="rId28">
        <w:r>
          <w:rPr>
            <w:rStyle w:val="Hyperlink"/>
          </w:rPr>
          <w:t xml:space="preserve">github</w:t>
        </w:r>
      </w:hyperlink>
      <w:r>
        <w:t xml:space="preserve">)</w:t>
      </w:r>
    </w:p>
    <w:p>
      <w:pPr>
        <w:pStyle w:val="BodyText"/>
      </w:pPr>
      <w:r>
        <w:t xml:space="preserve">A guide for instructors using AnVIL for workshops, lessons, or courses.</w:t>
      </w:r>
    </w:p>
    <w:p>
      <w:pPr>
        <w:pStyle w:val="BodyText"/>
      </w:pPr>
      <w:r>
        <w:t xml:space="preserve">anvil, education</w:t>
      </w:r>
    </w:p>
    <w:p>
      <w:pPr>
        <w:pStyle w:val="BodyText"/>
      </w:pPr>
      <w:hyperlink r:id="rId29">
        <w:r>
          <w:rPr>
            <w:rStyle w:val="Hyperlink"/>
          </w:rPr>
          <w:t xml:space="preserve">GDSCN: SARS Galaxy on AnVIL</w:t>
        </w:r>
      </w:hyperlink>
      <w:r>
        <w:t xml:space="preserve"> </w:t>
      </w:r>
      <w:r>
        <w:t xml:space="preserve">(</w:t>
      </w:r>
      <w:hyperlink r:id="rId30">
        <w:r>
          <w:rPr>
            <w:rStyle w:val="Hyperlink"/>
          </w:rPr>
          <w:t xml:space="preserve">github</w:t>
        </w:r>
      </w:hyperlink>
      <w:r>
        <w:t xml:space="preserve">)</w:t>
      </w:r>
    </w:p>
    <w:p>
      <w:pPr>
        <w:pStyle w:val="BodyText"/>
      </w:pPr>
      <w:r>
        <w:t xml:space="preserve">Lab module and lectures for variant detection in SARS-CoV-2 using Galaxy</w:t>
      </w:r>
    </w:p>
    <w:p>
      <w:pPr>
        <w:pStyle w:val="BodyText"/>
      </w:pPr>
      <w:r>
        <w:t xml:space="preserve">anvil, genomics, module</w:t>
      </w:r>
    </w:p>
    <w:p>
      <w:pPr>
        <w:pStyle w:val="BodyText"/>
      </w:pPr>
      <w:hyperlink r:id="rId31">
        <w:r>
          <w:rPr>
            <w:rStyle w:val="Hyperlink"/>
          </w:rPr>
          <w:t xml:space="preserve">GDSCN: Statistics for Genomics Differential Expression</w:t>
        </w:r>
      </w:hyperlink>
      <w:r>
        <w:t xml:space="preserve"> </w:t>
      </w:r>
      <w:r>
        <w:t xml:space="preserve">(</w:t>
      </w:r>
      <w:hyperlink r:id="rId32">
        <w:r>
          <w:rPr>
            <w:rStyle w:val="Hyperlink"/>
          </w:rPr>
          <w:t xml:space="preserve">github</w:t>
        </w:r>
      </w:hyperlink>
      <w:r>
        <w:t xml:space="preserve">)</w:t>
      </w:r>
    </w:p>
    <w:p>
      <w:pPr>
        <w:pStyle w:val="BodyText"/>
      </w:pPr>
      <w:r>
        <w:t xml:space="preserve">A set of lab modules for an introduction to differential gene expression</w:t>
      </w:r>
    </w:p>
    <w:p>
      <w:pPr>
        <w:pStyle w:val="BodyText"/>
      </w:pPr>
      <w:r>
        <w:t xml:space="preserve">anvil, cloud-computing, gene-expression</w:t>
      </w:r>
    </w:p>
    <w:p>
      <w:pPr>
        <w:pStyle w:val="BodyText"/>
      </w:pPr>
      <w:hyperlink r:id="rId33">
        <w:r>
          <w:rPr>
            <w:rStyle w:val="Hyperlink"/>
          </w:rPr>
          <w:t xml:space="preserve">GDSCN: Statistics for Genomics PCA</w:t>
        </w:r>
      </w:hyperlink>
      <w:r>
        <w:t xml:space="preserve"> </w:t>
      </w:r>
      <w:r>
        <w:t xml:space="preserve">(</w:t>
      </w:r>
      <w:hyperlink r:id="rId34">
        <w:r>
          <w:rPr>
            <w:rStyle w:val="Hyperlink"/>
          </w:rPr>
          <w:t xml:space="preserve">github</w:t>
        </w:r>
      </w:hyperlink>
      <w:r>
        <w:t xml:space="preserve">)</w:t>
      </w:r>
    </w:p>
    <w:p>
      <w:pPr>
        <w:pStyle w:val="BodyText"/>
      </w:pPr>
      <w:r>
        <w:t xml:space="preserve">A set of lab modules for PCA analysis</w:t>
      </w:r>
    </w:p>
    <w:p>
      <w:pPr>
        <w:pStyle w:val="BodyText"/>
      </w:pPr>
      <w:r>
        <w:t xml:space="preserve">anvil</w:t>
      </w:r>
    </w:p>
    <w:p>
      <w:pPr>
        <w:pStyle w:val="BodyText"/>
      </w:pPr>
      <w:hyperlink r:id="rId35">
        <w:r>
          <w:rPr>
            <w:rStyle w:val="Hyperlink"/>
          </w:rPr>
          <w:t xml:space="preserve">GDSCN: Statistics for Genomics RNA-seq</w:t>
        </w:r>
      </w:hyperlink>
      <w:r>
        <w:t xml:space="preserve"> </w:t>
      </w:r>
      <w:r>
        <w:t xml:space="preserve">(</w:t>
      </w:r>
      <w:hyperlink r:id="rId36">
        <w:r>
          <w:rPr>
            <w:rStyle w:val="Hyperlink"/>
          </w:rPr>
          <w:t xml:space="preserve">github</w:t>
        </w:r>
      </w:hyperlink>
      <w:r>
        <w:t xml:space="preserve">)</w:t>
      </w:r>
    </w:p>
    <w:p>
      <w:pPr>
        <w:pStyle w:val="BodyText"/>
      </w:pPr>
      <w:r>
        <w:t xml:space="preserve">A set of lab modules for RNA-seq analysis</w:t>
      </w:r>
    </w:p>
    <w:p>
      <w:pPr>
        <w:pStyle w:val="BodyText"/>
      </w:pPr>
      <w:r>
        <w:t xml:space="preserve">anvil</w:t>
      </w:r>
    </w:p>
    <w:p>
      <w:pPr>
        <w:pStyle w:val="BodyText"/>
      </w:pPr>
      <w:hyperlink r:id="rId37">
        <w:r>
          <w:rPr>
            <w:rStyle w:val="Hyperlink"/>
          </w:rPr>
          <w:t xml:space="preserve">GDSCN: Statistics for Genomics scRNA-seq</w:t>
        </w:r>
      </w:hyperlink>
      <w:r>
        <w:t xml:space="preserve"> </w:t>
      </w:r>
      <w:r>
        <w:t xml:space="preserve">(</w:t>
      </w:r>
      <w:hyperlink r:id="rId38">
        <w:r>
          <w:rPr>
            <w:rStyle w:val="Hyperlink"/>
          </w:rPr>
          <w:t xml:space="preserve">github</w:t>
        </w:r>
      </w:hyperlink>
      <w:r>
        <w:t xml:space="preserve">)</w:t>
      </w:r>
    </w:p>
    <w:p>
      <w:pPr>
        <w:pStyle w:val="BodyText"/>
      </w:pPr>
      <w:r>
        <w:t xml:space="preserve">A set of lab modules for single cell RNA-seq analysis</w:t>
      </w:r>
    </w:p>
    <w:p>
      <w:pPr>
        <w:pStyle w:val="BodyText"/>
      </w:pPr>
      <w:r>
        <w:t xml:space="preserve">anvil</w:t>
      </w:r>
    </w:p>
    <w:bookmarkEnd w:id="39"/>
    <w:bookmarkEnd w:id="40"/>
    <w:bookmarkStart w:id="44" w:name="introduction"/>
    <w:p>
      <w:pPr>
        <w:pStyle w:val="Heading1"/>
      </w:pPr>
      <w:r>
        <w:rPr>
          <w:rStyle w:val="SectionNumber"/>
        </w:rPr>
        <w:t xml:space="preserve">1</w:t>
      </w:r>
      <w:r>
        <w:tab/>
      </w:r>
      <w:r>
        <w:t xml:space="preserve">Introduction</w:t>
      </w:r>
    </w:p>
    <w:p>
      <w:pPr>
        <w:pStyle w:val="FirstParagraph"/>
      </w:pPr>
      <w:r>
        <w:t xml:space="preserve">This lecture module introduces several basic concepts when working with WDL Workflows. It highlights several considerations when using Docker container technology and provides an overview of the main sections in an example WDL workflow. These slides are adapted from the</w:t>
      </w:r>
      <w:r>
        <w:t xml:space="preserve"> </w:t>
      </w:r>
      <w:hyperlink r:id="rId41">
        <w:r>
          <w:rPr>
            <w:rStyle w:val="Hyperlink"/>
          </w:rPr>
          <w:t xml:space="preserve">WDL 101 Workshop</w:t>
        </w:r>
      </w:hyperlink>
      <w:r>
        <w:t xml:space="preserve">. More information can be found in</w:t>
      </w:r>
      <w:r>
        <w:t xml:space="preserve"> </w:t>
      </w:r>
      <w:hyperlink r:id="rId42">
        <w:r>
          <w:rPr>
            <w:rStyle w:val="Hyperlink"/>
          </w:rPr>
          <w:t xml:space="preserve">this presentation</w:t>
        </w:r>
      </w:hyperlink>
      <w:r>
        <w:t xml:space="preserve"> </w:t>
      </w:r>
      <w:r>
        <w:t xml:space="preserve">hosted by Bioinformática UFMG.</w:t>
      </w:r>
    </w:p>
    <w:p>
      <w:pPr>
        <w:pStyle w:val="BodyText"/>
      </w:pPr>
      <w:r>
        <w:rPr>
          <w:bCs/>
          <w:b/>
        </w:rPr>
        <w:t xml:space="preserve">Learning Objectives</w:t>
      </w:r>
    </w:p>
    <w:p>
      <w:pPr>
        <w:numPr>
          <w:ilvl w:val="0"/>
          <w:numId w:val="1002"/>
        </w:numPr>
        <w:pStyle w:val="Compact"/>
      </w:pPr>
      <w:r>
        <w:t xml:space="preserve">Four parts of WDL Workflows on Terra</w:t>
      </w:r>
    </w:p>
    <w:p>
      <w:pPr>
        <w:numPr>
          <w:ilvl w:val="0"/>
          <w:numId w:val="1002"/>
        </w:numPr>
        <w:pStyle w:val="Compact"/>
      </w:pPr>
      <w:r>
        <w:t xml:space="preserve">How Docker improves reproducibility</w:t>
      </w:r>
    </w:p>
    <w:p>
      <w:pPr>
        <w:numPr>
          <w:ilvl w:val="0"/>
          <w:numId w:val="1002"/>
        </w:numPr>
        <w:pStyle w:val="Compact"/>
      </w:pPr>
      <w:r>
        <w:t xml:space="preserve">Overview of basic WDL syntax</w:t>
      </w:r>
    </w:p>
    <w:p>
      <w:pPr>
        <w:numPr>
          <w:ilvl w:val="0"/>
          <w:numId w:val="1002"/>
        </w:numPr>
        <w:pStyle w:val="Compact"/>
      </w:pPr>
      <w:r>
        <w:t xml:space="preserve">Find and configure Workflows</w:t>
      </w:r>
    </w:p>
    <w:p>
      <w:pPr>
        <w:pStyle w:val="FirstParagraph"/>
      </w:pPr>
      <w:r>
        <w:t xml:space="preserve">You can view and download the Google Slides</w:t>
      </w:r>
      <w:r>
        <w:t xml:space="preserve"> </w:t>
      </w:r>
      <w:hyperlink r:id="rId43">
        <w:r>
          <w:rPr>
            <w:rStyle w:val="Hyperlink"/>
          </w:rPr>
          <w:t xml:space="preserve">here</w:t>
        </w:r>
      </w:hyperlink>
      <w:r>
        <w:t xml:space="preserve">.</w:t>
      </w:r>
    </w:p>
    <w:bookmarkEnd w:id="44"/>
    <w:bookmarkStart w:id="47" w:name="run-workflow"/>
    <w:p>
      <w:pPr>
        <w:pStyle w:val="Heading1"/>
      </w:pPr>
      <w:r>
        <w:rPr>
          <w:rStyle w:val="SectionNumber"/>
        </w:rPr>
        <w:t xml:space="preserve">2</w:t>
      </w:r>
      <w:r>
        <w:tab/>
      </w:r>
      <w:r>
        <w:t xml:space="preserve">Run Workflow</w:t>
      </w:r>
    </w:p>
    <w:p>
      <w:pPr>
        <w:pStyle w:val="FirstParagraph"/>
      </w:pPr>
      <w:r>
        <w:t xml:space="preserve">This tutorial demonstrates how to run a WDL Workflow on AnVIL. It uses the fun and accessible</w:t>
      </w:r>
      <w:r>
        <w:t xml:space="preserve"> </w:t>
      </w:r>
      <w:hyperlink r:id="rId45">
        <w:r>
          <w:rPr>
            <w:rStyle w:val="Hyperlink"/>
          </w:rPr>
          <w:t xml:space="preserve">WDL puzzles</w:t>
        </w:r>
      </w:hyperlink>
      <w:r>
        <w:t xml:space="preserve"> </w:t>
      </w:r>
      <w:r>
        <w:t xml:space="preserve">workspace to run a</w:t>
      </w:r>
      <w:r>
        <w:t xml:space="preserve"> </w:t>
      </w:r>
      <w:r>
        <w:t xml:space="preserve">“</w:t>
      </w:r>
      <w:r>
        <w:t xml:space="preserve">Hello, World!</w:t>
      </w:r>
      <w:r>
        <w:t xml:space="preserve">”</w:t>
      </w:r>
      <w:r>
        <w:t xml:space="preserve"> </w:t>
      </w:r>
      <w:r>
        <w:t xml:space="preserve">style workflow. By showcasing how input parameters are specified and where output files can be found, this exercise helps provide context before writing your own WDL Workflow.</w:t>
      </w:r>
    </w:p>
    <w:p>
      <w:pPr>
        <w:pStyle w:val="BodyText"/>
      </w:pPr>
      <w:r>
        <w:rPr>
          <w:bCs/>
          <w:b/>
        </w:rPr>
        <w:t xml:space="preserve">Learning Objectives</w:t>
      </w:r>
    </w:p>
    <w:p>
      <w:pPr>
        <w:numPr>
          <w:ilvl w:val="0"/>
          <w:numId w:val="1003"/>
        </w:numPr>
        <w:pStyle w:val="Compact"/>
      </w:pPr>
      <w:r>
        <w:t xml:space="preserve">Import WDL by cloning a Workspace</w:t>
      </w:r>
    </w:p>
    <w:p>
      <w:pPr>
        <w:numPr>
          <w:ilvl w:val="0"/>
          <w:numId w:val="1003"/>
        </w:numPr>
        <w:pStyle w:val="Compact"/>
      </w:pPr>
      <w:r>
        <w:t xml:space="preserve">Run Workflow using AnVIL</w:t>
      </w:r>
    </w:p>
    <w:p>
      <w:pPr>
        <w:numPr>
          <w:ilvl w:val="0"/>
          <w:numId w:val="1003"/>
        </w:numPr>
        <w:pStyle w:val="Compact"/>
      </w:pPr>
      <w:r>
        <w:t xml:space="preserve">Examine Output to appreciate data flow</w:t>
      </w:r>
    </w:p>
    <w:p>
      <w:pPr>
        <w:pStyle w:val="FirstParagraph"/>
      </w:pPr>
      <w:r>
        <w:t xml:space="preserve">You can view and download the Google Slides</w:t>
      </w:r>
      <w:r>
        <w:t xml:space="preserve"> </w:t>
      </w:r>
      <w:hyperlink r:id="rId46">
        <w:r>
          <w:rPr>
            <w:rStyle w:val="Hyperlink"/>
          </w:rPr>
          <w:t xml:space="preserve">here</w:t>
        </w:r>
      </w:hyperlink>
      <w:r>
        <w:t xml:space="preserve">.</w:t>
      </w:r>
    </w:p>
    <w:bookmarkEnd w:id="47"/>
    <w:bookmarkStart w:id="69" w:name="write-wdl"/>
    <w:p>
      <w:pPr>
        <w:pStyle w:val="Heading1"/>
      </w:pPr>
      <w:r>
        <w:rPr>
          <w:rStyle w:val="SectionNumber"/>
        </w:rPr>
        <w:t xml:space="preserve">3</w:t>
      </w:r>
      <w:r>
        <w:tab/>
      </w:r>
      <w:r>
        <w:t xml:space="preserve">Write WDL</w:t>
      </w:r>
    </w:p>
    <w:p>
      <w:pPr>
        <w:pStyle w:val="FirstParagraph"/>
      </w:pPr>
      <w:r>
        <w:t xml:space="preserve">Now that you’ve successfully run a Workflow on AnVIL, this tutorial demonstrates how you can create and edit a WDL using the</w:t>
      </w:r>
      <w:r>
        <w:t xml:space="preserve"> </w:t>
      </w:r>
      <w:hyperlink r:id="rId48">
        <w:r>
          <w:rPr>
            <w:rStyle w:val="Hyperlink"/>
          </w:rPr>
          <w:t xml:space="preserve">Broad Methods Repository</w:t>
        </w:r>
      </w:hyperlink>
      <w:r>
        <w:t xml:space="preserve">.</w:t>
      </w:r>
      <w:r>
        <w:t xml:space="preserve"> </w:t>
      </w:r>
      <w:r>
        <w:t xml:space="preserve">While this</w:t>
      </w:r>
      <w:r>
        <w:t xml:space="preserve"> </w:t>
      </w:r>
      <w:r>
        <w:t xml:space="preserve">“</w:t>
      </w:r>
      <w:r>
        <w:t xml:space="preserve">legacy</w:t>
      </w:r>
      <w:r>
        <w:t xml:space="preserve">”</w:t>
      </w:r>
      <w:r>
        <w:t xml:space="preserve"> </w:t>
      </w:r>
      <w:r>
        <w:t xml:space="preserve">Methods repository does not have many of the features present in the open-source</w:t>
      </w:r>
      <w:r>
        <w:t xml:space="preserve"> </w:t>
      </w:r>
      <w:hyperlink r:id="rId49">
        <w:r>
          <w:rPr>
            <w:rStyle w:val="Hyperlink"/>
          </w:rPr>
          <w:t xml:space="preserve">Dockstore</w:t>
        </w:r>
      </w:hyperlink>
      <w:r>
        <w:t xml:space="preserve"> </w:t>
      </w:r>
      <w:r>
        <w:t xml:space="preserve">platform, it does offer a convenient web-based editor for demonstration purposes.</w:t>
      </w:r>
      <w:r>
        <w:t xml:space="preserve"> </w:t>
      </w:r>
      <w:r>
        <w:t xml:space="preserve">This material is adapted from the</w:t>
      </w:r>
      <w:r>
        <w:t xml:space="preserve"> </w:t>
      </w:r>
      <w:hyperlink r:id="rId41">
        <w:r>
          <w:rPr>
            <w:rStyle w:val="Hyperlink"/>
          </w:rPr>
          <w:t xml:space="preserve">WDL 101 Workshop</w:t>
        </w:r>
      </w:hyperlink>
      <w:r>
        <w:t xml:space="preserve">;</w:t>
      </w:r>
      <w:r>
        <w:t xml:space="preserve"> </w:t>
      </w:r>
      <w:r>
        <w:t xml:space="preserve">you can read about other ways the Broad Methods Repository can be used in</w:t>
      </w:r>
      <w:r>
        <w:t xml:space="preserve"> </w:t>
      </w:r>
      <w:hyperlink r:id="rId50">
        <w:r>
          <w:rPr>
            <w:rStyle w:val="Hyperlink"/>
          </w:rPr>
          <w:t xml:space="preserve">this Terra Support article</w:t>
        </w:r>
      </w:hyperlink>
      <w:r>
        <w:t xml:space="preserve">.</w:t>
      </w:r>
    </w:p>
    <w:p>
      <w:pPr>
        <w:pStyle w:val="BodyText"/>
      </w:pPr>
      <w:r>
        <w:rPr>
          <w:bCs/>
          <w:b/>
        </w:rPr>
        <w:t xml:space="preserve">Learning Objectives</w:t>
      </w:r>
    </w:p>
    <w:p>
      <w:pPr>
        <w:numPr>
          <w:ilvl w:val="0"/>
          <w:numId w:val="1004"/>
        </w:numPr>
        <w:pStyle w:val="Compact"/>
      </w:pPr>
      <w:r>
        <w:t xml:space="preserve">Access Broad Methods Repository</w:t>
      </w:r>
    </w:p>
    <w:p>
      <w:pPr>
        <w:numPr>
          <w:ilvl w:val="0"/>
          <w:numId w:val="1004"/>
        </w:numPr>
        <w:pStyle w:val="Compact"/>
      </w:pPr>
      <w:r>
        <w:t xml:space="preserve">Write WDL101 Training Example</w:t>
      </w:r>
    </w:p>
    <w:p>
      <w:pPr>
        <w:numPr>
          <w:ilvl w:val="0"/>
          <w:numId w:val="1004"/>
        </w:numPr>
        <w:pStyle w:val="Compact"/>
      </w:pPr>
      <w:r>
        <w:t xml:space="preserve">Export to Terra and run</w:t>
      </w:r>
    </w:p>
    <w:bookmarkStart w:id="57" w:name="access-broad-methods-repository"/>
    <w:p>
      <w:pPr>
        <w:pStyle w:val="Heading2"/>
      </w:pPr>
      <w:r>
        <w:rPr>
          <w:rStyle w:val="SectionNumber"/>
        </w:rPr>
        <w:t xml:space="preserve">3.1</w:t>
      </w:r>
      <w:r>
        <w:tab/>
      </w:r>
      <w:r>
        <w:t xml:space="preserve">Access Broad Methods Repository</w:t>
      </w:r>
    </w:p>
    <w:p>
      <w:pPr>
        <w:pStyle w:val="FirstParagraph"/>
      </w:pPr>
      <w:r>
        <w:t xml:space="preserve">Let’s start by navigating to the WDL-puzzles workspace that we previously cloned. Please double check your workspace name to ensure that this is the copy that you made rather than the original as you will not be able to use the original workspace to create a new WDL or run a workflow.</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7c25e58c_0_185.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Once you’ve double checked that you are in a workspace that you can modify and compute, click on the Workflows tab.</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27.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on the Find a Workflow card.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the Broad Methods Repository option.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Create New Method.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1.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Add a namespace to the first text box to organize your WDLs.</w:t>
      </w:r>
      <w:r>
        <w:t xml:space="preserve"> </w:t>
      </w:r>
      <w:r>
        <w:t xml:space="preserve">Your username (prepended with your lab name) is a reasonable namespace as this must be unique across all of Broad Methods Repository.</w:t>
      </w:r>
      <w:r>
        <w:t xml:space="preserve"> </w:t>
      </w:r>
      <w:r>
        <w:t xml:space="preserve">Afterwards, add a name such as</w:t>
      </w:r>
      <w:r>
        <w:t xml:space="preserve"> </w:t>
      </w:r>
      <w:r>
        <w:rPr>
          <w:rStyle w:val="VerbatimChar"/>
        </w:rPr>
        <w:t xml:space="preserve">wdl101</w:t>
      </w:r>
      <w:r>
        <w:t xml:space="preserve"> </w:t>
      </w:r>
      <w:r>
        <w:t xml:space="preserve">to name your WDL.</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6.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bookmarkEnd w:id="57"/>
    <w:bookmarkStart w:id="61" w:name="write-wdl101-training-example"/>
    <w:p>
      <w:pPr>
        <w:pStyle w:val="Heading2"/>
      </w:pPr>
      <w:r>
        <w:rPr>
          <w:rStyle w:val="SectionNumber"/>
        </w:rPr>
        <w:t xml:space="preserve">3.2</w:t>
      </w:r>
      <w:r>
        <w:tab/>
      </w:r>
      <w:r>
        <w:t xml:space="preserve">Write WDL101 Training Example</w:t>
      </w:r>
    </w:p>
    <w:p>
      <w:pPr>
        <w:pStyle w:val="FirstParagraph"/>
      </w:pPr>
      <w:r>
        <w:t xml:space="preserve">Let’s now create a basic WDL!</w:t>
      </w:r>
      <w:r>
        <w:t xml:space="preserve"> </w:t>
      </w:r>
      <w:r>
        <w:t xml:space="preserve">This simple</w:t>
      </w:r>
      <w:r>
        <w:t xml:space="preserve"> </w:t>
      </w:r>
      <w:r>
        <w:t xml:space="preserve">“</w:t>
      </w:r>
      <w:r>
        <w:t xml:space="preserve">Hello, World!</w:t>
      </w:r>
      <w:r>
        <w:t xml:space="preserve">”</w:t>
      </w:r>
      <w:r>
        <w:t xml:space="preserve"> </w:t>
      </w:r>
      <w:r>
        <w:t xml:space="preserve">style workflow will take as input a string, call a single task, and save the output of that task to your workspace bucket.</w:t>
      </w:r>
      <w:r>
        <w:t xml:space="preserve"> </w:t>
      </w:r>
      <w:r>
        <w:t xml:space="preserve">The task that is called will run the</w:t>
      </w:r>
      <w:r>
        <w:t xml:space="preserve"> </w:t>
      </w:r>
      <w:hyperlink r:id="rId58">
        <w:r>
          <w:rPr>
            <w:rStyle w:val="Hyperlink"/>
          </w:rPr>
          <w:t xml:space="preserve">Bash</w:t>
        </w:r>
      </w:hyperlink>
      <w:r>
        <w:t xml:space="preserve"> </w:t>
      </w:r>
      <w:r>
        <w:rPr>
          <w:rStyle w:val="VerbatimChar"/>
        </w:rPr>
        <w:t xml:space="preserve">echo</w:t>
      </w:r>
      <w:r>
        <w:t xml:space="preserve"> </w:t>
      </w:r>
      <w:r>
        <w:t xml:space="preserve">command to print the input string to</w:t>
      </w:r>
      <w:r>
        <w:t xml:space="preserve"> </w:t>
      </w:r>
      <w:r>
        <w:rPr>
          <w:rStyle w:val="VerbatimChar"/>
        </w:rPr>
        <w:t xml:space="preserve">stdout</w:t>
      </w:r>
      <w:r>
        <w:t xml:space="preserve">.</w:t>
      </w:r>
    </w:p>
    <w:p>
      <w:pPr>
        <w:pStyle w:val="BodyText"/>
      </w:pPr>
      <w:r>
        <w:t xml:space="preserve">First note that we are using the</w:t>
      </w:r>
      <w:r>
        <w:t xml:space="preserve"> </w:t>
      </w:r>
      <w:hyperlink r:id="rId59">
        <w:r>
          <w:rPr>
            <w:rStyle w:val="Hyperlink"/>
          </w:rPr>
          <w:t xml:space="preserve">WDL 1.0 spec</w:t>
        </w:r>
      </w:hyperlink>
      <w:r>
        <w:t xml:space="preserve">.</w:t>
      </w:r>
    </w:p>
    <w:p>
      <w:pPr>
        <w:pStyle w:val="SourceCode"/>
      </w:pPr>
      <w:r>
        <w:rPr>
          <w:rStyle w:val="VerbatimChar"/>
        </w:rPr>
        <w:t xml:space="preserve">version 1.0</w:t>
      </w:r>
    </w:p>
    <w:p>
      <w:pPr>
        <w:pStyle w:val="FirstParagraph"/>
      </w:pPr>
      <w:r>
        <w:t xml:space="preserve">Let’s add a workflow</w:t>
      </w:r>
      <w:r>
        <w:t xml:space="preserve"> </w:t>
      </w:r>
      <w:r>
        <w:rPr>
          <w:rStyle w:val="VerbatimChar"/>
        </w:rPr>
        <w:t xml:space="preserve">HelloInput</w:t>
      </w:r>
      <w:r>
        <w:t xml:space="preserve"> </w:t>
      </w:r>
      <w:r>
        <w:t xml:space="preserve">that calls a single task</w:t>
      </w:r>
      <w:r>
        <w:t xml:space="preserve"> </w:t>
      </w:r>
      <w:r>
        <w:rPr>
          <w:rStyle w:val="VerbatimChar"/>
        </w:rPr>
        <w:t xml:space="preserve">WriteGreeting</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w:t>
      </w:r>
      <w:r>
        <w:br/>
      </w:r>
      <w:r>
        <w:rPr>
          <w:rStyle w:val="VerbatimChar"/>
        </w:rPr>
        <w:t xml:space="preserve">}</w:t>
      </w:r>
    </w:p>
    <w:p>
      <w:pPr>
        <w:pStyle w:val="FirstParagraph"/>
      </w:pPr>
      <w:r>
        <w:t xml:space="preserve">To create the task, we will define</w:t>
      </w:r>
      <w:r>
        <w:t xml:space="preserve"> </w:t>
      </w:r>
      <w:r>
        <w:rPr>
          <w:rStyle w:val="VerbatimChar"/>
        </w:rPr>
        <w:t xml:space="preserve">input</w:t>
      </w:r>
      <w:r>
        <w:t xml:space="preserve">,</w:t>
      </w:r>
      <w:r>
        <w:t xml:space="preserve"> </w:t>
      </w:r>
      <w:r>
        <w:rPr>
          <w:rStyle w:val="VerbatimChar"/>
        </w:rPr>
        <w:t xml:space="preserve">command</w:t>
      </w:r>
      <w:r>
        <w:t xml:space="preserve">,</w:t>
      </w:r>
      <w:r>
        <w:t xml:space="preserve"> </w:t>
      </w:r>
      <w:r>
        <w:rPr>
          <w:rStyle w:val="VerbatimChar"/>
        </w:rPr>
        <w:t xml:space="preserve">output</w:t>
      </w:r>
      <w:r>
        <w:t xml:space="preserve">, and</w:t>
      </w:r>
      <w:r>
        <w:t xml:space="preserve"> </w:t>
      </w:r>
      <w:r>
        <w:rPr>
          <w:rStyle w:val="VerbatimChar"/>
        </w:rPr>
        <w:t xml:space="preserve">runtime</w:t>
      </w:r>
      <w:r>
        <w:t xml:space="preserve"> </w:t>
      </w:r>
      <w:r>
        <w:t xml:space="preserve">blocks.</w:t>
      </w:r>
      <w:r>
        <w:t xml:space="preserve"> </w:t>
      </w:r>
      <w:r>
        <w:t xml:space="preserve">Note that the command block is defined as a</w:t>
      </w:r>
      <w:r>
        <w:t xml:space="preserve"> </w:t>
      </w:r>
      <w:r>
        <w:t xml:space="preserve">“</w:t>
      </w:r>
      <w:hyperlink r:id="rId60">
        <w:r>
          <w:rPr>
            <w:rStyle w:val="Hyperlink"/>
          </w:rPr>
          <w:t xml:space="preserve">here doc</w:t>
        </w:r>
      </w:hyperlink>
      <w:r>
        <w:t xml:space="preserve">”</w:t>
      </w:r>
      <w:r>
        <w:t xml:space="preserve"> </w:t>
      </w:r>
      <w:r>
        <w:t xml:space="preserve">and prints the input string to</w:t>
      </w:r>
      <w:r>
        <w:t xml:space="preserve"> </w:t>
      </w:r>
      <w:r>
        <w:rPr>
          <w:rStyle w:val="VerbatimChar"/>
        </w:rPr>
        <w:t xml:space="preserve">stdout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p>
      <w:pPr>
        <w:pStyle w:val="FirstParagraph"/>
      </w:pPr>
      <w:r>
        <w:t xml:space="preserve">Putting it all together, we now create the workflow by defining an input string stored in a variable named</w:t>
      </w:r>
      <w:r>
        <w:t xml:space="preserve"> </w:t>
      </w:r>
      <w:r>
        <w:rPr>
          <w:rStyle w:val="VerbatimChar"/>
        </w:rPr>
        <w:t xml:space="preserve">name_input</w:t>
      </w:r>
      <w:r>
        <w:t xml:space="preserve">, calling the task by passing</w:t>
      </w:r>
      <w:r>
        <w:t xml:space="preserve"> </w:t>
      </w:r>
      <w:r>
        <w:rPr>
          <w:rStyle w:val="VerbatimChar"/>
        </w:rPr>
        <w:t xml:space="preserve">name_input</w:t>
      </w:r>
      <w:r>
        <w:t xml:space="preserve"> </w:t>
      </w:r>
      <w:r>
        <w:t xml:space="preserve">to</w:t>
      </w:r>
      <w:r>
        <w:t xml:space="preserve"> </w:t>
      </w:r>
      <w:r>
        <w:rPr>
          <w:rStyle w:val="VerbatimChar"/>
        </w:rPr>
        <w:t xml:space="preserve">name_for_greeting</w:t>
      </w:r>
      <w:r>
        <w:t xml:space="preserve">, and storing what is returned by the task in a File labeled</w:t>
      </w:r>
      <w:r>
        <w:t xml:space="preserve"> </w:t>
      </w:r>
      <w:r>
        <w:rPr>
          <w:rStyle w:val="VerbatimChar"/>
        </w:rPr>
        <w:t xml:space="preserve">final_output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  input {</w:t>
      </w:r>
      <w:r>
        <w:br/>
      </w:r>
      <w:r>
        <w:rPr>
          <w:rStyle w:val="VerbatimChar"/>
        </w:rPr>
        <w:t xml:space="preserve">    String name_input</w:t>
      </w:r>
      <w:r>
        <w:br/>
      </w:r>
      <w:r>
        <w:rPr>
          <w:rStyle w:val="VerbatimChar"/>
        </w:rPr>
        <w:t xml:space="preserve">  }</w:t>
      </w:r>
      <w:r>
        <w:br/>
      </w:r>
      <w:r>
        <w:rPr>
          <w:rStyle w:val="VerbatimChar"/>
        </w:rPr>
        <w:t xml:space="preserve">  call WriteGreeting {</w:t>
      </w:r>
      <w:r>
        <w:br/>
      </w:r>
      <w:r>
        <w:rPr>
          <w:rStyle w:val="VerbatimChar"/>
        </w:rPr>
        <w:t xml:space="preserve">    input: </w:t>
      </w:r>
      <w:r>
        <w:br/>
      </w:r>
      <w:r>
        <w:rPr>
          <w:rStyle w:val="VerbatimChar"/>
        </w:rPr>
        <w:t xml:space="preserve">      name_for_greeting = name_input</w:t>
      </w:r>
      <w:r>
        <w:br/>
      </w:r>
      <w:r>
        <w:rPr>
          <w:rStyle w:val="VerbatimChar"/>
        </w:rPr>
        <w:t xml:space="preserve">  }</w:t>
      </w:r>
      <w:r>
        <w:br/>
      </w:r>
      <w:r>
        <w:rPr>
          <w:rStyle w:val="VerbatimChar"/>
        </w:rPr>
        <w:t xml:space="preserve">  output {</w:t>
      </w:r>
      <w:r>
        <w:br/>
      </w:r>
      <w:r>
        <w:rPr>
          <w:rStyle w:val="VerbatimChar"/>
        </w:rPr>
        <w:t xml:space="preserve">    File final_output = WriteGreeting.Greeting_output</w:t>
      </w:r>
      <w:r>
        <w:br/>
      </w:r>
      <w:r>
        <w:rPr>
          <w:rStyle w:val="VerbatimChar"/>
        </w:rPr>
        <w:t xml:space="preserve">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bookmarkEnd w:id="61"/>
    <w:bookmarkStart w:id="68" w:name="export-to-anvil-and-run"/>
    <w:p>
      <w:pPr>
        <w:pStyle w:val="Heading2"/>
      </w:pPr>
      <w:r>
        <w:rPr>
          <w:rStyle w:val="SectionNumber"/>
        </w:rPr>
        <w:t xml:space="preserve">3.3</w:t>
      </w:r>
      <w:r>
        <w:tab/>
      </w:r>
      <w:r>
        <w:t xml:space="preserve">Export to AnVIL and run</w:t>
      </w:r>
    </w:p>
    <w:p>
      <w:pPr>
        <w:pStyle w:val="FirstParagraph"/>
      </w:pPr>
      <w:r>
        <w:t xml:space="preserve">Once your WDL is complete, click on Upload.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0.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Now click on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Use Blank Configuration.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0.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a Destination Workspace such as your clone of WDL-puzzles. Afterwards, click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5.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Lastly, configure your Workflow as your did previously (e.g. inputs defined by file paths, name in double quotes), click Save, and then click Run Analysis.</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Voila! Here’s what you hopefully see after successfully running your WDL101 Training Example !</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5.png" id="0"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bookmarkEnd w:id="68"/>
    <w:bookmarkEnd w:id="69"/>
    <w:bookmarkStart w:id="70" w:name="localize-files"/>
    <w:p>
      <w:pPr>
        <w:pStyle w:val="Heading1"/>
      </w:pPr>
      <w:r>
        <w:rPr>
          <w:rStyle w:val="SectionNumber"/>
        </w:rPr>
        <w:t xml:space="preserve">4</w:t>
      </w:r>
      <w:r>
        <w:tab/>
      </w:r>
      <w:r>
        <w:t xml:space="preserve">Localize Files</w:t>
      </w:r>
    </w:p>
    <w:bookmarkEnd w:id="70"/>
    <w:bookmarkStart w:id="71" w:name="customize-docker"/>
    <w:p>
      <w:pPr>
        <w:pStyle w:val="Heading1"/>
      </w:pPr>
      <w:r>
        <w:rPr>
          <w:rStyle w:val="SectionNumber"/>
        </w:rPr>
        <w:t xml:space="preserve">5</w:t>
      </w:r>
      <w:r>
        <w:tab/>
      </w:r>
      <w:r>
        <w:t xml:space="preserve">Customize Docker</w:t>
      </w:r>
    </w:p>
    <w:bookmarkEnd w:id="71"/>
    <w:bookmarkStart w:id="72" w:name="join-discourse"/>
    <w:p>
      <w:pPr>
        <w:pStyle w:val="Heading1"/>
      </w:pPr>
      <w:r>
        <w:rPr>
          <w:rStyle w:val="SectionNumber"/>
        </w:rPr>
        <w:t xml:space="preserve">6</w:t>
      </w:r>
      <w:r>
        <w:tab/>
      </w:r>
      <w:r>
        <w:t xml:space="preserve">Join Discourse</w:t>
      </w:r>
    </w:p>
    <w:bookmarkEnd w:id="72"/>
    <w:bookmarkStart w:id="79" w:name="about-the-authors"/>
    <w:p>
      <w:pPr>
        <w:pStyle w:val="Heading1"/>
      </w:pPr>
      <w:r>
        <w:t xml:space="preserve">About the Authors</w:t>
      </w:r>
    </w:p>
    <w:p>
      <w:pPr>
        <w:pStyle w:val="FirstParagraph"/>
      </w:pPr>
      <w:r>
        <w:t xml:space="preserve">These credits are based on our</w:t>
      </w:r>
      <w:r>
        <w:t xml:space="preserve"> </w:t>
      </w:r>
      <w:hyperlink r:id="rId7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6">
              <w:r>
                <w:rPr>
                  <w:rStyle w:val="Hyperlink"/>
                </w:rPr>
                <w:t xml:space="preserve">Carrie Wright</w:t>
              </w:r>
            </w:hyperlink>
            <w:r>
              <w:t xml:space="preserve">,</w:t>
            </w:r>
            <w:r>
              <w:t xml:space="preserve"> </w:t>
            </w:r>
            <w:hyperlink r:id="rId75">
              <w:r>
                <w:rPr>
                  <w:rStyle w:val="Hyperlink"/>
                </w:rPr>
                <w:t xml:space="preserve">Candace Savonen</w:t>
              </w:r>
            </w:hyperlink>
          </w:p>
        </w:tc>
      </w:tr>
      <w:tr>
        <w:tc>
          <w:tcPr/>
          <w:p>
            <w:pPr>
              <w:pStyle w:val="Compact"/>
              <w:jc w:val="left"/>
            </w:pPr>
            <w:r>
              <w:t xml:space="preserve">Package Developers (</w:t>
            </w:r>
            <w:hyperlink r:id="rId77">
              <w:r>
                <w:rPr>
                  <w:rStyle w:val="Hyperlink"/>
                </w:rPr>
                <w:t xml:space="preserve">Leanbuild</w:t>
              </w:r>
            </w:hyperlink>
            <w:r>
              <w:t xml:space="preserve">)</w:t>
            </w:r>
          </w:p>
        </w:tc>
        <w:tc>
          <w:tcPr/>
          <w:p>
            <w:pPr>
              <w:pStyle w:val="Compact"/>
              <w:jc w:val="left"/>
            </w:pPr>
            <w:hyperlink r:id="rId78">
              <w:r>
                <w:rPr>
                  <w:rStyle w:val="Hyperlink"/>
                </w:rPr>
                <w:t xml:space="preserve">John Muschelli</w:t>
              </w:r>
            </w:hyperlink>
            <w:r>
              <w:t xml:space="preserve">,</w:t>
            </w:r>
            <w:r>
              <w:t xml:space="preserve"> </w:t>
            </w: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9"/>
    <w:bookmarkStart w:id="80" w:name="references"/>
    <w:p>
      <w:pPr>
        <w:pStyle w:val="Heading1"/>
      </w:pPr>
      <w:r>
        <w:t xml:space="preserve">References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hyperlink" Id="rId37" Target="http://jhudatascience.org/GDSCN_Book_Statistics_for_Genomics_scRNA-seq/" TargetMode="External" /><Relationship Type="http://schemas.openxmlformats.org/officeDocument/2006/relationships/hyperlink" Id="rId49" Target="https://anvilproject.org/overview#platform-interoperability" TargetMode="External" /><Relationship Type="http://schemas.openxmlformats.org/officeDocument/2006/relationships/hyperlink" Id="rId76" Target="https://carriewright11.github.io/" TargetMode="External" /><Relationship Type="http://schemas.openxmlformats.org/officeDocument/2006/relationships/hyperlink" Id="rId43" Target="https://docs.google.com/presentation/d/1Dioe_Qd3hdJ0UAP4LA6gJsm07Lr1wRpax5FLYr6xU3M" TargetMode="External" /><Relationship Type="http://schemas.openxmlformats.org/officeDocument/2006/relationships/hyperlink" Id="rId46" Target="https://docs.google.com/presentation/d/1FbTgCnAZTgVzp-lPwOVqOqU4Kw19nu825dMngfyc-Nw" TargetMode="External" /><Relationship Type="http://schemas.openxmlformats.org/officeDocument/2006/relationships/hyperlink" Id="rId60" Target="https://en.wikipedia.org/wiki/Here_document" TargetMode="External" /><Relationship Type="http://schemas.openxmlformats.org/officeDocument/2006/relationships/hyperlink" Id="rId26" Target="https://github.com/jhudsl/AnVIL_Book_Getting_Started" TargetMode="External" /><Relationship Type="http://schemas.openxmlformats.org/officeDocument/2006/relationships/hyperlink" Id="rId28" Target="https://github.com/jhudsl/AnVIL_Book_Instructor_Guide" TargetMode="External" /><Relationship Type="http://schemas.openxmlformats.org/officeDocument/2006/relationships/hyperlink" Id="rId24" Target="https://github.com/jhudsl/AnVIL_Phylogenetic-Techniques" TargetMode="External" /><Relationship Type="http://schemas.openxmlformats.org/officeDocument/2006/relationships/hyperlink" Id="rId73" Target="https://github.com/jhudsl/DaSL_Course_Template_Bookdown/wiki/How-to-give-credits" TargetMode="External" /><Relationship Type="http://schemas.openxmlformats.org/officeDocument/2006/relationships/hyperlink" Id="rId30" Target="https://github.com/jhudsl/GDSCN_Book_SARS_Galaxy_on_AnVIL" TargetMode="External" /><Relationship Type="http://schemas.openxmlformats.org/officeDocument/2006/relationships/hyperlink" Id="rId32" Target="https://github.com/jhudsl/GDSCN_Book_Statistics_for_Genomics_Differential_Expression" TargetMode="External" /><Relationship Type="http://schemas.openxmlformats.org/officeDocument/2006/relationships/hyperlink" Id="rId34" Target="https://github.com/jhudsl/GDSCN_Book_Statistics_for_Genomics_PCA" TargetMode="External" /><Relationship Type="http://schemas.openxmlformats.org/officeDocument/2006/relationships/hyperlink" Id="rId36" Target="https://github.com/jhudsl/GDSCN_Book_Statistics_for_Genomics_RNA-seq" TargetMode="External" /><Relationship Type="http://schemas.openxmlformats.org/officeDocument/2006/relationships/hyperlink" Id="rId38" Target="https://github.com/jhudsl/GDSCN_Book_Statistics_for_Genomics_scRNA-seq" TargetMode="External" /><Relationship Type="http://schemas.openxmlformats.org/officeDocument/2006/relationships/hyperlink" Id="rId77" Target="https://github.com/jhudsl/leanbuild" TargetMode="External" /><Relationship Type="http://schemas.openxmlformats.org/officeDocument/2006/relationships/hyperlink" Id="rId59" Target="https://github.com/openwdl/wdl/tree/main/versions" TargetMode="External" /><Relationship Type="http://schemas.openxmlformats.org/officeDocument/2006/relationships/hyperlink" Id="rId25" Target="https://jhudatascience.org/AnVIL_Book_Getting_Started" TargetMode="External" /><Relationship Type="http://schemas.openxmlformats.org/officeDocument/2006/relationships/hyperlink" Id="rId27" Target="https://jhudatascience.org/AnVIL_Book_Instructor_Guide" TargetMode="External" /><Relationship Type="http://schemas.openxmlformats.org/officeDocument/2006/relationships/hyperlink" Id="rId23" Target="https://jhudatascience.org/AnVIL_Phylogenetic-Techniques/" TargetMode="External" /><Relationship Type="http://schemas.openxmlformats.org/officeDocument/2006/relationships/hyperlink" Id="rId29" Target="https://jhudatascience.org/GDSCN_Book_SARS_Galaxy_on_AnVIL/" TargetMode="External" /><Relationship Type="http://schemas.openxmlformats.org/officeDocument/2006/relationships/hyperlink" Id="rId31" Target="https://jhudatascience.org/GDSCN_Book_Statistics_for_Genomics_Differential_Expression/" TargetMode="External" /><Relationship Type="http://schemas.openxmlformats.org/officeDocument/2006/relationships/hyperlink" Id="rId33" Target="https://jhudatascience.org/GDSCN_Book_Statistics_for_Genomics_PCA/" TargetMode="External" /><Relationship Type="http://schemas.openxmlformats.org/officeDocument/2006/relationships/hyperlink" Id="rId35" Target="https://jhudatascience.org/GDSCN_Book_Statistics_for_Genomics_RNA-seq/" TargetMode="External" /><Relationship Type="http://schemas.openxmlformats.org/officeDocument/2006/relationships/hyperlink" Id="rId78" Target="https://johnmuschelli.com/" TargetMode="External" /><Relationship Type="http://schemas.openxmlformats.org/officeDocument/2006/relationships/hyperlink" Id="rId48" Target="https://portal.firecloud.org/?return=anvil#methods" TargetMode="External" /><Relationship Type="http://schemas.openxmlformats.org/officeDocument/2006/relationships/hyperlink" Id="rId50" Target="https://support.terra.bio/hc/en-us/articles/360031366091" TargetMode="External" /><Relationship Type="http://schemas.openxmlformats.org/officeDocument/2006/relationships/hyperlink" Id="rId45" Target="https://support.terra.bio/hc/en-us/articles/360056599991" TargetMode="External" /><Relationship Type="http://schemas.openxmlformats.org/officeDocument/2006/relationships/hyperlink" Id="rId41" Target="https://support.terra.bio/hc/en-us/articles/8693717360411" TargetMode="External" /><Relationship Type="http://schemas.openxmlformats.org/officeDocument/2006/relationships/hyperlink" Id="rId58" Target="https://swcarpentry.github.io/shell-novice/01-intro/index.html" TargetMode="External" /><Relationship Type="http://schemas.openxmlformats.org/officeDocument/2006/relationships/hyperlink" Id="rId75" Target="https://www.cansavvy.com/" TargetMode="External" /><Relationship Type="http://schemas.openxmlformats.org/officeDocument/2006/relationships/hyperlink" Id="rId42" Target="https://zenodo.org/record/7062397#.YyM-vy1h1qu" TargetMode="External" /><Relationship Type="http://schemas.openxmlformats.org/officeDocument/2006/relationships/hyperlink" Id="rId7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7" Target="http://jhudatascience.org/GDSCN_Book_Statistics_for_Genomics_scRNA-seq/" TargetMode="External" /><Relationship Type="http://schemas.openxmlformats.org/officeDocument/2006/relationships/hyperlink" Id="rId49" Target="https://anvilproject.org/overview#platform-interoperability" TargetMode="External" /><Relationship Type="http://schemas.openxmlformats.org/officeDocument/2006/relationships/hyperlink" Id="rId76" Target="https://carriewright11.github.io/" TargetMode="External" /><Relationship Type="http://schemas.openxmlformats.org/officeDocument/2006/relationships/hyperlink" Id="rId43" Target="https://docs.google.com/presentation/d/1Dioe_Qd3hdJ0UAP4LA6gJsm07Lr1wRpax5FLYr6xU3M" TargetMode="External" /><Relationship Type="http://schemas.openxmlformats.org/officeDocument/2006/relationships/hyperlink" Id="rId46" Target="https://docs.google.com/presentation/d/1FbTgCnAZTgVzp-lPwOVqOqU4Kw19nu825dMngfyc-Nw" TargetMode="External" /><Relationship Type="http://schemas.openxmlformats.org/officeDocument/2006/relationships/hyperlink" Id="rId60" Target="https://en.wikipedia.org/wiki/Here_document" TargetMode="External" /><Relationship Type="http://schemas.openxmlformats.org/officeDocument/2006/relationships/hyperlink" Id="rId26" Target="https://github.com/jhudsl/AnVIL_Book_Getting_Started" TargetMode="External" /><Relationship Type="http://schemas.openxmlformats.org/officeDocument/2006/relationships/hyperlink" Id="rId28" Target="https://github.com/jhudsl/AnVIL_Book_Instructor_Guide" TargetMode="External" /><Relationship Type="http://schemas.openxmlformats.org/officeDocument/2006/relationships/hyperlink" Id="rId24" Target="https://github.com/jhudsl/AnVIL_Phylogenetic-Techniques" TargetMode="External" /><Relationship Type="http://schemas.openxmlformats.org/officeDocument/2006/relationships/hyperlink" Id="rId73" Target="https://github.com/jhudsl/DaSL_Course_Template_Bookdown/wiki/How-to-give-credits" TargetMode="External" /><Relationship Type="http://schemas.openxmlformats.org/officeDocument/2006/relationships/hyperlink" Id="rId30" Target="https://github.com/jhudsl/GDSCN_Book_SARS_Galaxy_on_AnVIL" TargetMode="External" /><Relationship Type="http://schemas.openxmlformats.org/officeDocument/2006/relationships/hyperlink" Id="rId32" Target="https://github.com/jhudsl/GDSCN_Book_Statistics_for_Genomics_Differential_Expression" TargetMode="External" /><Relationship Type="http://schemas.openxmlformats.org/officeDocument/2006/relationships/hyperlink" Id="rId34" Target="https://github.com/jhudsl/GDSCN_Book_Statistics_for_Genomics_PCA" TargetMode="External" /><Relationship Type="http://schemas.openxmlformats.org/officeDocument/2006/relationships/hyperlink" Id="rId36" Target="https://github.com/jhudsl/GDSCN_Book_Statistics_for_Genomics_RNA-seq" TargetMode="External" /><Relationship Type="http://schemas.openxmlformats.org/officeDocument/2006/relationships/hyperlink" Id="rId38" Target="https://github.com/jhudsl/GDSCN_Book_Statistics_for_Genomics_scRNA-seq" TargetMode="External" /><Relationship Type="http://schemas.openxmlformats.org/officeDocument/2006/relationships/hyperlink" Id="rId77" Target="https://github.com/jhudsl/leanbuild" TargetMode="External" /><Relationship Type="http://schemas.openxmlformats.org/officeDocument/2006/relationships/hyperlink" Id="rId59" Target="https://github.com/openwdl/wdl/tree/main/versions" TargetMode="External" /><Relationship Type="http://schemas.openxmlformats.org/officeDocument/2006/relationships/hyperlink" Id="rId25" Target="https://jhudatascience.org/AnVIL_Book_Getting_Started" TargetMode="External" /><Relationship Type="http://schemas.openxmlformats.org/officeDocument/2006/relationships/hyperlink" Id="rId27" Target="https://jhudatascience.org/AnVIL_Book_Instructor_Guide" TargetMode="External" /><Relationship Type="http://schemas.openxmlformats.org/officeDocument/2006/relationships/hyperlink" Id="rId23" Target="https://jhudatascience.org/AnVIL_Phylogenetic-Techniques/" TargetMode="External" /><Relationship Type="http://schemas.openxmlformats.org/officeDocument/2006/relationships/hyperlink" Id="rId29" Target="https://jhudatascience.org/GDSCN_Book_SARS_Galaxy_on_AnVIL/" TargetMode="External" /><Relationship Type="http://schemas.openxmlformats.org/officeDocument/2006/relationships/hyperlink" Id="rId31" Target="https://jhudatascience.org/GDSCN_Book_Statistics_for_Genomics_Differential_Expression/" TargetMode="External" /><Relationship Type="http://schemas.openxmlformats.org/officeDocument/2006/relationships/hyperlink" Id="rId33" Target="https://jhudatascience.org/GDSCN_Book_Statistics_for_Genomics_PCA/" TargetMode="External" /><Relationship Type="http://schemas.openxmlformats.org/officeDocument/2006/relationships/hyperlink" Id="rId35" Target="https://jhudatascience.org/GDSCN_Book_Statistics_for_Genomics_RNA-seq/" TargetMode="External" /><Relationship Type="http://schemas.openxmlformats.org/officeDocument/2006/relationships/hyperlink" Id="rId78" Target="https://johnmuschelli.com/" TargetMode="External" /><Relationship Type="http://schemas.openxmlformats.org/officeDocument/2006/relationships/hyperlink" Id="rId48" Target="https://portal.firecloud.org/?return=anvil#methods" TargetMode="External" /><Relationship Type="http://schemas.openxmlformats.org/officeDocument/2006/relationships/hyperlink" Id="rId50" Target="https://support.terra.bio/hc/en-us/articles/360031366091" TargetMode="External" /><Relationship Type="http://schemas.openxmlformats.org/officeDocument/2006/relationships/hyperlink" Id="rId45" Target="https://support.terra.bio/hc/en-us/articles/360056599991" TargetMode="External" /><Relationship Type="http://schemas.openxmlformats.org/officeDocument/2006/relationships/hyperlink" Id="rId41" Target="https://support.terra.bio/hc/en-us/articles/8693717360411" TargetMode="External" /><Relationship Type="http://schemas.openxmlformats.org/officeDocument/2006/relationships/hyperlink" Id="rId58" Target="https://swcarpentry.github.io/shell-novice/01-intro/index.html" TargetMode="External" /><Relationship Type="http://schemas.openxmlformats.org/officeDocument/2006/relationships/hyperlink" Id="rId75" Target="https://www.cansavvy.com/" TargetMode="External" /><Relationship Type="http://schemas.openxmlformats.org/officeDocument/2006/relationships/hyperlink" Id="rId42" Target="https://zenodo.org/record/7062397#.YyM-vy1h1qu" TargetMode="External" /><Relationship Type="http://schemas.openxmlformats.org/officeDocument/2006/relationships/hyperlink" Id="rId7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dc:title>
  <dc:creator/>
  <dc:description>Description about Course/Book.</dc:description>
  <cp:keywords/>
  <dcterms:created xsi:type="dcterms:W3CDTF">2022-09-22T17:05:54Z</dcterms:created>
  <dcterms:modified xsi:type="dcterms:W3CDTF">2022-09-22T17:05:54Z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22, 2022</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