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7.png" ContentType="image/png"/>
  <Override PartName="/word/media/rId41.png" ContentType="image/png"/>
  <Override PartName="/word/media/rId45.png" ContentType="image/png"/>
  <Override PartName="/word/media/rId74.png" ContentType="image/png"/>
  <Override PartName="/word/media/rId77.png" ContentType="image/png"/>
  <Override PartName="/word/media/rId80.png" ContentType="image/png"/>
  <Override PartName="/word/media/rId83.png" ContentType="image/png"/>
  <Override PartName="/word/media/rId61.png" ContentType="image/png"/>
  <Override PartName="/word/media/rId103.png" ContentType="image/png"/>
  <Override PartName="/word/media/rId109.png" ContentType="image/png"/>
  <Override PartName="/word/media/rId115.png" ContentType="image/png"/>
  <Override PartName="/word/media/rId118.png" ContentType="image/png"/>
  <Override PartName="/word/media/rId106.png" ContentType="image/png"/>
  <Override PartName="/word/media/rId133.png" ContentType="image/png"/>
  <Override PartName="/word/media/rId136.png" ContentType="image/png"/>
  <Override PartName="/word/media/rId139.png" ContentType="image/png"/>
  <Override PartName="/word/media/rId142.png" ContentType="image/png"/>
  <Override PartName="/word/media/rId112.png" ContentType="image/png"/>
  <Override PartName="/word/media/rId145.png" ContentType="image/png"/>
  <Override PartName="/word/media/rId148.png" ContentType="image/png"/>
  <Override PartName="/word/media/rId125.png" ContentType="image/png"/>
  <Override PartName="/word/media/rId122.png" ContentType="image/png"/>
  <Override PartName="/word/media/rId157.png" ContentType="image/png"/>
  <Override PartName="/word/media/rId160.png" ContentType="image/png"/>
  <Override PartName="/word/media/rId169.png" ContentType="image/png"/>
  <Override PartName="/word/media/rId172.png" ContentType="image/png"/>
  <Override PartName="/word/media/rId175.png" ContentType="image/png"/>
  <Override PartName="/word/media/rId178.png" ContentType="image/png"/>
  <Override PartName="/word/media/rId181.png" ContentType="image/png"/>
  <Override PartName="/word/media/rId166.png" ContentType="image/png"/>
  <Override PartName="/word/media/rId220.png" ContentType="image/png"/>
  <Override PartName="/word/media/rId234.png" ContentType="image/png"/>
  <Override PartName="/word/media/rId239.png" ContentType="image/png"/>
  <Override PartName="/word/media/rId225.png" ContentType="image/png"/>
  <Override PartName="/word/media/rId228.png" ContentType="image/png"/>
  <Override PartName="/word/media/rId200.png" ContentType="image/png"/>
  <Override PartName="/word/media/rId204.png" ContentType="image/png"/>
  <Override PartName="/word/media/rId25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January</w:t>
      </w:r>
      <w:r>
        <w:t xml:space="preserve"> </w:t>
      </w:r>
      <w:r>
        <w:t xml:space="preserve">27,</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Start w:id="29" w:name="overview"/>
    <w:p>
      <w:pPr>
        <w:pStyle w:val="Heading1"/>
      </w:pPr>
      <w:r>
        <w:t xml:space="preserve">Overview</w:t>
      </w:r>
    </w:p>
    <w:p>
      <w:pPr>
        <w:pStyle w:val="FirstParagraph"/>
      </w:pPr>
      <w:r>
        <w:t xml:space="preserve">This book introduces WDL Workflows on AnVIL-powered-by-Terra.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21" name="Picture"/>
            <a:graphic>
              <a:graphicData uri="http://schemas.openxmlformats.org/drawingml/2006/picture">
                <pic:pic>
                  <pic:nvPicPr>
                    <pic:cNvPr descr="index_files/figure-docx//1o2XnuMbqWVLf4XrsXolIQ7ulfnMlpJlrUxN0Y8aLIVQ_g1397c25e58c_0_2.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3"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3"/>
    <w:bookmarkStart w:id="24"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AnVIL-powered-by-Terra</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4"/>
    <w:bookmarkStart w:id="25" w:name="timing"/>
    <w:p>
      <w:pPr>
        <w:pStyle w:val="Heading2"/>
      </w:pPr>
      <w:r>
        <w:t xml:space="preserve">Timing</w:t>
      </w:r>
    </w:p>
    <w:p>
      <w:pPr>
        <w:pStyle w:val="FirstParagraph"/>
      </w:pPr>
      <w:r>
        <w:t xml:space="preserve">It should take approximately 1.5-2 hours to complete this course, including hands-on exercises.</w:t>
      </w:r>
    </w:p>
    <w:bookmarkEnd w:id="25"/>
    <w:bookmarkStart w:id="26" w:name="branding"/>
    <w:p>
      <w:pPr>
        <w:pStyle w:val="Heading2"/>
      </w:pPr>
      <w:r>
        <w:t xml:space="preserve">Branding</w:t>
      </w:r>
    </w:p>
    <w:p>
      <w:pPr>
        <w:pStyle w:val="FirstParagraph"/>
      </w:pPr>
      <w:r>
        <w:t xml:space="preserve">Due to differences in branding, some of the screenshots shown in this course may include different logos and colors than what you see on Terra. However, the same functions and menus are available regardless of whether you’re using AnVIL-powered-by-Terra, classic Terra, or another version of the platform.</w:t>
      </w:r>
    </w:p>
    <w:bookmarkEnd w:id="26"/>
    <w:bookmarkStart w:id="28"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7">
        <w:r>
          <w:rPr>
            <w:rStyle w:val="Hyperlink"/>
          </w:rPr>
          <w:t xml:space="preserve">https://hutchdatascience.org/AnVIL_Collection/</w:t>
        </w:r>
      </w:hyperlink>
    </w:p>
    <w:bookmarkEnd w:id="28"/>
    <w:bookmarkEnd w:id="29"/>
    <w:bookmarkStart w:id="56"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for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30">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4"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31">
        <w:r>
          <w:rPr>
            <w:rStyle w:val="Hyperlink"/>
          </w:rPr>
          <w:t xml:space="preserve">WDL 101 Workshop</w:t>
        </w:r>
      </w:hyperlink>
      <w:r>
        <w:t xml:space="preserve"> </w:t>
      </w:r>
      <w:r>
        <w:t xml:space="preserve">(see</w:t>
      </w:r>
      <w:r>
        <w:t xml:space="preserve"> </w:t>
      </w:r>
      <w:hyperlink r:id="rId32">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33">
        <w:r>
          <w:rPr>
            <w:rStyle w:val="Hyperlink"/>
          </w:rPr>
          <w:t xml:space="preserve">here</w:t>
        </w:r>
      </w:hyperlink>
      <w:r>
        <w:t xml:space="preserve">.</w:t>
      </w:r>
    </w:p>
    <w:bookmarkEnd w:id="34"/>
    <w:bookmarkStart w:id="55"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5">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40"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6">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38" name="Picture"/>
            <a:graphic>
              <a:graphicData uri="http://schemas.openxmlformats.org/drawingml/2006/picture">
                <pic:pic>
                  <pic:nvPicPr>
                    <pic:cNvPr descr="01-introduction_files/figure-docx//1FbTgCnAZTgVzp-lPwOVqOqU4Kw19nu825dMngfyc-Nw_g1559ae65d17_0_33.png" id="39"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4"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42" name="Picture"/>
            <a:graphic>
              <a:graphicData uri="http://schemas.openxmlformats.org/drawingml/2006/picture">
                <pic:pic>
                  <pic:nvPicPr>
                    <pic:cNvPr descr="01-introduction_files/figure-docx//1FbTgCnAZTgVzp-lPwOVqOqU4Kw19nu825dMngfyc-Nw_g1559ae65d17_0_58.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4"/>
    <w:bookmarkStart w:id="48"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46" name="Picture"/>
            <a:graphic>
              <a:graphicData uri="http://schemas.openxmlformats.org/drawingml/2006/picture">
                <pic:pic>
                  <pic:nvPicPr>
                    <pic:cNvPr descr="01-introduction_files/figure-docx//1FbTgCnAZTgVzp-lPwOVqOqU4Kw19nu825dMngfyc-Nw_g1559ae65d17_0_73.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8"/>
    <w:bookmarkStart w:id="52"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50" name="Picture"/>
            <a:graphic>
              <a:graphicData uri="http://schemas.openxmlformats.org/drawingml/2006/picture">
                <pic:pic>
                  <pic:nvPicPr>
                    <pic:cNvPr descr="01-introduction_files/figure-docx//1FbTgCnAZTgVzp-lPwOVqOqU4Kw19nu825dMngfyc-Nw_g1559ae65d17_0_129.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bookmarkEnd w:id="52"/>
    <w:bookmarkStart w:id="54"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53">
        <w:r>
          <w:rPr>
            <w:rStyle w:val="Hyperlink"/>
          </w:rPr>
          <w:t xml:space="preserve">here</w:t>
        </w:r>
      </w:hyperlink>
      <w:r>
        <w:t xml:space="preserve">.</w:t>
      </w:r>
    </w:p>
    <w:bookmarkEnd w:id="54"/>
    <w:bookmarkEnd w:id="55"/>
    <w:bookmarkEnd w:id="56"/>
    <w:bookmarkStart w:id="100"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57">
        <w:r>
          <w:rPr>
            <w:rStyle w:val="Hyperlink"/>
          </w:rPr>
          <w:t xml:space="preserve">Dockstore</w:t>
        </w:r>
      </w:hyperlink>
      <w:r>
        <w:t xml:space="preserve"> </w:t>
      </w:r>
      <w:r>
        <w:t xml:space="preserve">community — which implements and helps drive forward</w:t>
      </w:r>
      <w:r>
        <w:t xml:space="preserve"> </w:t>
      </w:r>
      <w:hyperlink r:id="rId58">
        <w:r>
          <w:rPr>
            <w:rStyle w:val="Hyperlink"/>
          </w:rPr>
          <w:t xml:space="preserve">GA4GH</w:t>
        </w:r>
      </w:hyperlink>
      <w:r>
        <w:t xml:space="preserve"> </w:t>
      </w:r>
      <w:r>
        <w:t xml:space="preserve">standards — we cover the</w:t>
      </w:r>
      <w:r>
        <w:t xml:space="preserve"> </w:t>
      </w:r>
      <w:hyperlink r:id="rId59">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73"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Chapter 1’s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65" w:name="dockstore"/>
    <w:p>
      <w:pPr>
        <w:pStyle w:val="Heading3"/>
      </w:pPr>
      <w:r>
        <w:rPr>
          <w:rStyle w:val="SectionNumber"/>
        </w:rPr>
        <w:t xml:space="preserve">2.1.1</w:t>
      </w:r>
      <w:r>
        <w:tab/>
      </w:r>
      <w:r>
        <w:t xml:space="preserve">Dockstore</w:t>
      </w:r>
    </w:p>
    <w:p>
      <w:pPr>
        <w:pStyle w:val="FirstParagraph"/>
      </w:pPr>
      <w:hyperlink r:id="rId57">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60">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62" name="Picture"/>
            <a:graphic>
              <a:graphicData uri="http://schemas.openxmlformats.org/drawingml/2006/picture">
                <pic:pic>
                  <pic:nvPicPr>
                    <pic:cNvPr descr="02-import-configure_files/figure-docx//1o2XnuMbqWVLf4XrsXolIQ7ulfnMlpJlrUxN0Y8aLIVQ_g24c8ed805a1_1_5.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64">
        <w:r>
          <w:rPr>
            <w:rStyle w:val="Hyperlink"/>
          </w:rPr>
          <w:t xml:space="preserve">Step 2</w:t>
        </w:r>
      </w:hyperlink>
      <w:r>
        <w:t xml:space="preserve"> </w:t>
      </w:r>
      <w:r>
        <w:t xml:space="preserve">to export the workflow to your cloned version of the WDL-puzzles workspace.</w:t>
      </w:r>
    </w:p>
    <w:bookmarkEnd w:id="65"/>
    <w:bookmarkStart w:id="67"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66">
        <w:r>
          <w:rPr>
            <w:rStyle w:val="Hyperlink"/>
          </w:rPr>
          <w:t xml:space="preserve">these instructions</w:t>
        </w:r>
      </w:hyperlink>
      <w:r>
        <w:t xml:space="preserve"> </w:t>
      </w:r>
      <w:r>
        <w:t xml:space="preserve">to open the Broad Methods Repository, find an interesting workflow, and export it to your workspace.</w:t>
      </w:r>
    </w:p>
    <w:bookmarkEnd w:id="67"/>
    <w:bookmarkStart w:id="72"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68">
        <w:r>
          <w:rPr>
            <w:rStyle w:val="Hyperlink"/>
          </w:rPr>
          <w:t xml:space="preserve">WARP</w:t>
        </w:r>
      </w:hyperlink>
      <w:r>
        <w:t xml:space="preserve">,</w:t>
      </w:r>
      <w:r>
        <w:t xml:space="preserve"> </w:t>
      </w:r>
      <w:hyperlink r:id="rId69">
        <w:r>
          <w:rPr>
            <w:rStyle w:val="Hyperlink"/>
          </w:rPr>
          <w:t xml:space="preserve">ENCODE</w:t>
        </w:r>
      </w:hyperlink>
      <w:r>
        <w:t xml:space="preserve">, the</w:t>
      </w:r>
      <w:r>
        <w:t xml:space="preserve"> </w:t>
      </w:r>
      <w:hyperlink r:id="rId70">
        <w:r>
          <w:rPr>
            <w:rStyle w:val="Hyperlink"/>
          </w:rPr>
          <w:t xml:space="preserve">Genome Analysis Toolkit</w:t>
        </w:r>
      </w:hyperlink>
      <w:r>
        <w:t xml:space="preserve">, and</w:t>
      </w:r>
      <w:r>
        <w:t xml:space="preserve"> </w:t>
      </w:r>
      <w:hyperlink r:id="rId71">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72"/>
    <w:bookmarkEnd w:id="73"/>
    <w:bookmarkStart w:id="94"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75" name="Picture"/>
            <a:graphic>
              <a:graphicData uri="http://schemas.openxmlformats.org/drawingml/2006/picture">
                <pic:pic>
                  <pic:nvPicPr>
                    <pic:cNvPr descr="02-import-configure_files/figure-docx//1o2XnuMbqWVLf4XrsXolIQ7ulfnMlpJlrUxN0Y8aLIVQ_g24c8ed805a1_1_12.png" id="76"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78" name="Picture"/>
            <a:graphic>
              <a:graphicData uri="http://schemas.openxmlformats.org/drawingml/2006/picture">
                <pic:pic>
                  <pic:nvPicPr>
                    <pic:cNvPr descr="02-import-configure_files/figure-docx//1o2XnuMbqWVLf4XrsXolIQ7ulfnMlpJlrUxN0Y8aLIVQ_g24c8ed805a1_1_18.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bookmarkStart w:id="86"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81" name="Picture"/>
            <a:graphic>
              <a:graphicData uri="http://schemas.openxmlformats.org/drawingml/2006/picture">
                <pic:pic>
                  <pic:nvPicPr>
                    <pic:cNvPr descr="02-import-configure_files/figure-docx//1o2XnuMbqWVLf4XrsXolIQ7ulfnMlpJlrUxN0Y8aLIVQ_g24c8ed805a1_1_24.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if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84" name="Picture"/>
            <a:graphic>
              <a:graphicData uri="http://schemas.openxmlformats.org/drawingml/2006/picture">
                <pic:pic>
                  <pic:nvPicPr>
                    <pic:cNvPr descr="02-import-configure_files/figure-docx//1o2XnuMbqWVLf4XrsXolIQ7ulfnMlpJlrUxN0Y8aLIVQ_g24c8ed805a1_1_30.png" id="85"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w:t>
      </w:r>
      <w:r>
        <w:t xml:space="preserve"> </w:t>
      </w:r>
      <w:r>
        <w:rPr>
          <w:bCs/>
          <w:b/>
        </w:rPr>
        <w:t xml:space="preserve">click Save</w:t>
      </w:r>
      <w:r>
        <w:t xml:space="preserve"> </w:t>
      </w:r>
      <w:r>
        <w:t xml:space="preserve">to ensure that this change persists the next time you open the workflow.</w:t>
      </w:r>
    </w:p>
    <w:bookmarkEnd w:id="86"/>
    <w:bookmarkStart w:id="87"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87"/>
    <w:bookmarkStart w:id="90"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88">
        <w:r>
          <w:rPr>
            <w:rStyle w:val="Hyperlink"/>
          </w:rPr>
          <w:t xml:space="preserve">How to import a workflow and its parameter file from Dockstore into Terra</w:t>
        </w:r>
      </w:hyperlink>
      <w:r>
        <w:t xml:space="preserve"> </w:t>
      </w:r>
      <w:r>
        <w:t xml:space="preserve">and</w:t>
      </w:r>
      <w:r>
        <w:t xml:space="preserve"> </w:t>
      </w:r>
      <w:hyperlink r:id="rId89">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90"/>
    <w:bookmarkStart w:id="93"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91">
        <w:r>
          <w:rPr>
            <w:rStyle w:val="Hyperlink"/>
          </w:rPr>
          <w:t xml:space="preserve">How to configure workflow inputs</w:t>
        </w:r>
      </w:hyperlink>
      <w:r>
        <w:t xml:space="preserve">. For more detail on how to use JSON files to pre-configure a workflow, read</w:t>
      </w:r>
      <w:r>
        <w:t xml:space="preserve"> </w:t>
      </w:r>
      <w:hyperlink r:id="rId92">
        <w:r>
          <w:rPr>
            <w:rStyle w:val="Hyperlink"/>
          </w:rPr>
          <w:t xml:space="preserve">Getting workflows up and running faster with JSONs</w:t>
        </w:r>
      </w:hyperlink>
      <w:r>
        <w:t xml:space="preserve">.</w:t>
      </w:r>
    </w:p>
    <w:bookmarkEnd w:id="93"/>
    <w:bookmarkEnd w:id="94"/>
    <w:bookmarkStart w:id="99"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95">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96">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97">
        <w:r>
          <w:rPr>
            <w:rStyle w:val="Hyperlink"/>
          </w:rPr>
          <w:t xml:space="preserve">Workflow setup: VM and other options</w:t>
        </w:r>
      </w:hyperlink>
      <w:r>
        <w:t xml:space="preserve">.</w:t>
      </w:r>
    </w:p>
    <w:p>
      <w:pPr>
        <w:numPr>
          <w:ilvl w:val="0"/>
          <w:numId w:val="1005"/>
        </w:numPr>
        <w:pStyle w:val="Compact"/>
      </w:pPr>
      <w:r>
        <w:t xml:space="preserve">For more detail on importing workflows from Dockstore, read</w:t>
      </w:r>
      <w:r>
        <w:t xml:space="preserve"> </w:t>
      </w:r>
      <w:hyperlink r:id="rId88">
        <w:r>
          <w:rPr>
            <w:rStyle w:val="Hyperlink"/>
          </w:rPr>
          <w:t xml:space="preserve">How to import a workflow and its parameter file from Dockstore into Terra</w:t>
        </w:r>
      </w:hyperlink>
      <w:r>
        <w:t xml:space="preserve">.</w:t>
      </w:r>
    </w:p>
    <w:p>
      <w:pPr>
        <w:numPr>
          <w:ilvl w:val="0"/>
          <w:numId w:val="1005"/>
        </w:numPr>
        <w:pStyle w:val="Compact"/>
      </w:pPr>
      <w:r>
        <w:t xml:space="preserve">For more detail on importing workflows from the Broad Methods Repository, read</w:t>
      </w:r>
      <w:r>
        <w:t xml:space="preserve"> </w:t>
      </w:r>
      <w:hyperlink r:id="rId98">
        <w:r>
          <w:rPr>
            <w:rStyle w:val="Hyperlink"/>
          </w:rPr>
          <w:t xml:space="preserve">Finding the workflow (method) you need (and its JSON) in the Methods Repository</w:t>
        </w:r>
      </w:hyperlink>
      <w:r>
        <w:t xml:space="preserve">.</w:t>
      </w:r>
    </w:p>
    <w:p>
      <w:pPr>
        <w:numPr>
          <w:ilvl w:val="0"/>
          <w:numId w:val="1005"/>
        </w:numPr>
        <w:pStyle w:val="Compact"/>
      </w:pPr>
      <w:r>
        <w:t xml:space="preserve">To learn how to host and share a workflow through the Broad Methods Repository, read</w:t>
      </w:r>
      <w:r>
        <w:t xml:space="preserve"> </w:t>
      </w:r>
      <w:hyperlink r:id="rId89">
        <w:r>
          <w:rPr>
            <w:rStyle w:val="Hyperlink"/>
          </w:rPr>
          <w:t xml:space="preserve">Create, edit, and share a new workflow</w:t>
        </w:r>
      </w:hyperlink>
      <w:r>
        <w:t xml:space="preserve">.</w:t>
      </w:r>
    </w:p>
    <w:bookmarkEnd w:id="99"/>
    <w:bookmarkEnd w:id="100"/>
    <w:bookmarkStart w:id="152" w:name="write-wdl"/>
    <w:p>
      <w:pPr>
        <w:pStyle w:val="Heading1"/>
      </w:pPr>
      <w:r>
        <w:rPr>
          <w:rStyle w:val="SectionNumber"/>
        </w:rPr>
        <w:t xml:space="preserve">3</w:t>
      </w:r>
      <w:r>
        <w:tab/>
      </w:r>
      <w:r>
        <w:t xml:space="preserve">Write WDL</w:t>
      </w:r>
    </w:p>
    <w:p>
      <w:pPr>
        <w:pStyle w:val="FirstParagraph"/>
      </w:pPr>
      <w:r>
        <w:t xml:space="preserve">Now that you’ve successfully run a Workflow on AnVIL-powered-by-Terra, this tutorial demonstrates how you can create and edit a WDL using the</w:t>
      </w:r>
      <w:r>
        <w:t xml:space="preserve"> </w:t>
      </w:r>
      <w:hyperlink r:id="rId101">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102">
        <w:r>
          <w:rPr>
            <w:rStyle w:val="Hyperlink"/>
          </w:rPr>
          <w:t xml:space="preserve">Dockstore</w:t>
        </w:r>
      </w:hyperlink>
      <w:r>
        <w:t xml:space="preserve"> </w:t>
      </w:r>
      <w:r>
        <w:t xml:space="preserve">platform, it does offer a convenient web-based editor.</w:t>
      </w:r>
      <w:r>
        <w:t xml:space="preserve"> </w:t>
      </w:r>
      <w:r>
        <w:t xml:space="preserve">This material is adapted from the</w:t>
      </w:r>
      <w:r>
        <w:t xml:space="preserve"> </w:t>
      </w:r>
      <w:hyperlink r:id="rId31">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89">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a basic</w:t>
      </w:r>
      <w:r>
        <w:t xml:space="preserve"> </w:t>
      </w:r>
      <w:r>
        <w:t xml:space="preserve">“</w:t>
      </w:r>
      <w:r>
        <w:t xml:space="preserve">hello-world</w:t>
      </w:r>
      <w:r>
        <w:t xml:space="preserve">”</w:t>
      </w:r>
      <w:r>
        <w:t xml:space="preserve"> </w:t>
      </w:r>
      <w:r>
        <w:t xml:space="preserve">WDL</w:t>
      </w:r>
    </w:p>
    <w:p>
      <w:pPr>
        <w:numPr>
          <w:ilvl w:val="0"/>
          <w:numId w:val="1006"/>
        </w:numPr>
        <w:pStyle w:val="Compact"/>
      </w:pPr>
      <w:r>
        <w:t xml:space="preserve">Export WDL to AnVIL-powered-by-Terra and run it</w:t>
      </w:r>
    </w:p>
    <w:bookmarkStart w:id="121"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w:t>
      </w:r>
      <w:r>
        <w:t xml:space="preserve"> </w:t>
      </w:r>
      <w:hyperlink r:id="rId36">
        <w:r>
          <w:rPr>
            <w:rStyle w:val="Hyperlink"/>
          </w:rPr>
          <w:t xml:space="preserve">WDL-puzzles workspace</w:t>
        </w:r>
      </w:hyperlink>
      <w:r>
        <w:t xml:space="preserve"> </w:t>
      </w:r>
      <w:r>
        <w:t xml:space="preserve">on AnVIL-powered-by-Terra.</w:t>
      </w:r>
      <w:r>
        <w:t xml:space="preserve"> </w:t>
      </w:r>
      <w:r>
        <w:t xml:space="preserve">If you completed the review exercise in Chapter 1, you already cloned this workspace. If not, clone it to create your own copy.</w:t>
      </w:r>
      <w:r>
        <w:t xml:space="preserve"> </w:t>
      </w:r>
      <w:r>
        <w:t xml:space="preserve">Please</w:t>
      </w:r>
      <w:r>
        <w:t xml:space="preserve"> </w:t>
      </w:r>
      <w:r>
        <w:rPr>
          <w:bCs/>
          <w:b/>
        </w:rPr>
        <w:t xml:space="preserve">double check your workspace name</w:t>
      </w:r>
      <w:r>
        <w:t xml:space="preserve"> </w:t>
      </w:r>
      <w:r>
        <w:t xml:space="preserve">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04" name="Picture"/>
            <a:graphic>
              <a:graphicData uri="http://schemas.openxmlformats.org/drawingml/2006/picture">
                <pic:pic>
                  <pic:nvPicPr>
                    <pic:cNvPr descr="03-write-wdl_files/figure-docx//1o2XnuMbqWVLf4XrsXolIQ7ulfnMlpJlrUxN0Y8aLIVQ_g1397c25e58c_0_185.png" id="105"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07" name="Picture"/>
            <a:graphic>
              <a:graphicData uri="http://schemas.openxmlformats.org/drawingml/2006/picture">
                <pic:pic>
                  <pic:nvPicPr>
                    <pic:cNvPr descr="03-write-wdl_files/figure-docx//1o2XnuMbqWVLf4XrsXolIQ7ulfnMlpJlrUxN0Y8aLIVQ_g139bf26eaed_0_27.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10" name="Picture"/>
            <a:graphic>
              <a:graphicData uri="http://schemas.openxmlformats.org/drawingml/2006/picture">
                <pic:pic>
                  <pic:nvPicPr>
                    <pic:cNvPr descr="03-write-wdl_files/figure-docx//1o2XnuMbqWVLf4XrsXolIQ7ulfnMlpJlrUxN0Y8aLIVQ_g139bf26eaed_0_1.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13" name="Picture"/>
            <a:graphic>
              <a:graphicData uri="http://schemas.openxmlformats.org/drawingml/2006/picture">
                <pic:pic>
                  <pic:nvPicPr>
                    <pic:cNvPr descr="03-write-wdl_files/figure-docx//1o2XnuMbqWVLf4XrsXolIQ7ulfnMlpJlrUxN0Y8aLIVQ_g139bf26eaed_0_6.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16" name="Picture"/>
            <a:graphic>
              <a:graphicData uri="http://schemas.openxmlformats.org/drawingml/2006/picture">
                <pic:pic>
                  <pic:nvPicPr>
                    <pic:cNvPr descr="03-write-wdl_files/figure-docx//1o2XnuMbqWVLf4XrsXolIQ7ulfnMlpJlrUxN0Y8aLIVQ_g139bf26eaed_0_11.png" id="117"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(perhaps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19" name="Picture"/>
            <a:graphic>
              <a:graphicData uri="http://schemas.openxmlformats.org/drawingml/2006/picture">
                <pic:pic>
                  <pic:nvPicPr>
                    <pic:cNvPr descr="03-write-wdl_files/figure-docx//1o2XnuMbqWVLf4XrsXolIQ7ulfnMlpJlrUxN0Y8aLIVQ_g139bf26eaed_0_16.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bookmarkEnd w:id="121"/>
    <w:bookmarkStart w:id="128" w:name="wdl-script-structure"/>
    <w:p>
      <w:pPr>
        <w:pStyle w:val="Heading2"/>
      </w:pPr>
      <w:r>
        <w:rPr>
          <w:rStyle w:val="SectionNumber"/>
        </w:rPr>
        <w:t xml:space="preserve">3.2</w:t>
      </w:r>
      <w:r>
        <w:tab/>
      </w:r>
      <w:r>
        <w:t xml:space="preserve">WDL Script Structure</w:t>
      </w:r>
    </w:p>
    <w:p>
      <w:pPr>
        <w:pStyle w:val="FirstParagraph"/>
      </w:pPr>
      <w:r>
        <w:t xml:space="preserve">Workflows are typically broken down into</w:t>
      </w:r>
      <w:r>
        <w:t xml:space="preserve"> </w:t>
      </w:r>
      <w:r>
        <w:rPr>
          <w:bCs/>
          <w:b/>
        </w:rPr>
        <w:t xml:space="preserve">tasks</w:t>
      </w:r>
      <w:r>
        <w:t xml:space="preserve">, which each execute one step in the workflow’s analysis.</w:t>
      </w:r>
      <w:r>
        <w:t xml:space="preserve"> </w:t>
      </w:r>
      <w:r>
        <w:t xml:space="preserve">Tasks are written in the Workflow Description Language (</w:t>
      </w:r>
      <w:r>
        <w:rPr>
          <w:bCs/>
          <w:b/>
        </w:rPr>
        <w:t xml:space="preserve">WDL</w:t>
      </w:r>
      <w:r>
        <w:t xml:space="preserve">, pronounced</w:t>
      </w:r>
      <w:r>
        <w:t xml:space="preserve"> </w:t>
      </w:r>
      <w:r>
        <w:t xml:space="preserve">“</w:t>
      </w:r>
      <w:r>
        <w:t xml:space="preserve">widdle</w:t>
      </w:r>
      <w:r>
        <w:t xml:space="preserve">”</w:t>
      </w:r>
      <w:r>
        <w:t xml:space="preserve">). WDL tasks have a consistent structure, illustrated in this example:</w:t>
      </w:r>
    </w:p>
    <w:p>
      <w:pPr>
        <w:pStyle w:val="BodyText"/>
      </w:pPr>
      <w:r>
        <w:drawing>
          <wp:inline>
            <wp:extent cx="5334000" cy="3000375"/>
            <wp:effectExtent b="0" l="0" r="0" t="0"/>
            <wp:docPr descr="" title="" id="123" name="Picture"/>
            <a:graphic>
              <a:graphicData uri="http://schemas.openxmlformats.org/drawingml/2006/picture">
                <pic:pic>
                  <pic:nvPicPr>
                    <pic:cNvPr descr="03-write-wdl_files/figure-docx//1o2XnuMbqWVLf4XrsXolIQ7ulfnMlpJlrUxN0Y8aLIVQ_g28b2946aa7c_7_6.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Each task has 4 sections:</w:t>
      </w:r>
    </w:p>
    <w:p>
      <w:pPr>
        <w:numPr>
          <w:ilvl w:val="0"/>
          <w:numId w:val="1007"/>
        </w:numPr>
        <w:pStyle w:val="Compact"/>
      </w:pPr>
      <w:r>
        <w:rPr>
          <w:bCs/>
          <w:b/>
        </w:rPr>
        <w:t xml:space="preserve">Input</w:t>
      </w:r>
      <w:r>
        <w:t xml:space="preserve"> </w:t>
      </w:r>
      <w:r>
        <w:t xml:space="preserve">- defines the inputs that the task expects and their types.</w:t>
      </w:r>
    </w:p>
    <w:p>
      <w:pPr>
        <w:numPr>
          <w:ilvl w:val="0"/>
          <w:numId w:val="1007"/>
        </w:numPr>
        <w:pStyle w:val="Compact"/>
      </w:pPr>
      <w:r>
        <w:rPr>
          <w:bCs/>
          <w:b/>
        </w:rPr>
        <w:t xml:space="preserve">Command</w:t>
      </w:r>
      <w:r>
        <w:t xml:space="preserve"> </w:t>
      </w:r>
      <w:r>
        <w:t xml:space="preserve">- uses bash commands to call software tools (e.g., Python) to transform the input data.</w:t>
      </w:r>
    </w:p>
    <w:p>
      <w:pPr>
        <w:numPr>
          <w:ilvl w:val="0"/>
          <w:numId w:val="1007"/>
        </w:numPr>
        <w:pStyle w:val="Compact"/>
      </w:pPr>
      <w:r>
        <w:rPr>
          <w:bCs/>
          <w:b/>
        </w:rPr>
        <w:t xml:space="preserve">Runtime</w:t>
      </w:r>
      <w:r>
        <w:t xml:space="preserve"> </w:t>
      </w:r>
      <w:r>
        <w:t xml:space="preserve">- specifies the Docker container in which the workflow will run – we’ll discuss this more in Chapter 5.</w:t>
      </w:r>
    </w:p>
    <w:p>
      <w:pPr>
        <w:numPr>
          <w:ilvl w:val="0"/>
          <w:numId w:val="1007"/>
        </w:numPr>
        <w:pStyle w:val="Compact"/>
      </w:pPr>
      <w:r>
        <w:rPr>
          <w:bCs/>
          <w:b/>
        </w:rPr>
        <w:t xml:space="preserve">Output</w:t>
      </w:r>
      <w:r>
        <w:t xml:space="preserve"> </w:t>
      </w:r>
      <w:r>
        <w:t xml:space="preserve">- defines the output variable(s) that the transformed data will be written to.</w:t>
      </w:r>
    </w:p>
    <w:p>
      <w:pPr>
        <w:pStyle w:val="FirstParagraph"/>
      </w:pPr>
      <w:r>
        <w:t xml:space="preserve">The</w:t>
      </w:r>
      <w:r>
        <w:t xml:space="preserve"> </w:t>
      </w:r>
      <w:r>
        <w:rPr>
          <w:bCs/>
          <w:b/>
        </w:rPr>
        <w:t xml:space="preserve">workflow definition</w:t>
      </w:r>
      <w:r>
        <w:t xml:space="preserve"> </w:t>
      </w:r>
      <w:r>
        <w:t xml:space="preserve">strings together the workflow’s tasks:</w:t>
      </w:r>
    </w:p>
    <w:p>
      <w:pPr>
        <w:pStyle w:val="BodyText"/>
      </w:pPr>
      <w:r>
        <w:drawing>
          <wp:inline>
            <wp:extent cx="5334000" cy="3000375"/>
            <wp:effectExtent b="0" l="0" r="0" t="0"/>
            <wp:docPr descr="" title="" id="126" name="Picture"/>
            <a:graphic>
              <a:graphicData uri="http://schemas.openxmlformats.org/drawingml/2006/picture">
                <pic:pic>
                  <pic:nvPicPr>
                    <pic:cNvPr descr="03-write-wdl_files/figure-docx//1o2XnuMbqWVLf4XrsXolIQ7ulfnMlpJlrUxN0Y8aLIVQ_g28b2946aa7c_7_13.png" id="127" name="Picture"/>
                    <pic:cNvPicPr>
                      <a:picLocks noChangeArrowheads="1" noChangeAspect="1"/>
                    </pic:cNvPicPr>
                  </pic:nvPicPr>
                  <pic:blipFill>
                    <a:blip r:embed="rId1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example, the workflow called</w:t>
      </w:r>
      <w:r>
        <w:t xml:space="preserve"> </w:t>
      </w:r>
      <w:r>
        <w:t xml:space="preserve">“</w:t>
      </w:r>
      <w:r>
        <w:t xml:space="preserve">MyWorkflowName</w:t>
      </w:r>
      <w:r>
        <w:t xml:space="preserve">”</w:t>
      </w:r>
      <w:r>
        <w:t xml:space="preserve"> </w:t>
      </w:r>
      <w:r>
        <w:t xml:space="preserve">calls two tasks (</w:t>
      </w:r>
      <w:r>
        <w:t xml:space="preserve">“</w:t>
      </w:r>
      <w:r>
        <w:t xml:space="preserve">task_A</w:t>
      </w:r>
      <w:r>
        <w:t xml:space="preserve">”</w:t>
      </w:r>
      <w:r>
        <w:t xml:space="preserve"> </w:t>
      </w:r>
      <w:r>
        <w:t xml:space="preserve">and</w:t>
      </w:r>
      <w:r>
        <w:t xml:space="preserve"> </w:t>
      </w:r>
      <w:r>
        <w:t xml:space="preserve">“</w:t>
      </w:r>
      <w:r>
        <w:t xml:space="preserve">task_B</w:t>
      </w:r>
      <w:r>
        <w:t xml:space="preserve">”</w:t>
      </w:r>
      <w:r>
        <w:t xml:space="preserve">). The workflow starts with an</w:t>
      </w:r>
      <w:r>
        <w:t xml:space="preserve"> </w:t>
      </w:r>
      <w:r>
        <w:rPr>
          <w:bCs/>
          <w:b/>
        </w:rPr>
        <w:t xml:space="preserve">input section</w:t>
      </w:r>
      <w:r>
        <w:t xml:space="preserve">, just as the tasks do. It then calls each of the tasks, using the output from prior tasks as the inputs for subsequent tasks. Finally, workflows often include an</w:t>
      </w:r>
      <w:r>
        <w:t xml:space="preserve"> </w:t>
      </w:r>
      <w:r>
        <w:rPr>
          <w:bCs/>
          <w:b/>
        </w:rPr>
        <w:t xml:space="preserve">output</w:t>
      </w:r>
      <w:r>
        <w:t xml:space="preserve"> </w:t>
      </w:r>
      <w:r>
        <w:t xml:space="preserve">section (although the example above does not).</w:t>
      </w:r>
    </w:p>
    <w:p>
      <w:pPr>
        <w:pStyle w:val="BodyText"/>
      </w:pPr>
      <w:r>
        <w:t xml:space="preserve">The workflow definition and task scripts can be written in separate WDL scripts or combined into a single script (as shown in this example).</w:t>
      </w:r>
    </w:p>
    <w:bookmarkEnd w:id="128"/>
    <w:bookmarkStart w:id="132" w:name="write-a-hello-input-wdl"/>
    <w:p>
      <w:pPr>
        <w:pStyle w:val="Heading2"/>
      </w:pPr>
      <w:r>
        <w:rPr>
          <w:rStyle w:val="SectionNumber"/>
        </w:rPr>
        <w:t xml:space="preserve">3.3</w:t>
      </w:r>
      <w:r>
        <w:tab/>
      </w:r>
      <w:r>
        <w:t xml:space="preserve">Write a hello-input WDL</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 string as input, call a single task, and save the output of that task to your workspace bucket.</w:t>
      </w:r>
      <w:r>
        <w:t xml:space="preserve"> </w:t>
      </w:r>
      <w:r>
        <w:t xml:space="preserve">The task that is called will run the</w:t>
      </w:r>
      <w:r>
        <w:t xml:space="preserve"> </w:t>
      </w:r>
      <w:hyperlink r:id="rId129">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130">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131">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132"/>
    <w:bookmarkStart w:id="151" w:name="export-to-anvil-powered-by-terra-and-run"/>
    <w:p>
      <w:pPr>
        <w:pStyle w:val="Heading2"/>
      </w:pPr>
      <w:r>
        <w:rPr>
          <w:rStyle w:val="SectionNumber"/>
        </w:rPr>
        <w:t xml:space="preserve">3.4</w:t>
      </w:r>
      <w:r>
        <w:tab/>
      </w:r>
      <w:r>
        <w:t xml:space="preserve">Export to AnVIL-powered-by-Terra and run</w:t>
      </w:r>
    </w:p>
    <w:p>
      <w:pPr>
        <w:pStyle w:val="FirstParagraph"/>
      </w:pPr>
      <w:r>
        <w:t xml:space="preserve">Once your WDL is complete, click on Upload.</w:t>
      </w:r>
    </w:p>
    <w:p>
      <w:pPr>
        <w:pStyle w:val="BodyText"/>
      </w:pPr>
      <w:r>
        <w:drawing>
          <wp:inline>
            <wp:extent cx="5334000" cy="3000375"/>
            <wp:effectExtent b="0" l="0" r="0" t="0"/>
            <wp:docPr descr="" title="" id="134" name="Picture"/>
            <a:graphic>
              <a:graphicData uri="http://schemas.openxmlformats.org/drawingml/2006/picture">
                <pic:pic>
                  <pic:nvPicPr>
                    <pic:cNvPr descr="03-write-wdl_files/figure-docx//1o2XnuMbqWVLf4XrsXolIQ7ulfnMlpJlrUxN0Y8aLIVQ_g139bf26eaed_0_40.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37" name="Picture"/>
            <a:graphic>
              <a:graphicData uri="http://schemas.openxmlformats.org/drawingml/2006/picture">
                <pic:pic>
                  <pic:nvPicPr>
                    <pic:cNvPr descr="03-write-wdl_files/figure-docx//1o2XnuMbqWVLf4XrsXolIQ7ulfnMlpJlrUxN0Y8aLIVQ_g139bf26eaed_0_45.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40" name="Picture"/>
            <a:graphic>
              <a:graphicData uri="http://schemas.openxmlformats.org/drawingml/2006/picture">
                <pic:pic>
                  <pic:nvPicPr>
                    <pic:cNvPr descr="03-write-wdl_files/figure-docx//1o2XnuMbqWVLf4XrsXolIQ7ulfnMlpJlrUxN0Y8aLIVQ_g139bf26eaed_0_50.png" id="141"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43" name="Picture"/>
            <a:graphic>
              <a:graphicData uri="http://schemas.openxmlformats.org/drawingml/2006/picture">
                <pic:pic>
                  <pic:nvPicPr>
                    <pic:cNvPr descr="03-write-wdl_files/figure-docx//1o2XnuMbqWVLf4XrsXolIQ7ulfnMlpJlrUxN0Y8aLIVQ_g139bf26eaed_0_55.png" id="144"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 did in Chapter 1 (e.g. inputs defined by file paths, name in double quotes), click Save, and then click Run Analysis.</w:t>
      </w:r>
    </w:p>
    <w:p>
      <w:pPr>
        <w:pStyle w:val="BodyText"/>
      </w:pPr>
      <w:r>
        <w:drawing>
          <wp:inline>
            <wp:extent cx="5334000" cy="3000375"/>
            <wp:effectExtent b="0" l="0" r="0" t="0"/>
            <wp:docPr descr="" title="" id="146" name="Picture"/>
            <a:graphic>
              <a:graphicData uri="http://schemas.openxmlformats.org/drawingml/2006/picture">
                <pic:pic>
                  <pic:nvPicPr>
                    <pic:cNvPr descr="03-write-wdl_files/figure-docx//1o2XnuMbqWVLf4XrsXolIQ7ulfnMlpJlrUxN0Y8aLIVQ_g139bf26eaed_0_6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49" name="Picture"/>
            <a:graphic>
              <a:graphicData uri="http://schemas.openxmlformats.org/drawingml/2006/picture">
                <pic:pic>
                  <pic:nvPicPr>
                    <pic:cNvPr descr="03-write-wdl_files/figure-docx//1o2XnuMbqWVLf4XrsXolIQ7ulfnMlpJlrUxN0Y8aLIVQ_g139bf26eaed_0_65.png" id="15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bookmarkEnd w:id="151"/>
    <w:bookmarkEnd w:id="152"/>
    <w:bookmarkStart w:id="192" w:name="calculate-idxstats-on-multiple-files"/>
    <w:p>
      <w:pPr>
        <w:pStyle w:val="Heading1"/>
      </w:pPr>
      <w:r>
        <w:rPr>
          <w:rStyle w:val="SectionNumber"/>
        </w:rPr>
        <w:t xml:space="preserve">4</w:t>
      </w:r>
      <w:r>
        <w:tab/>
      </w:r>
      <w:r>
        <w:t xml:space="preserve">Calculate idxstats on multiple files</w:t>
      </w:r>
    </w:p>
    <w:p>
      <w:pPr>
        <w:pStyle w:val="FirstParagraph"/>
      </w:pPr>
      <w:r>
        <w:t xml:space="preserve">Now that you’ve successfully written an introductory WDL, this chapter demonstrates how WDL Workflows can easily perform an analysis across multiple genomic data files.</w:t>
      </w:r>
      <w:r>
        <w:t xml:space="preserve"> </w:t>
      </w:r>
      <w:r>
        <w:t xml:space="preserve">This material is adapted from the</w:t>
      </w:r>
      <w:r>
        <w:t xml:space="preserve"> </w:t>
      </w:r>
      <w:hyperlink r:id="rId153">
        <w:r>
          <w:rPr>
            <w:rStyle w:val="Hyperlink"/>
          </w:rPr>
          <w:t xml:space="preserve">WDL Bootcamp workshop</w:t>
        </w:r>
      </w:hyperlink>
      <w:r>
        <w:t xml:space="preserve">.</w:t>
      </w:r>
      <w:r>
        <w:t xml:space="preserve"> </w:t>
      </w:r>
      <w:r>
        <w:t xml:space="preserve">For more hands-on WDL-writing exercises, see</w:t>
      </w:r>
      <w:r>
        <w:t xml:space="preserve"> </w:t>
      </w:r>
      <w:hyperlink r:id="rId35">
        <w:r>
          <w:rPr>
            <w:rStyle w:val="Hyperlink"/>
          </w:rPr>
          <w:t xml:space="preserve">Hands-on practice for scripting and configuring Terra workflows</w:t>
        </w:r>
      </w:hyperlink>
      <w:r>
        <w:t xml:space="preserve">.</w:t>
      </w:r>
    </w:p>
    <w:p>
      <w:pPr>
        <w:pStyle w:val="BodyText"/>
      </w:pPr>
      <w:r>
        <w:rPr>
          <w:bCs/>
          <w:b/>
        </w:rPr>
        <w:t xml:space="preserve">Learning Objectives</w:t>
      </w:r>
    </w:p>
    <w:p>
      <w:pPr>
        <w:numPr>
          <w:ilvl w:val="0"/>
          <w:numId w:val="1008"/>
        </w:numPr>
        <w:pStyle w:val="Compact"/>
      </w:pPr>
      <w:r>
        <w:t xml:space="preserve">Solidify your understanding of a WDL script’s structure</w:t>
      </w:r>
    </w:p>
    <w:p>
      <w:pPr>
        <w:numPr>
          <w:ilvl w:val="0"/>
          <w:numId w:val="1008"/>
        </w:numPr>
        <w:pStyle w:val="Compact"/>
      </w:pPr>
      <w:r>
        <w:t xml:space="preserve">Modify a template to write a more complex WDL</w:t>
      </w:r>
    </w:p>
    <w:p>
      <w:pPr>
        <w:numPr>
          <w:ilvl w:val="0"/>
          <w:numId w:val="1008"/>
        </w:numPr>
        <w:pStyle w:val="Compact"/>
      </w:pPr>
      <w:r>
        <w:t xml:space="preserve">Understand how to customize a workflow’s setup with WDL</w:t>
      </w:r>
    </w:p>
    <w:bookmarkStart w:id="163" w:name="clone-data-workspace"/>
    <w:p>
      <w:pPr>
        <w:pStyle w:val="Heading2"/>
      </w:pPr>
      <w:r>
        <w:rPr>
          <w:rStyle w:val="SectionNumber"/>
        </w:rPr>
        <w:t xml:space="preserve">4.1</w:t>
      </w:r>
      <w:r>
        <w:tab/>
      </w:r>
      <w:r>
        <w:t xml:space="preserve">Clone data workspace</w:t>
      </w:r>
    </w:p>
    <w:p>
      <w:pPr>
        <w:pStyle w:val="FirstParagraph"/>
      </w:pPr>
      <w:r>
        <w:t xml:space="preserve">Let’s start by navigating to the</w:t>
      </w:r>
      <w:r>
        <w:t xml:space="preserve"> </w:t>
      </w:r>
      <w:hyperlink r:id="rId154">
        <w:r>
          <w:rPr>
            <w:rStyle w:val="Hyperlink"/>
          </w:rPr>
          <w:t xml:space="preserve">demos-combine-data-workspaces</w:t>
        </w:r>
      </w:hyperlink>
      <w:r>
        <w:t xml:space="preserve"> </w:t>
      </w:r>
      <w:r>
        <w:t xml:space="preserve">on AnVIL-powered-by-Terra.</w:t>
      </w:r>
      <w:r>
        <w:t xml:space="preserve"> </w:t>
      </w:r>
      <w:r>
        <w:t xml:space="preserve">This workspace contains a Data Table named</w:t>
      </w:r>
      <w:r>
        <w:t xml:space="preserve"> </w:t>
      </w:r>
      <w:r>
        <w:rPr>
          <w:rStyle w:val="VerbatimChar"/>
        </w:rPr>
        <w:t xml:space="preserve">sample</w:t>
      </w:r>
      <w:r>
        <w:t xml:space="preserve"> </w:t>
      </w:r>
      <w:r>
        <w:t xml:space="preserve">which contains references to four .cram files, two from the</w:t>
      </w:r>
      <w:r>
        <w:t xml:space="preserve"> </w:t>
      </w:r>
      <w:hyperlink r:id="rId155">
        <w:r>
          <w:rPr>
            <w:rStyle w:val="Hyperlink"/>
          </w:rPr>
          <w:t xml:space="preserve">1000 Genomes Project</w:t>
        </w:r>
      </w:hyperlink>
      <w:r>
        <w:t xml:space="preserve"> </w:t>
      </w:r>
      <w:r>
        <w:t xml:space="preserve">and two from the</w:t>
      </w:r>
      <w:r>
        <w:t xml:space="preserve"> </w:t>
      </w:r>
      <w:hyperlink r:id="rId156">
        <w:r>
          <w:rPr>
            <w:rStyle w:val="Hyperlink"/>
          </w:rPr>
          <w:t xml:space="preserve">Human Pangenome Reference Consortium</w:t>
        </w:r>
      </w:hyperlink>
      <w:r>
        <w:t xml:space="preserve">.</w:t>
      </w:r>
    </w:p>
    <w:p>
      <w:pPr>
        <w:pStyle w:val="BodyText"/>
      </w:pPr>
      <w:r>
        <w:t xml:space="preserve">Clone this workspace to create a place where you can organize your analysis.</w:t>
      </w:r>
    </w:p>
    <w:p>
      <w:pPr>
        <w:pStyle w:val="BodyText"/>
      </w:pPr>
      <w:r>
        <w:drawing>
          <wp:inline>
            <wp:extent cx="5334000" cy="3000375"/>
            <wp:effectExtent b="0" l="0" r="0" t="0"/>
            <wp:docPr descr="" title="" id="158" name="Picture"/>
            <a:graphic>
              <a:graphicData uri="http://schemas.openxmlformats.org/drawingml/2006/picture">
                <pic:pic>
                  <pic:nvPicPr>
                    <pic:cNvPr descr="04-calculate-idxstats_files/figure-docx//1o2XnuMbqWVLf4XrsXolIQ7ulfnMlpJlrUxN0Y8aLIVQ_g1397c25e58c_0_181.png" id="159" name="Picture"/>
                    <pic:cNvPicPr>
                      <a:picLocks noChangeArrowheads="1" noChangeAspect="1"/>
                    </pic:cNvPicPr>
                  </pic:nvPicPr>
                  <pic:blipFill>
                    <a:blip r:embed="rId1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Examine the</w:t>
      </w:r>
      <w:r>
        <w:t xml:space="preserve"> </w:t>
      </w:r>
      <w:r>
        <w:rPr>
          <w:rStyle w:val="VerbatimChar"/>
        </w:rPr>
        <w:t xml:space="preserve">sample</w:t>
      </w:r>
      <w:r>
        <w:t xml:space="preserve"> </w:t>
      </w:r>
      <w:r>
        <w:t xml:space="preserve">table in the Data tab to ensure that you see references to four .cram files.</w:t>
      </w:r>
    </w:p>
    <w:p>
      <w:pPr>
        <w:pStyle w:val="BodyText"/>
      </w:pPr>
      <w:r>
        <w:drawing>
          <wp:inline>
            <wp:extent cx="5334000" cy="3000375"/>
            <wp:effectExtent b="0" l="0" r="0" t="0"/>
            <wp:docPr descr="" title="" id="161" name="Picture"/>
            <a:graphic>
              <a:graphicData uri="http://schemas.openxmlformats.org/drawingml/2006/picture">
                <pic:pic>
                  <pic:nvPicPr>
                    <pic:cNvPr descr="04-calculate-idxstats_files/figure-docx//1o2XnuMbqWVLf4XrsXolIQ7ulfnMlpJlrUxN0Y8aLIVQ_g288edfe8bc0_0_1.png" id="162"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next steps, you will write a WDL to analyze these .cram files, run the Workflow, and examine the output.</w:t>
      </w:r>
    </w:p>
    <w:bookmarkEnd w:id="163"/>
    <w:bookmarkStart w:id="165" w:name="write-an-idxstats-wdl"/>
    <w:p>
      <w:pPr>
        <w:pStyle w:val="Heading2"/>
      </w:pPr>
      <w:r>
        <w:rPr>
          <w:rStyle w:val="SectionNumber"/>
        </w:rPr>
        <w:t xml:space="preserve">4.2</w:t>
      </w:r>
      <w:r>
        <w:tab/>
      </w:r>
      <w:r>
        <w:t xml:space="preserve">Write an idxstats WDL</w:t>
      </w:r>
    </w:p>
    <w:p>
      <w:pPr>
        <w:pStyle w:val="FirstParagraph"/>
      </w:pPr>
      <w:r>
        <w:t xml:space="preserve">To build off of your hello-input WDL, let’s practice writing a more complex WDL. In this exercise, you’ll fill in a template script to calculate Quality Control (QC) metrics for a BAM/CRAM file using the</w:t>
      </w:r>
      <w:r>
        <w:t xml:space="preserve"> </w:t>
      </w:r>
      <w:r>
        <w:rPr>
          <w:rStyle w:val="VerbatimChar"/>
        </w:rPr>
        <w:t xml:space="preserve">samtools idxstats</w:t>
      </w:r>
      <w:r>
        <w:t xml:space="preserve"> </w:t>
      </w:r>
      <w:r>
        <w:t xml:space="preserve">function. For this exercise, there are two WDL</w:t>
      </w:r>
      <w:r>
        <w:t xml:space="preserve"> </w:t>
      </w:r>
      <w:r>
        <w:rPr>
          <w:rStyle w:val="VerbatimChar"/>
        </w:rPr>
        <w:t xml:space="preserve">runtime</w:t>
      </w:r>
      <w:r>
        <w:t xml:space="preserve"> </w:t>
      </w:r>
      <w:r>
        <w:t xml:space="preserve">parameters that we</w:t>
      </w:r>
      <w:r>
        <w:t xml:space="preserve"> </w:t>
      </w:r>
      <w:r>
        <w:rPr>
          <w:bCs/>
          <w:b/>
        </w:rPr>
        <w:t xml:space="preserve">must</w:t>
      </w:r>
      <w:r>
        <w:t xml:space="preserve"> </w:t>
      </w:r>
      <w:r>
        <w:t xml:space="preserve">update for the Workflow to succeed:</w:t>
      </w:r>
    </w:p>
    <w:p>
      <w:pPr>
        <w:numPr>
          <w:ilvl w:val="0"/>
          <w:numId w:val="1009"/>
        </w:numPr>
        <w:pStyle w:val="Compact"/>
      </w:pPr>
      <w:r>
        <w:rPr>
          <w:rStyle w:val="VerbatimChar"/>
        </w:rPr>
        <w:t xml:space="preserve">docker</w:t>
      </w:r>
      <w:r>
        <w:t xml:space="preserve"> </w:t>
      </w:r>
      <w:r>
        <w:t xml:space="preserve">– Specify a Docker image that contains necessary software</w:t>
      </w:r>
    </w:p>
    <w:p>
      <w:pPr>
        <w:numPr>
          <w:ilvl w:val="0"/>
          <w:numId w:val="1009"/>
        </w:numPr>
        <w:pStyle w:val="Compact"/>
      </w:pPr>
      <w:r>
        <w:rPr>
          <w:rStyle w:val="VerbatimChar"/>
        </w:rPr>
        <w:t xml:space="preserve">disks</w:t>
      </w:r>
      <w:r>
        <w:t xml:space="preserve"> </w:t>
      </w:r>
      <w:r>
        <w:t xml:space="preserve">– Increase the disk size for each provisioned resource</w:t>
      </w:r>
    </w:p>
    <w:p>
      <w:pPr>
        <w:pStyle w:val="FirstParagraph"/>
      </w:pPr>
      <w:r>
        <w:t xml:space="preserve">Start by</w:t>
      </w:r>
      <w:r>
        <w:t xml:space="preserve"> </w:t>
      </w:r>
      <w:hyperlink r:id="rId164">
        <w:r>
          <w:rPr>
            <w:rStyle w:val="Hyperlink"/>
          </w:rPr>
          <w:t xml:space="preserve">downloading the template script</w:t>
        </w:r>
      </w:hyperlink>
      <w:r>
        <w:t xml:space="preserve"> </w:t>
      </w:r>
      <w:r>
        <w:t xml:space="preserve">shown below. Open it in a text editor and modify it to call</w:t>
      </w:r>
      <w:r>
        <w:t xml:space="preserve"> </w:t>
      </w:r>
      <w:r>
        <w:rPr>
          <w:rStyle w:val="VerbatimChar"/>
        </w:rPr>
        <w:t xml:space="preserve">samtools idxstats</w:t>
      </w:r>
      <w:r>
        <w:t xml:space="preserve"> </w:t>
      </w:r>
      <w:r>
        <w:t xml:space="preserve">on a bam file.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 </w:t>
      </w:r>
      <w:r>
        <w:br/>
      </w:r>
      <w:r>
        <w:rPr>
          <w:rStyle w:val="VerbatimChar"/>
        </w:rPr>
        <w:t xml:space="preserve">  }</w:t>
      </w:r>
      <w:r>
        <w:br/>
      </w:r>
      <w:r>
        <w:rPr>
          <w:rStyle w:val="VerbatimChar"/>
        </w:rPr>
        <w:t xml:space="preserve">  call  {</w:t>
      </w:r>
      <w:r>
        <w:br/>
      </w:r>
      <w:r>
        <w:rPr>
          <w:rStyle w:val="VerbatimChar"/>
        </w:rPr>
        <w:t xml:space="preserve">    input: </w:t>
      </w:r>
      <w:r>
        <w:br/>
      </w:r>
      <w:r>
        <w:rPr>
          <w:rStyle w:val="VerbatimChar"/>
        </w:rPr>
        <w:t xml:space="preserve">  }</w:t>
      </w:r>
      <w:r>
        <w:br/>
      </w:r>
      <w:r>
        <w:rPr>
          <w:rStyle w:val="VerbatimChar"/>
        </w:rPr>
        <w:t xml:space="preserve">  output {</w:t>
      </w:r>
      <w:r>
        <w:br/>
      </w:r>
      <w:r>
        <w:rPr>
          <w:rStyle w:val="VerbatimChar"/>
        </w:rPr>
        <w:t xml:space="preserve">  }</w:t>
      </w:r>
      <w:r>
        <w:br/>
      </w:r>
      <w:r>
        <w:rPr>
          <w:rStyle w:val="VerbatimChar"/>
        </w:rPr>
        <w:t xml:space="preserve">}</w:t>
      </w:r>
      <w:r>
        <w:br/>
      </w:r>
      <w:r>
        <w:br/>
      </w:r>
      <w:r>
        <w:rPr>
          <w:rStyle w:val="VerbatimChar"/>
        </w:rPr>
        <w:t xml:space="preserve">task  {</w:t>
      </w:r>
      <w:r>
        <w:br/>
      </w:r>
      <w:r>
        <w:rPr>
          <w:rStyle w:val="VerbatimChar"/>
        </w:rPr>
        <w:t xml:space="preserve">  input {</w:t>
      </w:r>
      <w:r>
        <w:br/>
      </w:r>
      <w:r>
        <w:rPr>
          <w:rStyle w:val="VerbatimChar"/>
        </w:rPr>
        <w:t xml:space="preserve">  }</w:t>
      </w:r>
      <w:r>
        <w:br/>
      </w:r>
      <w:r>
        <w:rPr>
          <w:rStyle w:val="VerbatimChar"/>
        </w:rPr>
        <w:t xml:space="preserve">  command &lt;&lt;&lt;</w:t>
      </w:r>
      <w:r>
        <w:br/>
      </w:r>
      <w:r>
        <w:rPr>
          <w:rStyle w:val="VerbatimChar"/>
        </w:rPr>
        <w:t xml:space="preserve">  &gt;&gt;&gt;</w:t>
      </w:r>
      <w:r>
        <w:br/>
      </w:r>
      <w:r>
        <w:rPr>
          <w:rStyle w:val="VerbatimChar"/>
        </w:rPr>
        <w:t xml:space="preserve">  output {</w:t>
      </w:r>
      <w:r>
        <w:br/>
      </w:r>
      <w:r>
        <w:rPr>
          <w:rStyle w:val="VerbatimChar"/>
        </w:rPr>
        <w:t xml:space="preserve">  }</w:t>
      </w:r>
      <w:r>
        <w:br/>
      </w:r>
      <w:r>
        <w:rPr>
          <w:rStyle w:val="VerbatimChar"/>
        </w:rPr>
        <w:t xml:space="preserve">  runtime {</w:t>
      </w:r>
      <w:r>
        <w:br/>
      </w:r>
      <w:r>
        <w:rPr>
          <w:rStyle w:val="VerbatimChar"/>
        </w:rPr>
        <w:t xml:space="preserve">    docker: ''</w:t>
      </w:r>
      <w:r>
        <w:br/>
      </w:r>
      <w:r>
        <w:rPr>
          <w:rStyle w:val="VerbatimChar"/>
        </w:rPr>
        <w:t xml:space="preserve">  }</w:t>
      </w:r>
      <w:r>
        <w:br/>
      </w:r>
      <w:r>
        <w:rPr>
          <w:rStyle w:val="VerbatimChar"/>
        </w:rPr>
        <w:t xml:space="preserve">}</w:t>
      </w:r>
    </w:p>
    <w:p>
      <w:pPr>
        <w:pStyle w:val="FirstParagraph"/>
      </w:pPr>
      <w:r>
        <w:t xml:space="preserve">Importantly, you</w:t>
      </w:r>
      <w:r>
        <w:t xml:space="preserve"> </w:t>
      </w:r>
      <w:r>
        <w:rPr>
          <w:bCs/>
          <w:b/>
        </w:rPr>
        <w:t xml:space="preserve">must</w:t>
      </w:r>
      <w:r>
        <w:t xml:space="preserve">:</w:t>
      </w:r>
    </w:p>
    <w:p>
      <w:pPr>
        <w:numPr>
          <w:ilvl w:val="0"/>
          <w:numId w:val="1010"/>
        </w:numPr>
        <w:pStyle w:val="Compact"/>
      </w:pPr>
      <w:r>
        <w:t xml:space="preserve">Specify a Docker image that contains SAMtools (e.g. </w:t>
      </w:r>
      <w:r>
        <w:rPr>
          <w:rStyle w:val="VerbatimChar"/>
        </w:rPr>
        <w:t xml:space="preserve">ekiernan/wdl-101:v1</w:t>
      </w:r>
      <w:r>
        <w:t xml:space="preserve">)</w:t>
      </w:r>
    </w:p>
    <w:p>
      <w:pPr>
        <w:numPr>
          <w:ilvl w:val="0"/>
          <w:numId w:val="1010"/>
        </w:numPr>
        <w:pStyle w:val="Compact"/>
      </w:pPr>
      <w:r>
        <w:t xml:space="preserve">Increase the disk size for each provisioned resource, e.g. </w:t>
      </w:r>
      <w:r>
        <w:rPr>
          <w:rStyle w:val="VerbatimChar"/>
        </w:rPr>
        <w:t xml:space="preserve">local-disk 50 HDD</w:t>
      </w:r>
    </w:p>
    <w:p>
      <w:pPr>
        <w:pStyle w:val="FirstParagraph"/>
      </w:pPr>
      <w:r>
        <w:t xml:space="preserve">Hints:</w:t>
      </w:r>
    </w:p>
    <w:p>
      <w:pPr>
        <w:numPr>
          <w:ilvl w:val="0"/>
          <w:numId w:val="1011"/>
        </w:numPr>
        <w:pStyle w:val="Compact"/>
      </w:pPr>
      <w:r>
        <w:t xml:space="preserve">Follow the same general method as in the</w:t>
      </w:r>
      <w:r>
        <w:t xml:space="preserve"> </w:t>
      </w:r>
      <w:r>
        <w:t xml:space="preserve">“</w:t>
      </w:r>
      <w:r>
        <w:t xml:space="preserve">Hello World</w:t>
      </w:r>
      <w:r>
        <w:t xml:space="preserve">”</w:t>
      </w:r>
      <w:r>
        <w:t xml:space="preserve"> </w:t>
      </w:r>
      <w:r>
        <w:t xml:space="preserve">exercise in section 3.3.</w:t>
      </w:r>
    </w:p>
    <w:p>
      <w:pPr>
        <w:numPr>
          <w:ilvl w:val="0"/>
          <w:numId w:val="1011"/>
        </w:numPr>
        <w:pStyle w:val="Compact"/>
      </w:pPr>
      <w:r>
        <w:t xml:space="preserve">In this case, the input will be a BAM file.</w:t>
      </w:r>
    </w:p>
    <w:p>
      <w:pPr>
        <w:numPr>
          <w:ilvl w:val="0"/>
          <w:numId w:val="1011"/>
        </w:numPr>
        <w:pStyle w:val="Compact"/>
      </w:pPr>
      <w:r>
        <w:t xml:space="preserve">The output will be a file called</w:t>
      </w:r>
      <w:r>
        <w:t xml:space="preserve"> </w:t>
      </w:r>
      <w:r>
        <w:rPr>
          <w:rStyle w:val="VerbatimChar"/>
        </w:rPr>
        <w:t xml:space="preserve">idxststats.txt</w:t>
      </w:r>
      <w:r>
        <w:t xml:space="preserve">.</w:t>
      </w:r>
    </w:p>
    <w:p>
      <w:pPr>
        <w:numPr>
          <w:ilvl w:val="0"/>
          <w:numId w:val="1011"/>
        </w:numPr>
        <w:pStyle w:val="Compact"/>
      </w:pPr>
      <w:r>
        <w:t xml:space="preserve">The task will be to calculate QC metrics, using this command:</w:t>
      </w:r>
    </w:p>
    <w:p>
      <w:pPr>
        <w:pStyle w:val="SourceCode"/>
      </w:pPr>
      <w:r>
        <w:rPr>
          <w:rStyle w:val="VerbatimChar"/>
        </w:rPr>
        <w:t xml:space="preserve">samtools index ~{bamfile}</w:t>
      </w:r>
      <w:r>
        <w:br/>
      </w:r>
      <w:r>
        <w:rPr>
          <w:rStyle w:val="VerbatimChar"/>
        </w:rPr>
        <w:t xml:space="preserve">samtools idxstats ~{bamfile} &gt; counts.txt</w:t>
      </w:r>
    </w:p>
    <w:p>
      <w:pPr>
        <w:pStyle w:val="FirstParagraph"/>
      </w:pPr>
      <w:r>
        <w:t xml:space="preserve">Then, compare your version to the completed version below:</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disks: 'local-disk 50 HDD'</w:t>
      </w:r>
      <w:r>
        <w:br/>
      </w:r>
      <w:r>
        <w:rPr>
          <w:rStyle w:val="VerbatimChar"/>
        </w:rPr>
        <w:t xml:space="preserve">    docker: 'ekiernan/wdl-101:v1'</w:t>
      </w:r>
      <w:r>
        <w:br/>
      </w:r>
      <w:r>
        <w:rPr>
          <w:rStyle w:val="VerbatimChar"/>
        </w:rPr>
        <w:t xml:space="preserve">  }</w:t>
      </w:r>
      <w:r>
        <w:br/>
      </w:r>
      <w:r>
        <w:rPr>
          <w:rStyle w:val="VerbatimChar"/>
        </w:rPr>
        <w:t xml:space="preserve">}</w:t>
      </w:r>
    </w:p>
    <w:bookmarkEnd w:id="165"/>
    <w:bookmarkStart w:id="184" w:name="X2b17e948c06a7d6339f1923800258f5a7a1737d"/>
    <w:p>
      <w:pPr>
        <w:pStyle w:val="Heading2"/>
      </w:pPr>
      <w:r>
        <w:rPr>
          <w:rStyle w:val="SectionNumber"/>
        </w:rPr>
        <w:t xml:space="preserve">4.3</w:t>
      </w:r>
      <w:r>
        <w:tab/>
      </w:r>
      <w:r>
        <w:t xml:space="preserve">Optional: Run idxstats WDL on multiple .bam files</w:t>
      </w:r>
    </w:p>
    <w:p>
      <w:pPr>
        <w:pStyle w:val="FirstParagraph"/>
      </w:pPr>
      <w:r>
        <w:t xml:space="preserve">You can test this workflow out by creating a new method in the Broad Methods Repository, exporting it to your clone of the demos-combine-data-workspaces workspace, and running it on samples in the ’sample data table.</w:t>
      </w:r>
    </w:p>
    <w:p>
      <w:pPr>
        <w:pStyle w:val="BodyText"/>
      </w:pPr>
      <w:r>
        <w:t xml:space="preserve">First, go to the</w:t>
      </w:r>
      <w:r>
        <w:t xml:space="preserve"> </w:t>
      </w:r>
      <w:r>
        <w:t xml:space="preserve">“</w:t>
      </w:r>
      <w:r>
        <w:t xml:space="preserve">Workflows</w:t>
      </w:r>
      <w:r>
        <w:t xml:space="preserve">”</w:t>
      </w:r>
      <w:r>
        <w:t xml:space="preserve"> </w:t>
      </w:r>
      <w:r>
        <w:t xml:space="preserve">tab and access the Broad Methods Repository through the</w:t>
      </w:r>
      <w:r>
        <w:t xml:space="preserve"> </w:t>
      </w:r>
      <w:r>
        <w:t xml:space="preserve">“</w:t>
      </w:r>
      <w:r>
        <w:t xml:space="preserve">Find a Workflow</w:t>
      </w:r>
      <w:r>
        <w:t xml:space="preserve">”</w:t>
      </w:r>
      <w:r>
        <w:t xml:space="preserve"> </w:t>
      </w:r>
      <w:r>
        <w:t xml:space="preserve">card:</w:t>
      </w:r>
    </w:p>
    <w:p>
      <w:pPr>
        <w:pStyle w:val="BodyText"/>
      </w:pPr>
      <w:r>
        <w:drawing>
          <wp:inline>
            <wp:extent cx="5334000" cy="3000375"/>
            <wp:effectExtent b="0" l="0" r="0" t="0"/>
            <wp:docPr descr="" title="" id="167" name="Picture"/>
            <a:graphic>
              <a:graphicData uri="http://schemas.openxmlformats.org/drawingml/2006/picture">
                <pic:pic>
                  <pic:nvPicPr>
                    <pic:cNvPr descr="04-calculate-idxstats_files/figure-docx//1o2XnuMbqWVLf4XrsXolIQ7ulfnMlpJlrUxN0Y8aLIVQ_g288edfe8bc0_0_6.png" id="168" name="Picture"/>
                    <pic:cNvPicPr>
                      <a:picLocks noChangeArrowheads="1" noChangeAspect="1"/>
                    </pic:cNvPicPr>
                  </pic:nvPicPr>
                  <pic:blipFill>
                    <a:blip r:embed="rId1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Copy and paste the idxstats WDL you wrote above and export to your workspace (see Chapter 3 if you need a refresher). Next, select</w:t>
      </w:r>
      <w:r>
        <w:t xml:space="preserve"> </w:t>
      </w:r>
      <w:r>
        <w:t xml:space="preserve">“</w:t>
      </w:r>
      <w:r>
        <w:t xml:space="preserve">Run workflow(s) with inputs defined by data table</w:t>
      </w:r>
      <w:r>
        <w:t xml:space="preserve">”</w:t>
      </w:r>
      <w:r>
        <w:t xml:space="preserve"> </w:t>
      </w:r>
      <w:r>
        <w:t xml:space="preserve">and choose the .cram files that you wish to analyze:</w:t>
      </w:r>
    </w:p>
    <w:p>
      <w:pPr>
        <w:numPr>
          <w:ilvl w:val="0"/>
          <w:numId w:val="1012"/>
        </w:numPr>
        <w:pStyle w:val="Compact"/>
      </w:pPr>
      <w:r>
        <w:t xml:space="preserve">Step 1: Select the</w:t>
      </w:r>
      <w:r>
        <w:t xml:space="preserve"> </w:t>
      </w:r>
      <w:r>
        <w:rPr>
          <w:rStyle w:val="VerbatimChar"/>
        </w:rPr>
        <w:t xml:space="preserve">sample</w:t>
      </w:r>
      <w:r>
        <w:t xml:space="preserve"> </w:t>
      </w:r>
      <w:r>
        <w:t xml:space="preserve">table in the root entity type drop-down menu</w:t>
      </w:r>
    </w:p>
    <w:p>
      <w:pPr>
        <w:numPr>
          <w:ilvl w:val="0"/>
          <w:numId w:val="1012"/>
        </w:numPr>
        <w:pStyle w:val="Compact"/>
      </w:pPr>
      <w:r>
        <w:t xml:space="preserve">Step 2: Click</w:t>
      </w:r>
      <w:r>
        <w:t xml:space="preserve"> </w:t>
      </w:r>
      <w:r>
        <w:t xml:space="preserve">“</w:t>
      </w:r>
      <w:r>
        <w:t xml:space="preserve">Select Data</w:t>
      </w:r>
      <w:r>
        <w:t xml:space="preserve">”</w:t>
      </w:r>
      <w:r>
        <w:t xml:space="preserve"> </w:t>
      </w:r>
      <w:r>
        <w:t xml:space="preserve">and tick the checkboxes for one or more rows in the data table</w:t>
      </w:r>
    </w:p>
    <w:p>
      <w:pPr>
        <w:pStyle w:val="FirstParagraph"/>
      </w:pPr>
      <w:r>
        <w:drawing>
          <wp:inline>
            <wp:extent cx="5334000" cy="3000375"/>
            <wp:effectExtent b="0" l="0" r="0" t="0"/>
            <wp:docPr descr="" title="" id="170" name="Picture"/>
            <a:graphic>
              <a:graphicData uri="http://schemas.openxmlformats.org/drawingml/2006/picture">
                <pic:pic>
                  <pic:nvPicPr>
                    <pic:cNvPr descr="04-calculate-idxstats_files/figure-docx//1o2XnuMbqWVLf4XrsXolIQ7ulfnMlpJlrUxN0Y8aLIVQ_g288edfe8bc0_0_11.png" id="171"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73" name="Picture"/>
            <a:graphic>
              <a:graphicData uri="http://schemas.openxmlformats.org/drawingml/2006/picture">
                <pic:pic>
                  <pic:nvPicPr>
                    <pic:cNvPr descr="04-calculate-idxstats_files/figure-docx//1o2XnuMbqWVLf4XrsXolIQ7ulfnMlpJlrUxN0Y8aLIVQ_g288edfe8bc0_0_16.png" id="174"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configure the</w:t>
      </w:r>
      <w:r>
        <w:t xml:space="preserve"> </w:t>
      </w:r>
      <w:r>
        <w:t xml:space="preserve">“</w:t>
      </w:r>
      <w:r>
        <w:t xml:space="preserve">Inputs</w:t>
      </w:r>
      <w:r>
        <w:t xml:space="preserve">”</w:t>
      </w:r>
      <w:r>
        <w:t xml:space="preserve"> </w:t>
      </w:r>
      <w:r>
        <w:t xml:space="preserve">tab by specifying</w:t>
      </w:r>
      <w:r>
        <w:t xml:space="preserve"> </w:t>
      </w:r>
      <w:r>
        <w:rPr>
          <w:rStyle w:val="VerbatimChar"/>
        </w:rPr>
        <w:t xml:space="preserve">this.cram</w:t>
      </w:r>
      <w:r>
        <w:t xml:space="preserve"> </w:t>
      </w:r>
      <w:r>
        <w:t xml:space="preserve">as the Attribute for the variable</w:t>
      </w:r>
      <w:r>
        <w:t xml:space="preserve"> </w:t>
      </w:r>
      <w:r>
        <w:rPr>
          <w:rStyle w:val="VerbatimChar"/>
        </w:rPr>
        <w:t xml:space="preserve">bamfile</w:t>
      </w:r>
      <w:r>
        <w:t xml:space="preserve"> </w:t>
      </w:r>
      <w:r>
        <w:t xml:space="preserve">for the task</w:t>
      </w:r>
      <w:r>
        <w:t xml:space="preserve"> </w:t>
      </w:r>
      <w:r>
        <w:rPr>
          <w:rStyle w:val="VerbatimChar"/>
        </w:rPr>
        <w:t xml:space="preserve">samtoolsIdxstats</w:t>
      </w:r>
      <w:r>
        <w:t xml:space="preserve">.</w:t>
      </w:r>
      <w:r>
        <w:t xml:space="preserve"> </w:t>
      </w:r>
      <w:r>
        <w:rPr>
          <w:bCs/>
          <w:b/>
        </w:rPr>
        <w:t xml:space="preserve">Don’t forget to click</w:t>
      </w:r>
      <w:r>
        <w:rPr>
          <w:bCs/>
          <w:b/>
        </w:rPr>
        <w:t xml:space="preserve"> </w:t>
      </w:r>
      <w:r>
        <w:rPr>
          <w:bCs/>
          <w:b/>
        </w:rPr>
        <w:t xml:space="preserve">“</w:t>
      </w:r>
      <w:r>
        <w:rPr>
          <w:bCs/>
          <w:b/>
        </w:rPr>
        <w:t xml:space="preserve">Save</w:t>
      </w:r>
      <w:r>
        <w:rPr>
          <w:bCs/>
          <w:b/>
        </w:rPr>
        <w:t xml:space="preserve">”</w:t>
      </w:r>
      <w:r>
        <w:t xml:space="preserve">.</w:t>
      </w:r>
    </w:p>
    <w:p>
      <w:pPr>
        <w:pStyle w:val="BodyText"/>
      </w:pPr>
      <w:r>
        <w:drawing>
          <wp:inline>
            <wp:extent cx="5334000" cy="3000375"/>
            <wp:effectExtent b="0" l="0" r="0" t="0"/>
            <wp:docPr descr="" title="" id="176" name="Picture"/>
            <a:graphic>
              <a:graphicData uri="http://schemas.openxmlformats.org/drawingml/2006/picture">
                <pic:pic>
                  <pic:nvPicPr>
                    <pic:cNvPr descr="04-calculate-idxstats_files/figure-docx//1o2XnuMbqWVLf4XrsXolIQ7ulfnMlpJlrUxN0Y8aLIVQ_g288edfe8bc0_0_21.png" id="177"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run the job by clicking</w:t>
      </w:r>
      <w:r>
        <w:t xml:space="preserve"> </w:t>
      </w:r>
      <w:r>
        <w:t xml:space="preserve">“</w:t>
      </w:r>
      <w:r>
        <w:t xml:space="preserve">Run Analysis</w:t>
      </w:r>
      <w:r>
        <w:t xml:space="preserve">”</w:t>
      </w:r>
      <w:r>
        <w:t xml:space="preserve">! You can monitor the progress from</w:t>
      </w:r>
      <w:r>
        <w:t xml:space="preserve"> </w:t>
      </w:r>
      <w:r>
        <w:t xml:space="preserve">“</w:t>
      </w:r>
      <w:r>
        <w:t xml:space="preserve">Queued</w:t>
      </w:r>
      <w:r>
        <w:t xml:space="preserve">”</w:t>
      </w:r>
      <w:r>
        <w:t xml:space="preserve"> </w:t>
      </w:r>
      <w:r>
        <w:t xml:space="preserve">to</w:t>
      </w:r>
      <w:r>
        <w:t xml:space="preserve"> </w:t>
      </w:r>
      <w:r>
        <w:t xml:space="preserve">“</w:t>
      </w:r>
      <w:r>
        <w:t xml:space="preserve">Running</w:t>
      </w:r>
      <w:r>
        <w:t xml:space="preserve">”</w:t>
      </w:r>
      <w:r>
        <w:t xml:space="preserve"> </w:t>
      </w:r>
      <w:r>
        <w:t xml:space="preserve">to</w:t>
      </w:r>
      <w:r>
        <w:t xml:space="preserve"> </w:t>
      </w:r>
      <w:r>
        <w:t xml:space="preserve">“</w:t>
      </w:r>
      <w:r>
        <w:t xml:space="preserve">Succeeded</w:t>
      </w:r>
      <w:r>
        <w:t xml:space="preserve">”</w:t>
      </w:r>
      <w:r>
        <w:t xml:space="preserve"> </w:t>
      </w:r>
      <w:r>
        <w:t xml:space="preserve">in the</w:t>
      </w:r>
      <w:r>
        <w:t xml:space="preserve"> </w:t>
      </w:r>
      <w:r>
        <w:t xml:space="preserve">“</w:t>
      </w:r>
      <w:r>
        <w:t xml:space="preserve">Job History</w:t>
      </w:r>
      <w:r>
        <w:t xml:space="preserve">”</w:t>
      </w:r>
      <w:r>
        <w:t xml:space="preserve"> </w:t>
      </w:r>
      <w:r>
        <w:t xml:space="preserve">tab</w:t>
      </w:r>
    </w:p>
    <w:p>
      <w:pPr>
        <w:pStyle w:val="BodyText"/>
      </w:pPr>
      <w:r>
        <w:drawing>
          <wp:inline>
            <wp:extent cx="5334000" cy="3000375"/>
            <wp:effectExtent b="0" l="0" r="0" t="0"/>
            <wp:docPr descr="" title="" id="179" name="Picture"/>
            <a:graphic>
              <a:graphicData uri="http://schemas.openxmlformats.org/drawingml/2006/picture">
                <pic:pic>
                  <pic:nvPicPr>
                    <pic:cNvPr descr="04-calculate-idxstats_files/figure-docx//1o2XnuMbqWVLf4XrsXolIQ7ulfnMlpJlrUxN0Y8aLIVQ_g288edfe8bc0_0_47.png" id="180" name="Picture"/>
                    <pic:cNvPicPr>
                      <a:picLocks noChangeArrowheads="1" noChangeAspect="1"/>
                    </pic:cNvPicPr>
                  </pic:nvPicPr>
                  <pic:blipFill>
                    <a:blip r:embed="rId1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the job is complete, navigate to the</w:t>
      </w:r>
      <w:r>
        <w:t xml:space="preserve"> </w:t>
      </w:r>
      <w:r>
        <w:t xml:space="preserve">“</w:t>
      </w:r>
      <w:r>
        <w:t xml:space="preserve">Data</w:t>
      </w:r>
      <w:r>
        <w:t xml:space="preserve">”</w:t>
      </w:r>
      <w:r>
        <w:t xml:space="preserve"> </w:t>
      </w:r>
      <w:r>
        <w:t xml:space="preserve">tab and click on</w:t>
      </w:r>
      <w:r>
        <w:t xml:space="preserve"> </w:t>
      </w:r>
      <w:r>
        <w:t xml:space="preserve">“</w:t>
      </w:r>
      <w:r>
        <w:t xml:space="preserve">Files</w:t>
      </w:r>
      <w:r>
        <w:t xml:space="preserve">”</w:t>
      </w:r>
      <w:r>
        <w:t xml:space="preserve"> </w:t>
      </w:r>
      <w:r>
        <w:t xml:space="preserve">to find the</w:t>
      </w:r>
      <w:r>
        <w:t xml:space="preserve"> </w:t>
      </w:r>
      <w:r>
        <w:rPr>
          <w:rStyle w:val="VerbatimChar"/>
        </w:rPr>
        <w:t xml:space="preserve">idxstats.txt</w:t>
      </w:r>
      <w:r>
        <w:t xml:space="preserve"> </w:t>
      </w:r>
      <w:r>
        <w:t xml:space="preserve">output and logs by traversing through</w:t>
      </w:r>
    </w:p>
    <w:p>
      <w:pPr>
        <w:pStyle w:val="SourceCode"/>
      </w:pPr>
      <w:r>
        <w:rPr>
          <w:rStyle w:val="VerbatimChar"/>
        </w:rPr>
        <w:t xml:space="preserve">submissions/&lt;submission_id&gt;/samtoolsIdxstats/&lt;workflow_id&gt;/call-idxstats/</w:t>
      </w:r>
    </w:p>
    <w:p>
      <w:pPr>
        <w:pStyle w:val="FirstParagraph"/>
      </w:pPr>
      <w:r>
        <w:drawing>
          <wp:inline>
            <wp:extent cx="5334000" cy="3000375"/>
            <wp:effectExtent b="0" l="0" r="0" t="0"/>
            <wp:docPr descr="" title="" id="182" name="Picture"/>
            <a:graphic>
              <a:graphicData uri="http://schemas.openxmlformats.org/drawingml/2006/picture">
                <pic:pic>
                  <pic:nvPicPr>
                    <pic:cNvPr descr="04-calculate-idxstats_files/figure-docx//1o2XnuMbqWVLf4XrsXolIQ7ulfnMlpJlrUxN0Y8aLIVQ_g288edfe8bc0_0_53.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bookmarkEnd w:id="184"/>
    <w:bookmarkStart w:id="191" w:name="customize-your-workflows-setup-with-wdl"/>
    <w:p>
      <w:pPr>
        <w:pStyle w:val="Heading2"/>
      </w:pPr>
      <w:r>
        <w:rPr>
          <w:rStyle w:val="SectionNumber"/>
        </w:rPr>
        <w:t xml:space="preserve">4.4</w:t>
      </w:r>
      <w:r>
        <w:tab/>
      </w:r>
      <w:r>
        <w:t xml:space="preserve">Customize your Workflow’s Setup with WDL</w:t>
      </w:r>
    </w:p>
    <w:p>
      <w:pPr>
        <w:pStyle w:val="FirstParagraph"/>
      </w:pPr>
      <w:r>
        <w:t xml:space="preserve">In addition to defining the workflow’s tasks, WDL scripts can define how your workflow runs in AnVIL-powered-by-Terra.</w:t>
      </w:r>
    </w:p>
    <w:bookmarkStart w:id="186" w:name="memory-retry"/>
    <w:p>
      <w:pPr>
        <w:pStyle w:val="Heading3"/>
      </w:pPr>
      <w:r>
        <w:rPr>
          <w:rStyle w:val="SectionNumber"/>
        </w:rPr>
        <w:t xml:space="preserve">4.4.1</w:t>
      </w:r>
      <w:r>
        <w:tab/>
      </w:r>
      <w:r>
        <w:t xml:space="preserve">Memory retry</w:t>
      </w:r>
    </w:p>
    <w:p>
      <w:pPr>
        <w:pStyle w:val="FirstParagraph"/>
      </w:pPr>
      <w:r>
        <w:t xml:space="preserve">Some workflows require more memory than others. But, memory is not free, so you don’t want to request more memory than you need. One solution to this tension is to start with a small amount of memory and then request more if you run out of memory. Learn how to do this from your WDL script by reading</w:t>
      </w:r>
      <w:r>
        <w:t xml:space="preserve"> </w:t>
      </w:r>
      <w:hyperlink r:id="rId185">
        <w:r>
          <w:rPr>
            <w:rStyle w:val="Hyperlink"/>
          </w:rPr>
          <w:t xml:space="preserve">Out of Memory Retry</w:t>
        </w:r>
      </w:hyperlink>
      <w:r>
        <w:t xml:space="preserve">, and see</w:t>
      </w:r>
      <w:r>
        <w:t xml:space="preserve"> </w:t>
      </w:r>
      <w:hyperlink r:id="rId97">
        <w:r>
          <w:rPr>
            <w:rStyle w:val="Hyperlink"/>
          </w:rPr>
          <w:t xml:space="preserve">Workflow setup: VM and other options</w:t>
        </w:r>
      </w:hyperlink>
      <w:r>
        <w:t xml:space="preserve"> </w:t>
      </w:r>
      <w:r>
        <w:t xml:space="preserve">for a general overview of how to set up your workflow’s compute resources.</w:t>
      </w:r>
    </w:p>
    <w:bookmarkEnd w:id="186"/>
    <w:bookmarkStart w:id="190" w:name="localizing-files"/>
    <w:p>
      <w:pPr>
        <w:pStyle w:val="Heading3"/>
      </w:pPr>
      <w:r>
        <w:rPr>
          <w:rStyle w:val="SectionNumber"/>
        </w:rPr>
        <w:t xml:space="preserve">4.4.2</w:t>
      </w:r>
      <w:r>
        <w:tab/>
      </w:r>
      <w:r>
        <w:t xml:space="preserve">Localizing files</w:t>
      </w:r>
    </w:p>
    <w:p>
      <w:pPr>
        <w:pStyle w:val="FirstParagraph"/>
      </w:pPr>
      <w:r>
        <w:t xml:space="preserve">It can be hard to know where your data files are located within your workspace bucket – the folders aren’t intuitively named, and often your files are saved several folders deep.</w:t>
      </w:r>
    </w:p>
    <w:p>
      <w:pPr>
        <w:pStyle w:val="BodyText"/>
      </w:pPr>
      <w:r>
        <w:t xml:space="preserve">Luckily, WDL scripts can localize your files for you. For more on this, see</w:t>
      </w:r>
      <w:r>
        <w:t xml:space="preserve"> </w:t>
      </w:r>
      <w:hyperlink r:id="rId91">
        <w:r>
          <w:rPr>
            <w:rStyle w:val="Hyperlink"/>
          </w:rPr>
          <w:t xml:space="preserve">How to configure workflow inputs</w:t>
        </w:r>
      </w:hyperlink>
      <w:r>
        <w:t xml:space="preserve">,</w:t>
      </w:r>
      <w:r>
        <w:t xml:space="preserve"> </w:t>
      </w:r>
      <w:hyperlink r:id="rId187">
        <w:r>
          <w:rPr>
            <w:rStyle w:val="Hyperlink"/>
          </w:rPr>
          <w:t xml:space="preserve">How to use DRS URIs in a workflow</w:t>
        </w:r>
      </w:hyperlink>
      <w:r>
        <w:t xml:space="preserve">, and</w:t>
      </w:r>
      <w:r>
        <w:t xml:space="preserve"> </w:t>
      </w:r>
      <w:hyperlink r:id="rId188">
        <w:r>
          <w:rPr>
            <w:rStyle w:val="Hyperlink"/>
          </w:rPr>
          <w:t xml:space="preserve">Creating a list file of reads for input to a workflow</w:t>
        </w:r>
      </w:hyperlink>
      <w:r>
        <w:t xml:space="preserve">.</w:t>
      </w:r>
    </w:p>
    <w:p>
      <w:pPr>
        <w:pStyle w:val="BodyText"/>
      </w:pPr>
      <w:r>
        <w:t xml:space="preserve">If your workflow generates files, you can also write their location to a data table. This is useful for both intermediate files and the workflow’s final outputs. For more on this topic, see</w:t>
      </w:r>
      <w:r>
        <w:t xml:space="preserve"> </w:t>
      </w:r>
      <w:hyperlink r:id="rId189">
        <w:r>
          <w:rPr>
            <w:rStyle w:val="Hyperlink"/>
          </w:rPr>
          <w:t xml:space="preserve">Writing workflow outputs to the data table</w:t>
        </w:r>
      </w:hyperlink>
      <w:r>
        <w:t xml:space="preserve">.</w:t>
      </w:r>
    </w:p>
    <w:bookmarkEnd w:id="190"/>
    <w:bookmarkEnd w:id="191"/>
    <w:bookmarkEnd w:id="192"/>
    <w:bookmarkStart w:id="250"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93">
        <w:r>
          <w:rPr>
            <w:rStyle w:val="Hyperlink"/>
          </w:rPr>
          <w:t xml:space="preserve">SAMtools</w:t>
        </w:r>
      </w:hyperlink>
      <w:r>
        <w:t xml:space="preserve"> </w:t>
      </w:r>
      <w:r>
        <w:t xml:space="preserve">so that we can calculate</w:t>
      </w:r>
      <w:r>
        <w:t xml:space="preserve"> </w:t>
      </w:r>
      <w:hyperlink r:id="rId194">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95">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53">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96">
        <w:r>
          <w:rPr>
            <w:rStyle w:val="Hyperlink"/>
          </w:rPr>
          <w:t xml:space="preserve">this Terra Support article</w:t>
        </w:r>
      </w:hyperlink>
      <w:r>
        <w:t xml:space="preserve">.</w:t>
      </w:r>
    </w:p>
    <w:p>
      <w:pPr>
        <w:pStyle w:val="BodyText"/>
      </w:pPr>
      <w:r>
        <w:rPr>
          <w:bCs/>
          <w:b/>
        </w:rPr>
        <w:t xml:space="preserve">Learning Objectives</w:t>
      </w:r>
    </w:p>
    <w:p>
      <w:pPr>
        <w:numPr>
          <w:ilvl w:val="0"/>
          <w:numId w:val="1013"/>
        </w:numPr>
        <w:pStyle w:val="Compact"/>
      </w:pPr>
      <w:r>
        <w:t xml:space="preserve">Identify what containerization is, and why it’s helpful for running workflows</w:t>
      </w:r>
    </w:p>
    <w:p>
      <w:pPr>
        <w:numPr>
          <w:ilvl w:val="0"/>
          <w:numId w:val="1013"/>
        </w:numPr>
        <w:pStyle w:val="Compact"/>
      </w:pPr>
      <w:r>
        <w:t xml:space="preserve">Identify the key components of a Docker container</w:t>
      </w:r>
    </w:p>
    <w:p>
      <w:pPr>
        <w:numPr>
          <w:ilvl w:val="0"/>
          <w:numId w:val="1013"/>
        </w:numPr>
        <w:pStyle w:val="Compact"/>
      </w:pPr>
      <w:r>
        <w:t xml:space="preserve">Understand how to find and use a pre-existing Docker image</w:t>
      </w:r>
    </w:p>
    <w:p>
      <w:pPr>
        <w:numPr>
          <w:ilvl w:val="0"/>
          <w:numId w:val="1013"/>
        </w:numPr>
        <w:pStyle w:val="Compact"/>
      </w:pPr>
      <w:r>
        <w:t xml:space="preserve">Configure GitHub Actions</w:t>
      </w:r>
    </w:p>
    <w:p>
      <w:pPr>
        <w:numPr>
          <w:ilvl w:val="0"/>
          <w:numId w:val="1013"/>
        </w:numPr>
        <w:pStyle w:val="Compact"/>
      </w:pPr>
      <w:r>
        <w:t xml:space="preserve">Build and run a Docker image</w:t>
      </w:r>
    </w:p>
    <w:p>
      <w:pPr>
        <w:numPr>
          <w:ilvl w:val="0"/>
          <w:numId w:val="1013"/>
        </w:numPr>
        <w:pStyle w:val="Compact"/>
      </w:pPr>
      <w:r>
        <w:t xml:space="preserve">Create idxstats WDL</w:t>
      </w:r>
    </w:p>
    <w:p>
      <w:pPr>
        <w:numPr>
          <w:ilvl w:val="0"/>
          <w:numId w:val="1013"/>
        </w:numPr>
        <w:pStyle w:val="Compact"/>
      </w:pPr>
      <w:r>
        <w:t xml:space="preserve">Run idxstats workflow</w:t>
      </w:r>
    </w:p>
    <w:p>
      <w:pPr>
        <w:numPr>
          <w:ilvl w:val="0"/>
          <w:numId w:val="1013"/>
        </w:numPr>
        <w:pStyle w:val="Compact"/>
      </w:pPr>
      <w:r>
        <w:t xml:space="preserve">Understand how to specify a container for an AnVIL-powered-by-Terra workflow</w:t>
      </w:r>
    </w:p>
    <w:bookmarkStart w:id="199"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97">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98">
        <w:r>
          <w:rPr>
            <w:rStyle w:val="Hyperlink"/>
          </w:rPr>
          <w:t xml:space="preserve">Create an account</w:t>
        </w:r>
      </w:hyperlink>
      <w:r>
        <w:t xml:space="preserve"> </w:t>
      </w:r>
      <w:r>
        <w:t xml:space="preserve">to publish Docker images that AnVIL can access</w:t>
      </w:r>
    </w:p>
    <w:bookmarkEnd w:id="199"/>
    <w:bookmarkStart w:id="209"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14"/>
        </w:numPr>
        <w:pStyle w:val="Compact"/>
      </w:pPr>
      <w:r>
        <w:rPr>
          <w:bCs/>
          <w:b/>
        </w:rPr>
        <w:t xml:space="preserve">Data</w:t>
      </w:r>
    </w:p>
    <w:p>
      <w:pPr>
        <w:numPr>
          <w:ilvl w:val="0"/>
          <w:numId w:val="1014"/>
        </w:numPr>
        <w:pStyle w:val="Compact"/>
      </w:pPr>
      <w:r>
        <w:t xml:space="preserve">A</w:t>
      </w:r>
      <w:r>
        <w:t xml:space="preserve"> </w:t>
      </w:r>
      <w:r>
        <w:rPr>
          <w:bCs/>
          <w:b/>
        </w:rPr>
        <w:t xml:space="preserve">workflow script</w:t>
      </w:r>
      <w:r>
        <w:t xml:space="preserve"> </w:t>
      </w:r>
      <w:r>
        <w:t xml:space="preserve">(written in WDL)</w:t>
      </w:r>
    </w:p>
    <w:p>
      <w:pPr>
        <w:numPr>
          <w:ilvl w:val="0"/>
          <w:numId w:val="1014"/>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14"/>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201" name="Picture"/>
            <a:graphic>
              <a:graphicData uri="http://schemas.openxmlformats.org/drawingml/2006/picture">
                <pic:pic>
                  <pic:nvPicPr>
                    <pic:cNvPr descr="05-customize-docker_files/figure-docx//1o2XnuMbqWVLf4XrsXolIQ7ulfnMlpJlrUxN0Y8aLIVQ_g278ce060607_0_0.png" id="202" name="Picture"/>
                    <pic:cNvPicPr>
                      <a:picLocks noChangeArrowheads="1" noChangeAspect="1"/>
                    </pic:cNvPicPr>
                  </pic:nvPicPr>
                  <pic:blipFill>
                    <a:blip r:embed="rId2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203"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prevent your code from breaking.</w:t>
      </w:r>
    </w:p>
    <w:bookmarkEnd w:id="203"/>
    <w:bookmarkStart w:id="207"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15"/>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15"/>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AnVIL-powered-by-Terra).</w:t>
      </w:r>
    </w:p>
    <w:p>
      <w:pPr>
        <w:pStyle w:val="BodyText"/>
      </w:pPr>
      <w:r>
        <w:drawing>
          <wp:inline>
            <wp:extent cx="5334000" cy="3000375"/>
            <wp:effectExtent b="0" l="0" r="0" t="0"/>
            <wp:docPr descr="" title="" id="205" name="Picture"/>
            <a:graphic>
              <a:graphicData uri="http://schemas.openxmlformats.org/drawingml/2006/picture">
                <pic:pic>
                  <pic:nvPicPr>
                    <pic:cNvPr descr="05-customize-docker_files/figure-docx//1o2XnuMbqWVLf4XrsXolIQ7ulfnMlpJlrUxN0Y8aLIVQ_g278ce060607_0_8.png" id="206" name="Picture"/>
                    <pic:cNvPicPr>
                      <a:picLocks noChangeArrowheads="1" noChangeAspect="1"/>
                    </pic:cNvPicPr>
                  </pic:nvPicPr>
                  <pic:blipFill>
                    <a:blip r:embed="rId204"/>
                    <a:stretch>
                      <a:fillRect/>
                    </a:stretch>
                  </pic:blipFill>
                  <pic:spPr bwMode="auto">
                    <a:xfrm>
                      <a:off x="0" y="0"/>
                      <a:ext cx="5334000" cy="3000375"/>
                    </a:xfrm>
                    <a:prstGeom prst="rect">
                      <a:avLst/>
                    </a:prstGeom>
                    <a:noFill/>
                    <a:ln w="9525">
                      <a:noFill/>
                      <a:headEnd/>
                      <a:tailEnd/>
                    </a:ln>
                  </pic:spPr>
                </pic:pic>
              </a:graphicData>
            </a:graphic>
          </wp:inline>
        </w:drawing>
      </w:r>
    </w:p>
    <w:bookmarkEnd w:id="207"/>
    <w:bookmarkStart w:id="208"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AnVIL-powered-by-Terra?</w:t>
      </w:r>
    </w:p>
    <w:p>
      <w:pPr>
        <w:pStyle w:val="BodyText"/>
      </w:pPr>
      <w:r>
        <w:t xml:space="preserve">To direct AnVIL-powered-by-Terra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208"/>
    <w:bookmarkEnd w:id="209"/>
    <w:bookmarkStart w:id="217"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210"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210"/>
    <w:bookmarkStart w:id="213" w:name="docker-hub-and-quay.io"/>
    <w:p>
      <w:pPr>
        <w:pStyle w:val="Heading3"/>
      </w:pPr>
      <w:r>
        <w:rPr>
          <w:rStyle w:val="SectionNumber"/>
        </w:rPr>
        <w:t xml:space="preserve">5.3.2</w:t>
      </w:r>
      <w:r>
        <w:tab/>
      </w:r>
      <w:r>
        <w:t xml:space="preserve">Docker Hub and Quay.io</w:t>
      </w:r>
    </w:p>
    <w:p>
      <w:pPr>
        <w:pStyle w:val="FirstParagraph"/>
      </w:pPr>
      <w:hyperlink r:id="rId211">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212">
        <w:r>
          <w:rPr>
            <w:rStyle w:val="Hyperlink"/>
          </w:rPr>
          <w:t xml:space="preserve">Quay.io</w:t>
        </w:r>
      </w:hyperlink>
      <w:r>
        <w:t xml:space="preserve"> </w:t>
      </w:r>
      <w:r>
        <w:t xml:space="preserve">is another Docker-sharing platform, with similar functionality.</w:t>
      </w:r>
    </w:p>
    <w:bookmarkEnd w:id="213"/>
    <w:bookmarkStart w:id="215" w:name="dockerbio"/>
    <w:p>
      <w:pPr>
        <w:pStyle w:val="Heading3"/>
      </w:pPr>
      <w:r>
        <w:rPr>
          <w:rStyle w:val="SectionNumber"/>
        </w:rPr>
        <w:t xml:space="preserve">5.3.3</w:t>
      </w:r>
      <w:r>
        <w:tab/>
      </w:r>
      <w:r>
        <w:t xml:space="preserve">DockerBIO</w:t>
      </w:r>
    </w:p>
    <w:p>
      <w:pPr>
        <w:pStyle w:val="FirstParagraph"/>
      </w:pPr>
      <w:hyperlink r:id="rId214">
        <w:r>
          <w:rPr>
            <w:rStyle w:val="Hyperlink"/>
          </w:rPr>
          <w:t xml:space="preserve">DockerBIO</w:t>
        </w:r>
      </w:hyperlink>
      <w:r>
        <w:t xml:space="preserve"> </w:t>
      </w:r>
      <w:r>
        <w:t xml:space="preserve">is a Java web application that focuses on Docker images for bioinformatics analyses. This approach requires a bit more setup, but can make it easier to find an image that’s relevant to your work.</w:t>
      </w:r>
    </w:p>
    <w:bookmarkEnd w:id="215"/>
    <w:bookmarkStart w:id="216"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216"/>
    <w:bookmarkEnd w:id="217"/>
    <w:bookmarkStart w:id="231"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95">
        <w:r>
          <w:rPr>
            <w:rStyle w:val="Hyperlink"/>
          </w:rPr>
          <w:t xml:space="preserve">build-and-push-docker-images</w:t>
        </w:r>
      </w:hyperlink>
      <w:r>
        <w:t xml:space="preserve"> </w:t>
      </w:r>
      <w:r>
        <w:t xml:space="preserve">provides a Cloud-based solution to building a Docker image and pushing it to</w:t>
      </w:r>
      <w:r>
        <w:t xml:space="preserve"> </w:t>
      </w:r>
      <w:hyperlink r:id="rId211">
        <w:r>
          <w:rPr>
            <w:rStyle w:val="Hyperlink"/>
          </w:rPr>
          <w:t xml:space="preserve">Docker Hub</w:t>
        </w:r>
      </w:hyperlink>
      <w:r>
        <w:t xml:space="preserve">.</w:t>
      </w:r>
      <w:r>
        <w:t xml:space="preserve"> </w:t>
      </w:r>
      <w:r>
        <w:t xml:space="preserve">We will start with a repository created for the ITN course</w:t>
      </w:r>
      <w:r>
        <w:t xml:space="preserve"> </w:t>
      </w:r>
      <w:hyperlink r:id="rId218">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219">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221" name="Picture"/>
            <a:graphic>
              <a:graphicData uri="http://schemas.openxmlformats.org/drawingml/2006/picture">
                <pic:pic>
                  <pic:nvPicPr>
                    <pic:cNvPr descr="05-customize-docker_files/figure-docx//1o2XnuMbqWVLf4XrsXolIQ7ulfnMlpJlrUxN0Y8aLIVQ_g1397c25e58c_0_177.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223">
        <w:r>
          <w:rPr>
            <w:rStyle w:val="Hyperlink"/>
          </w:rPr>
          <w:t xml:space="preserve">Actions secrets</w:t>
        </w:r>
      </w:hyperlink>
      <w:r>
        <w:t xml:space="preserve"> </w:t>
      </w:r>
      <w:r>
        <w:t xml:space="preserve">by GitHub) to push an image to Docker Hub. Follow the</w:t>
      </w:r>
      <w:r>
        <w:t xml:space="preserve"> </w:t>
      </w:r>
      <w:hyperlink r:id="rId224">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226" name="Picture"/>
            <a:graphic>
              <a:graphicData uri="http://schemas.openxmlformats.org/drawingml/2006/picture">
                <pic:pic>
                  <pic:nvPicPr>
                    <pic:cNvPr descr="05-customize-docker_files/figure-docx//1o2XnuMbqWVLf4XrsXolIQ7ulfnMlpJlrUxN0Y8aLIVQ_g158d610a26d_0_3.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229" name="Picture"/>
            <a:graphic>
              <a:graphicData uri="http://schemas.openxmlformats.org/drawingml/2006/picture">
                <pic:pic>
                  <pic:nvPicPr>
                    <pic:cNvPr descr="05-customize-docker_files/figure-docx//1o2XnuMbqWVLf4XrsXolIQ7ulfnMlpJlrUxN0Y8aLIVQ_g158d610a26d_0_8.png" id="230" name="Picture"/>
                    <pic:cNvPicPr>
                      <a:picLocks noChangeArrowheads="1" noChangeAspect="1"/>
                    </pic:cNvPicPr>
                  </pic:nvPicPr>
                  <pic:blipFill>
                    <a:blip r:embed="rId2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231"/>
    <w:bookmarkStart w:id="237"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232">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233">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235" name="Picture"/>
            <a:graphic>
              <a:graphicData uri="http://schemas.openxmlformats.org/drawingml/2006/picture">
                <pic:pic>
                  <pic:nvPicPr>
                    <pic:cNvPr descr="05-customize-docker_files/figure-docx//1o2XnuMbqWVLf4XrsXolIQ7ulfnMlpJlrUxN0Y8aLIVQ_g158d610a26d_0_20.png" id="236" name="Picture"/>
                    <pic:cNvPicPr>
                      <a:picLocks noChangeArrowheads="1" noChangeAspect="1"/>
                    </pic:cNvPicPr>
                  </pic:nvPicPr>
                  <pic:blipFill>
                    <a:blip r:embed="rId2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237"/>
    <w:bookmarkStart w:id="238"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238"/>
    <w:bookmarkStart w:id="242"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240" name="Picture"/>
            <a:graphic>
              <a:graphicData uri="http://schemas.openxmlformats.org/drawingml/2006/picture">
                <pic:pic>
                  <pic:nvPicPr>
                    <pic:cNvPr descr="05-customize-docker_files/figure-docx//1o2XnuMbqWVLf4XrsXolIQ7ulfnMlpJlrUxN0Y8aLIVQ_g158d610a26d_0_26.pn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(for example,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242"/>
    <w:bookmarkStart w:id="244"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243">
        <w:r>
          <w:rPr>
            <w:rStyle w:val="Hyperlink"/>
          </w:rPr>
          <w:t xml:space="preserve">GitHub page</w:t>
        </w:r>
      </w:hyperlink>
      <w:r>
        <w:t xml:space="preserve"> </w:t>
      </w:r>
      <w:r>
        <w:t xml:space="preserve">lists some recommendations for setting up Docker containers. Here are a few highlights:</w:t>
      </w:r>
    </w:p>
    <w:p>
      <w:pPr>
        <w:numPr>
          <w:ilvl w:val="0"/>
          <w:numId w:val="1016"/>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6"/>
        </w:numPr>
        <w:pStyle w:val="Compact"/>
      </w:pPr>
      <w:r>
        <w:t xml:space="preserve">Make dockers</w:t>
      </w:r>
      <w:r>
        <w:t xml:space="preserve"> </w:t>
      </w:r>
      <w:r>
        <w:rPr>
          <w:bCs/>
          <w:b/>
        </w:rPr>
        <w:t xml:space="preserve">publicly accessible</w:t>
      </w:r>
      <w:r>
        <w:t xml:space="preserve">.</w:t>
      </w:r>
    </w:p>
    <w:bookmarkEnd w:id="244"/>
    <w:bookmarkStart w:id="249"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7"/>
        </w:numPr>
        <w:pStyle w:val="Compact"/>
      </w:pPr>
      <w:r>
        <w:t xml:space="preserve">To learn more about how to use Docker to create and store images, read</w:t>
      </w:r>
      <w:r>
        <w:t xml:space="preserve"> </w:t>
      </w:r>
      <w:hyperlink r:id="rId245">
        <w:r>
          <w:rPr>
            <w:rStyle w:val="Hyperlink"/>
          </w:rPr>
          <w:t xml:space="preserve">Docker/container overview</w:t>
        </w:r>
      </w:hyperlink>
      <w:r>
        <w:t xml:space="preserve">.</w:t>
      </w:r>
    </w:p>
    <w:p>
      <w:pPr>
        <w:numPr>
          <w:ilvl w:val="0"/>
          <w:numId w:val="1017"/>
        </w:numPr>
        <w:pStyle w:val="Compact"/>
      </w:pPr>
      <w:r>
        <w:t xml:space="preserve">For information on using Docker to develop images locally, read</w:t>
      </w:r>
      <w:r>
        <w:t xml:space="preserve"> </w:t>
      </w:r>
      <w:hyperlink r:id="rId246">
        <w:r>
          <w:rPr>
            <w:rStyle w:val="Hyperlink"/>
          </w:rPr>
          <w:t xml:space="preserve">how to install docker and test that it works</w:t>
        </w:r>
      </w:hyperlink>
      <w:r>
        <w:t xml:space="preserve">.</w:t>
      </w:r>
    </w:p>
    <w:p>
      <w:pPr>
        <w:numPr>
          <w:ilvl w:val="0"/>
          <w:numId w:val="1017"/>
        </w:numPr>
        <w:pStyle w:val="Compact"/>
      </w:pPr>
      <w:hyperlink r:id="rId247">
        <w:r>
          <w:rPr>
            <w:rStyle w:val="Hyperlink"/>
          </w:rPr>
          <w:t xml:space="preserve">How to run GATK in a Docker container</w:t>
        </w:r>
      </w:hyperlink>
    </w:p>
    <w:p>
      <w:pPr>
        <w:numPr>
          <w:ilvl w:val="0"/>
          <w:numId w:val="1017"/>
        </w:numPr>
        <w:pStyle w:val="Compact"/>
      </w:pPr>
      <w:hyperlink r:id="rId248">
        <w:r>
          <w:rPr>
            <w:rStyle w:val="Hyperlink"/>
          </w:rPr>
          <w:t xml:space="preserve">Docker Image Publishers’ Tips</w:t>
        </w:r>
      </w:hyperlink>
    </w:p>
    <w:bookmarkEnd w:id="249"/>
    <w:bookmarkEnd w:id="250"/>
    <w:bookmarkStart w:id="256" w:name="join-discourse"/>
    <w:p>
      <w:pPr>
        <w:pStyle w:val="Heading1"/>
      </w:pPr>
      <w:r>
        <w:rPr>
          <w:rStyle w:val="SectionNumber"/>
        </w:rPr>
        <w:t xml:space="preserve">6</w:t>
      </w:r>
      <w:r>
        <w:tab/>
      </w:r>
      <w:r>
        <w:t xml:space="preserve">Join Discourse</w:t>
      </w:r>
    </w:p>
    <w:p>
      <w:pPr>
        <w:pStyle w:val="FirstParagraph"/>
      </w:pPr>
      <w:r>
        <w:t xml:space="preserve">Congratulations! You’ve practiced running WDL Workflows on AnVIL-powered-by-Terra, importing and configuring publicly available WDL workflows, writing an introductory WDL using the web-based editor at Broad Methods Repository, calculating idxstats across multiple genomic data files, and customizing your own Docker image.</w:t>
      </w:r>
    </w:p>
    <w:p>
      <w:pPr>
        <w:pStyle w:val="BodyText"/>
      </w:pPr>
      <w:r>
        <w:t xml:space="preserve">Please take 5 minutes to let us know how we could improve this course at</w:t>
      </w:r>
      <w:r>
        <w:t xml:space="preserve"> </w:t>
      </w:r>
      <w:hyperlink r:id="rId251">
        <w:r>
          <w:rPr>
            <w:rStyle w:val="Hyperlink"/>
          </w:rPr>
          <w:t xml:space="preserve">http://broad.io/wdlBookSurvey</w:t>
        </w:r>
      </w:hyperlink>
      <w:r>
        <w:t xml:space="preserve">.</w:t>
      </w:r>
    </w:p>
    <w:p>
      <w:pPr>
        <w:pStyle w:val="BodyText"/>
      </w:pPr>
      <w:r>
        <w:t xml:space="preserve">And please join the the conversation in the AnVIL Support Forums at</w:t>
      </w:r>
      <w:r>
        <w:t xml:space="preserve"> </w:t>
      </w:r>
      <w:hyperlink r:id="rId252">
        <w:r>
          <w:rPr>
            <w:rStyle w:val="Hyperlink"/>
          </w:rPr>
          <w:t xml:space="preserve">https://help.anvilproject.org</w:t>
        </w:r>
      </w:hyperlink>
      <w:r>
        <w:t xml:space="preserve"> </w:t>
      </w:r>
      <w:r>
        <w:t xml:space="preserve">where you can ask any and all questions and we’ll do our best to help!</w:t>
      </w:r>
    </w:p>
    <w:p>
      <w:pPr>
        <w:pStyle w:val="BodyText"/>
      </w:pPr>
      <w:r>
        <w:drawing>
          <wp:inline>
            <wp:extent cx="5334000" cy="3000375"/>
            <wp:effectExtent b="0" l="0" r="0" t="0"/>
            <wp:docPr descr="" title="" id="254" name="Picture"/>
            <a:graphic>
              <a:graphicData uri="http://schemas.openxmlformats.org/drawingml/2006/picture">
                <pic:pic>
                  <pic:nvPicPr>
                    <pic:cNvPr descr="06-join-discourse_files/figure-docx//1o2XnuMbqWVLf4XrsXolIQ7ulfnMlpJlrUxN0Y8aLIVQ_g1397c25e58c_0_173.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bookmarkEnd w:id="256"/>
    <w:bookmarkStart w:id="263" w:name="about-the-authors"/>
    <w:p>
      <w:pPr>
        <w:pStyle w:val="Heading1"/>
      </w:pPr>
      <w:r>
        <w:t xml:space="preserve">About the Authors</w:t>
      </w:r>
    </w:p>
    <w:p>
      <w:pPr>
        <w:pStyle w:val="FirstParagraph"/>
      </w:pPr>
      <w:r>
        <w:t xml:space="preserve">These credits are based on our</w:t>
      </w:r>
      <w:r>
        <w:t xml:space="preserve"> </w:t>
      </w:r>
      <w:hyperlink r:id="rId2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60">
              <w:r>
                <w:rPr>
                  <w:rStyle w:val="Hyperlink"/>
                </w:rPr>
                <w:t xml:space="preserve">Carrie Wright</w:t>
              </w:r>
            </w:hyperlink>
            <w:r>
              <w:t xml:space="preserve">,</w:t>
            </w:r>
            <w:r>
              <w:t xml:space="preserve"> </w:t>
            </w:r>
            <w:hyperlink r:id="rId259">
              <w:r>
                <w:rPr>
                  <w:rStyle w:val="Hyperlink"/>
                </w:rPr>
                <w:t xml:space="preserve">Candace Savonen</w:t>
              </w:r>
            </w:hyperlink>
          </w:p>
        </w:tc>
      </w:tr>
      <w:tr>
        <w:tc>
          <w:tcPr/>
          <w:p>
            <w:pPr>
              <w:pStyle w:val="Compact"/>
              <w:jc w:val="left"/>
            </w:pPr>
            <w:r>
              <w:t xml:space="preserve">Package Developers (</w:t>
            </w:r>
            <w:hyperlink r:id="rId261">
              <w:r>
                <w:rPr>
                  <w:rStyle w:val="Hyperlink"/>
                </w:rPr>
                <w:t xml:space="preserve">Leanbuild</w:t>
              </w:r>
            </w:hyperlink>
            <w:r>
              <w:t xml:space="preserve">)</w:t>
            </w:r>
          </w:p>
        </w:tc>
        <w:tc>
          <w:tcPr/>
          <w:p>
            <w:pPr>
              <w:pStyle w:val="Compact"/>
              <w:jc w:val="left"/>
            </w:pPr>
            <w:hyperlink r:id="rId262">
              <w:r>
                <w:rPr>
                  <w:rStyle w:val="Hyperlink"/>
                </w:rPr>
                <w:t xml:space="preserve">John Muschelli</w:t>
              </w:r>
            </w:hyperlink>
            <w:r>
              <w:t xml:space="preserve">,</w:t>
            </w:r>
            <w:r>
              <w:t xml:space="preserve"> </w:t>
            </w: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2025-01-27</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63"/>
    <w:bookmarkStart w:id="264" w:name="references"/>
    <w:p>
      <w:pPr>
        <w:pStyle w:val="Heading1"/>
      </w:pPr>
      <w:r>
        <w:t xml:space="preserve">References</w:t>
      </w:r>
    </w:p>
    <w:bookmarkEnd w:id="2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1" Target="media/rId61.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06" Target="media/rId106.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12" Target="media/rId112.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25" Target="media/rId125.png" /><Relationship Type="http://schemas.openxmlformats.org/officeDocument/2006/relationships/image" Id="rId122" Target="media/rId122.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66" Target="media/rId166.png" /><Relationship Type="http://schemas.openxmlformats.org/officeDocument/2006/relationships/image" Id="rId220" Target="media/rId220.png" /><Relationship Type="http://schemas.openxmlformats.org/officeDocument/2006/relationships/image" Id="rId234" Target="media/rId234.png" /><Relationship Type="http://schemas.openxmlformats.org/officeDocument/2006/relationships/image" Id="rId239" Target="media/rId239.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253" Target="media/rId253.png" /><Relationship Type="http://schemas.openxmlformats.org/officeDocument/2006/relationships/image" Id="rId20" Target="media/rId20.png" /><Relationship Type="http://schemas.openxmlformats.org/officeDocument/2006/relationships/hyperlink" Id="rId251" Target="http://broad.io/wdlBookSurvey" TargetMode="External" /><Relationship Type="http://schemas.openxmlformats.org/officeDocument/2006/relationships/hyperlink" Id="rId194" Target="http://www.htslib.org/doc/samtools-idxstats.html" TargetMode="External" /><Relationship Type="http://schemas.openxmlformats.org/officeDocument/2006/relationships/hyperlink" Id="rId233" Target="https://anaconda.org/bioconda/samtools" TargetMode="External" /><Relationship Type="http://schemas.openxmlformats.org/officeDocument/2006/relationships/hyperlink" Id="rId155" Target="https://anvil.terra.bio/#workspaces/anvil-datastorage/1000G-high-coverage-2019" TargetMode="External" /><Relationship Type="http://schemas.openxmlformats.org/officeDocument/2006/relationships/hyperlink" Id="rId156" Target="https://anvil.terra.bio/#workspaces/anvil-datastorage/AnVIL_HPRC" TargetMode="External" /><Relationship Type="http://schemas.openxmlformats.org/officeDocument/2006/relationships/hyperlink" Id="rId154" Target="https://anvil.terra.bio/#workspaces/anvil-outreach/demos-combine-data-workspaces" TargetMode="External" /><Relationship Type="http://schemas.openxmlformats.org/officeDocument/2006/relationships/hyperlink" Id="rId36" Target="https://app.terra.bio/#workspaces/help-gatk/WDL-puzzles" TargetMode="External" /><Relationship Type="http://schemas.openxmlformats.org/officeDocument/2006/relationships/hyperlink" Id="rId68" Target="https://broadinstitute.github.io/warp" TargetMode="External" /><Relationship Type="http://schemas.openxmlformats.org/officeDocument/2006/relationships/hyperlink" Id="rId260" Target="https://carriewright11.github.io/" TargetMode="External" /><Relationship Type="http://schemas.openxmlformats.org/officeDocument/2006/relationships/hyperlink" Id="rId57" Target="https://dockstore.org" TargetMode="External" /><Relationship Type="http://schemas.openxmlformats.org/officeDocument/2006/relationships/hyperlink" Id="rId102" Target="https://dockstore.org/" TargetMode="External" /><Relationship Type="http://schemas.openxmlformats.org/officeDocument/2006/relationships/hyperlink" Id="rId223" Target="https://docs.github.com/en/actions/security-guides/encrypted-secrets" TargetMode="External" /><Relationship Type="http://schemas.openxmlformats.org/officeDocument/2006/relationships/hyperlink" Id="rId33" Target="https://docs.google.com/presentation/d/1Dioe_Qd3hdJ0UAP4LA6gJsm07Lr1wRpax5FLYr6xU3M" TargetMode="External" /><Relationship Type="http://schemas.openxmlformats.org/officeDocument/2006/relationships/hyperlink" Id="rId53" Target="https://docs.google.com/presentation/d/1FbTgCnAZTgVzp-lPwOVqOqU4Kw19nu825dMngfyc-Nw" TargetMode="External" /><Relationship Type="http://schemas.openxmlformats.org/officeDocument/2006/relationships/hyperlink" Id="rId164" Target="https://drive.google.com/file/d/1OH4L5LQNquDhNvycRHzWVH6Z1HR5R7kD" TargetMode="External" /><Relationship Type="http://schemas.openxmlformats.org/officeDocument/2006/relationships/hyperlink" Id="rId131" Target="https://en.wikipedia.org/wiki/Here_document" TargetMode="External" /><Relationship Type="http://schemas.openxmlformats.org/officeDocument/2006/relationships/hyperlink" Id="rId70" Target="https://gatk.broadinstitute.org/hc/en-us" TargetMode="External" /><Relationship Type="http://schemas.openxmlformats.org/officeDocument/2006/relationships/hyperlink" Id="rId71" Target="https://github.com" TargetMode="External" /><Relationship Type="http://schemas.openxmlformats.org/officeDocument/2006/relationships/hyperlink" Id="rId243" Target="https://github.com/broadinstitute/warp-tools/blob/develop/README.md" TargetMode="External" /><Relationship Type="http://schemas.openxmlformats.org/officeDocument/2006/relationships/hyperlink" Id="rId232" Target="https://github.com/conda-forge/miniforge-images" TargetMode="External" /><Relationship Type="http://schemas.openxmlformats.org/officeDocument/2006/relationships/hyperlink" Id="rId257" Target="https://github.com/jhudsl/DaSL_Course_Template_Bookdown/wiki/How-to-give-credits" TargetMode="External" /><Relationship Type="http://schemas.openxmlformats.org/officeDocument/2006/relationships/hyperlink" Id="rId261" Target="https://github.com/jhudsl/leanbuild" TargetMode="External" /><Relationship Type="http://schemas.openxmlformats.org/officeDocument/2006/relationships/hyperlink" Id="rId219" Target="https://github.com/jhudsl/reproducible-R-example" TargetMode="External" /><Relationship Type="http://schemas.openxmlformats.org/officeDocument/2006/relationships/hyperlink" Id="rId195" Target="https://github.com/marketplace/actions/build-and-push-docker-images" TargetMode="External" /><Relationship Type="http://schemas.openxmlformats.org/officeDocument/2006/relationships/hyperlink" Id="rId130" Target="https://github.com/openwdl/wdl/tree/main/versions" TargetMode="External" /><Relationship Type="http://schemas.openxmlformats.org/officeDocument/2006/relationships/hyperlink" Id="rId197" Target="https://github.com/signup" TargetMode="External" /><Relationship Type="http://schemas.openxmlformats.org/officeDocument/2006/relationships/hyperlink" Id="rId252" Target="https://help.anvilproject.org" TargetMode="External" /><Relationship Type="http://schemas.openxmlformats.org/officeDocument/2006/relationships/hyperlink" Id="rId211" Target="https://hub.docker.com" TargetMode="External" /><Relationship Type="http://schemas.openxmlformats.org/officeDocument/2006/relationships/hyperlink" Id="rId198" Target="https://hub.docker.com/signup" TargetMode="External" /><Relationship Type="http://schemas.openxmlformats.org/officeDocument/2006/relationships/hyperlink" Id="rId27" Target="https://hutchdatascience.org/AnVIL_Collection/" TargetMode="External" /><Relationship Type="http://schemas.openxmlformats.org/officeDocument/2006/relationships/hyperlink" Id="rId218" Target="https://jhudatascience.org/Reproducibility_in_Cancer_Informatics" TargetMode="External" /><Relationship Type="http://schemas.openxmlformats.org/officeDocument/2006/relationships/hyperlink" Id="rId262" Target="https://johnmuschelli.com/" TargetMode="External" /><Relationship Type="http://schemas.openxmlformats.org/officeDocument/2006/relationships/hyperlink" Id="rId30" Target="https://leanpub.com/universities/courses/terra/pipelining" TargetMode="External" /><Relationship Type="http://schemas.openxmlformats.org/officeDocument/2006/relationships/hyperlink" Id="rId59" Target="https://portal.firecloud.org/#methods" TargetMode="External" /><Relationship Type="http://schemas.openxmlformats.org/officeDocument/2006/relationships/hyperlink" Id="rId101" Target="https://portal.firecloud.org/?return=anvil#methods" TargetMode="External" /><Relationship Type="http://schemas.openxmlformats.org/officeDocument/2006/relationships/hyperlink" Id="rId193" Target="https://pubmed.gov/19505943" TargetMode="External" /><Relationship Type="http://schemas.openxmlformats.org/officeDocument/2006/relationships/hyperlink" Id="rId212" Target="https://quay.io" TargetMode="External" /><Relationship Type="http://schemas.openxmlformats.org/officeDocument/2006/relationships/hyperlink" Id="rId153" Target="https://support.terra.bio/hc/en-us/articles/18618717942427" TargetMode="External" /><Relationship Type="http://schemas.openxmlformats.org/officeDocument/2006/relationships/hyperlink" Id="rId196" Target="https://support.terra.bio/hc/en-us/articles/360024737591" TargetMode="External" /><Relationship Type="http://schemas.openxmlformats.org/officeDocument/2006/relationships/hyperlink" Id="rId98" Target="https://support.terra.bio/hc/en-us/articles/360025674392" TargetMode="External" /><Relationship Type="http://schemas.openxmlformats.org/officeDocument/2006/relationships/hyperlink" Id="rId66" Target="https://support.terra.bio/hc/en-us/articles/360025674392-Finding-the-workflow-method-you-need-and-its-JSON-in-the-Methods-Repository" TargetMode="External" /><Relationship Type="http://schemas.openxmlformats.org/officeDocument/2006/relationships/hyperlink" Id="rId97" Target="https://support.terra.bio/hc/en-us/articles/360026521831" TargetMode="External" /><Relationship Type="http://schemas.openxmlformats.org/officeDocument/2006/relationships/hyperlink" Id="rId92" Target="https://support.terra.bio/hc/en-us/articles/360027735471" TargetMode="External" /><Relationship Type="http://schemas.openxmlformats.org/officeDocument/2006/relationships/hyperlink" Id="rId89" Target="https://support.terra.bio/hc/en-us/articles/360031366091" TargetMode="External" /><Relationship Type="http://schemas.openxmlformats.org/officeDocument/2006/relationships/hyperlink" Id="rId188" Target="https://support.terra.bio/hc/en-us/articles/360033353952" TargetMode="External" /><Relationship Type="http://schemas.openxmlformats.org/officeDocument/2006/relationships/hyperlink" Id="rId246" Target="https://support.terra.bio/hc/en-us/articles/360036000631-How-to-install-Docker-and-test-that-it-works" TargetMode="External" /><Relationship Type="http://schemas.openxmlformats.org/officeDocument/2006/relationships/hyperlink" Id="rId247" Target="https://support.terra.bio/hc/en-us/articles/360036007791-How-to-run-GATK-in-a-Docker-container" TargetMode="External" /><Relationship Type="http://schemas.openxmlformats.org/officeDocument/2006/relationships/hyperlink" Id="rId245" Target="https://support.terra.bio/hc/en-us/articles/360037340472-Docker-container-overview" TargetMode="External" /><Relationship Type="http://schemas.openxmlformats.org/officeDocument/2006/relationships/hyperlink" Id="rId96" Target="https://support.terra.bio/hc/en-us/articles/360037862771" TargetMode="External" /><Relationship Type="http://schemas.openxmlformats.org/officeDocument/2006/relationships/hyperlink" Id="rId88" Target="https://support.terra.bio/hc/en-us/articles/360038137292" TargetMode="External" /><Relationship Type="http://schemas.openxmlformats.org/officeDocument/2006/relationships/hyperlink" Id="rId60" Target="https://support.terra.bio/hc/en-us/articles/360038137292#heading-1" TargetMode="External" /><Relationship Type="http://schemas.openxmlformats.org/officeDocument/2006/relationships/hyperlink" Id="rId64" Target="https://support.terra.bio/hc/en-us/articles/360038137292#heading-2" TargetMode="External" /><Relationship Type="http://schemas.openxmlformats.org/officeDocument/2006/relationships/hyperlink" Id="rId35" Target="https://support.terra.bio/hc/en-us/articles/360056599991" TargetMode="External" /><Relationship Type="http://schemas.openxmlformats.org/officeDocument/2006/relationships/hyperlink" Id="rId185" Target="https://support.terra.bio/hc/en-us/articles/4403215299355" TargetMode="External" /><Relationship Type="http://schemas.openxmlformats.org/officeDocument/2006/relationships/hyperlink" Id="rId248" Target="https://support.terra.bio/hc/en-us/articles/4409141003547-Docker-Image-Publishers-Tips" TargetMode="External" /><Relationship Type="http://schemas.openxmlformats.org/officeDocument/2006/relationships/hyperlink" Id="rId91" Target="https://support.terra.bio/hc/en-us/articles/4415971884827" TargetMode="External" /><Relationship Type="http://schemas.openxmlformats.org/officeDocument/2006/relationships/hyperlink" Id="rId189" Target="https://support.terra.bio/hc/en-us/articles/4500420806299" TargetMode="External" /><Relationship Type="http://schemas.openxmlformats.org/officeDocument/2006/relationships/hyperlink" Id="rId187" Target="https://support.terra.bio/hc/en-us/articles/6635144998939" TargetMode="External" /><Relationship Type="http://schemas.openxmlformats.org/officeDocument/2006/relationships/hyperlink" Id="rId95" Target="https://support.terra.bio/hc/en-us/articles/7093972754971" TargetMode="External" /><Relationship Type="http://schemas.openxmlformats.org/officeDocument/2006/relationships/hyperlink" Id="rId31" Target="https://support.terra.bio/hc/en-us/articles/8693717360411" TargetMode="External" /><Relationship Type="http://schemas.openxmlformats.org/officeDocument/2006/relationships/hyperlink" Id="rId129" Target="https://swcarpentry.github.io/shell-novice/01-intro.html" TargetMode="External" /><Relationship Type="http://schemas.openxmlformats.org/officeDocument/2006/relationships/hyperlink" Id="rId259" Target="https://www.cansavvy.com/" TargetMode="External" /><Relationship Type="http://schemas.openxmlformats.org/officeDocument/2006/relationships/hyperlink" Id="rId69" Target="https://www.encodeproject.org/pipelines" TargetMode="External" /><Relationship Type="http://schemas.openxmlformats.org/officeDocument/2006/relationships/hyperlink" Id="rId58" Target="https://www.ga4gh.org" TargetMode="External" /><Relationship Type="http://schemas.openxmlformats.org/officeDocument/2006/relationships/hyperlink" Id="rId214" Target="https://www.ncbi.nlm.nih.gov/pmc/articles/PMC6266945" TargetMode="External" /><Relationship Type="http://schemas.openxmlformats.org/officeDocument/2006/relationships/hyperlink" Id="rId224" Target="https://www.ottrproject.org/customize-docker.html#Set_Dockerhub_related_secrets" TargetMode="External" /><Relationship Type="http://schemas.openxmlformats.org/officeDocument/2006/relationships/hyperlink" Id="rId32" Target="https://zenodo.org/record/7062397#.YyM-vy1h1qu" TargetMode="External" /><Relationship Type="http://schemas.openxmlformats.org/officeDocument/2006/relationships/hyperlink" Id="rId25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51" Target="http://broad.io/wdlBookSurvey" TargetMode="External" /><Relationship Type="http://schemas.openxmlformats.org/officeDocument/2006/relationships/hyperlink" Id="rId194" Target="http://www.htslib.org/doc/samtools-idxstats.html" TargetMode="External" /><Relationship Type="http://schemas.openxmlformats.org/officeDocument/2006/relationships/hyperlink" Id="rId233" Target="https://anaconda.org/bioconda/samtools" TargetMode="External" /><Relationship Type="http://schemas.openxmlformats.org/officeDocument/2006/relationships/hyperlink" Id="rId155" Target="https://anvil.terra.bio/#workspaces/anvil-datastorage/1000G-high-coverage-2019" TargetMode="External" /><Relationship Type="http://schemas.openxmlformats.org/officeDocument/2006/relationships/hyperlink" Id="rId156" Target="https://anvil.terra.bio/#workspaces/anvil-datastorage/AnVIL_HPRC" TargetMode="External" /><Relationship Type="http://schemas.openxmlformats.org/officeDocument/2006/relationships/hyperlink" Id="rId154" Target="https://anvil.terra.bio/#workspaces/anvil-outreach/demos-combine-data-workspaces" TargetMode="External" /><Relationship Type="http://schemas.openxmlformats.org/officeDocument/2006/relationships/hyperlink" Id="rId36" Target="https://app.terra.bio/#workspaces/help-gatk/WDL-puzzles" TargetMode="External" /><Relationship Type="http://schemas.openxmlformats.org/officeDocument/2006/relationships/hyperlink" Id="rId68" Target="https://broadinstitute.github.io/warp" TargetMode="External" /><Relationship Type="http://schemas.openxmlformats.org/officeDocument/2006/relationships/hyperlink" Id="rId260" Target="https://carriewright11.github.io/" TargetMode="External" /><Relationship Type="http://schemas.openxmlformats.org/officeDocument/2006/relationships/hyperlink" Id="rId57" Target="https://dockstore.org" TargetMode="External" /><Relationship Type="http://schemas.openxmlformats.org/officeDocument/2006/relationships/hyperlink" Id="rId102" Target="https://dockstore.org/" TargetMode="External" /><Relationship Type="http://schemas.openxmlformats.org/officeDocument/2006/relationships/hyperlink" Id="rId223" Target="https://docs.github.com/en/actions/security-guides/encrypted-secrets" TargetMode="External" /><Relationship Type="http://schemas.openxmlformats.org/officeDocument/2006/relationships/hyperlink" Id="rId33" Target="https://docs.google.com/presentation/d/1Dioe_Qd3hdJ0UAP4LA6gJsm07Lr1wRpax5FLYr6xU3M" TargetMode="External" /><Relationship Type="http://schemas.openxmlformats.org/officeDocument/2006/relationships/hyperlink" Id="rId53" Target="https://docs.google.com/presentation/d/1FbTgCnAZTgVzp-lPwOVqOqU4Kw19nu825dMngfyc-Nw" TargetMode="External" /><Relationship Type="http://schemas.openxmlformats.org/officeDocument/2006/relationships/hyperlink" Id="rId164" Target="https://drive.google.com/file/d/1OH4L5LQNquDhNvycRHzWVH6Z1HR5R7kD" TargetMode="External" /><Relationship Type="http://schemas.openxmlformats.org/officeDocument/2006/relationships/hyperlink" Id="rId131" Target="https://en.wikipedia.org/wiki/Here_document" TargetMode="External" /><Relationship Type="http://schemas.openxmlformats.org/officeDocument/2006/relationships/hyperlink" Id="rId70" Target="https://gatk.broadinstitute.org/hc/en-us" TargetMode="External" /><Relationship Type="http://schemas.openxmlformats.org/officeDocument/2006/relationships/hyperlink" Id="rId71" Target="https://github.com" TargetMode="External" /><Relationship Type="http://schemas.openxmlformats.org/officeDocument/2006/relationships/hyperlink" Id="rId243" Target="https://github.com/broadinstitute/warp-tools/blob/develop/README.md" TargetMode="External" /><Relationship Type="http://schemas.openxmlformats.org/officeDocument/2006/relationships/hyperlink" Id="rId232" Target="https://github.com/conda-forge/miniforge-images" TargetMode="External" /><Relationship Type="http://schemas.openxmlformats.org/officeDocument/2006/relationships/hyperlink" Id="rId257" Target="https://github.com/jhudsl/DaSL_Course_Template_Bookdown/wiki/How-to-give-credits" TargetMode="External" /><Relationship Type="http://schemas.openxmlformats.org/officeDocument/2006/relationships/hyperlink" Id="rId261" Target="https://github.com/jhudsl/leanbuild" TargetMode="External" /><Relationship Type="http://schemas.openxmlformats.org/officeDocument/2006/relationships/hyperlink" Id="rId219" Target="https://github.com/jhudsl/reproducible-R-example" TargetMode="External" /><Relationship Type="http://schemas.openxmlformats.org/officeDocument/2006/relationships/hyperlink" Id="rId195" Target="https://github.com/marketplace/actions/build-and-push-docker-images" TargetMode="External" /><Relationship Type="http://schemas.openxmlformats.org/officeDocument/2006/relationships/hyperlink" Id="rId130" Target="https://github.com/openwdl/wdl/tree/main/versions" TargetMode="External" /><Relationship Type="http://schemas.openxmlformats.org/officeDocument/2006/relationships/hyperlink" Id="rId197" Target="https://github.com/signup" TargetMode="External" /><Relationship Type="http://schemas.openxmlformats.org/officeDocument/2006/relationships/hyperlink" Id="rId252" Target="https://help.anvilproject.org" TargetMode="External" /><Relationship Type="http://schemas.openxmlformats.org/officeDocument/2006/relationships/hyperlink" Id="rId211" Target="https://hub.docker.com" TargetMode="External" /><Relationship Type="http://schemas.openxmlformats.org/officeDocument/2006/relationships/hyperlink" Id="rId198" Target="https://hub.docker.com/signup" TargetMode="External" /><Relationship Type="http://schemas.openxmlformats.org/officeDocument/2006/relationships/hyperlink" Id="rId27" Target="https://hutchdatascience.org/AnVIL_Collection/" TargetMode="External" /><Relationship Type="http://schemas.openxmlformats.org/officeDocument/2006/relationships/hyperlink" Id="rId218" Target="https://jhudatascience.org/Reproducibility_in_Cancer_Informatics" TargetMode="External" /><Relationship Type="http://schemas.openxmlformats.org/officeDocument/2006/relationships/hyperlink" Id="rId262" Target="https://johnmuschelli.com/" TargetMode="External" /><Relationship Type="http://schemas.openxmlformats.org/officeDocument/2006/relationships/hyperlink" Id="rId30" Target="https://leanpub.com/universities/courses/terra/pipelining" TargetMode="External" /><Relationship Type="http://schemas.openxmlformats.org/officeDocument/2006/relationships/hyperlink" Id="rId59" Target="https://portal.firecloud.org/#methods" TargetMode="External" /><Relationship Type="http://schemas.openxmlformats.org/officeDocument/2006/relationships/hyperlink" Id="rId101" Target="https://portal.firecloud.org/?return=anvil#methods" TargetMode="External" /><Relationship Type="http://schemas.openxmlformats.org/officeDocument/2006/relationships/hyperlink" Id="rId193" Target="https://pubmed.gov/19505943" TargetMode="External" /><Relationship Type="http://schemas.openxmlformats.org/officeDocument/2006/relationships/hyperlink" Id="rId212" Target="https://quay.io" TargetMode="External" /><Relationship Type="http://schemas.openxmlformats.org/officeDocument/2006/relationships/hyperlink" Id="rId153" Target="https://support.terra.bio/hc/en-us/articles/18618717942427" TargetMode="External" /><Relationship Type="http://schemas.openxmlformats.org/officeDocument/2006/relationships/hyperlink" Id="rId196" Target="https://support.terra.bio/hc/en-us/articles/360024737591" TargetMode="External" /><Relationship Type="http://schemas.openxmlformats.org/officeDocument/2006/relationships/hyperlink" Id="rId98" Target="https://support.terra.bio/hc/en-us/articles/360025674392" TargetMode="External" /><Relationship Type="http://schemas.openxmlformats.org/officeDocument/2006/relationships/hyperlink" Id="rId66" Target="https://support.terra.bio/hc/en-us/articles/360025674392-Finding-the-workflow-method-you-need-and-its-JSON-in-the-Methods-Repository" TargetMode="External" /><Relationship Type="http://schemas.openxmlformats.org/officeDocument/2006/relationships/hyperlink" Id="rId97" Target="https://support.terra.bio/hc/en-us/articles/360026521831" TargetMode="External" /><Relationship Type="http://schemas.openxmlformats.org/officeDocument/2006/relationships/hyperlink" Id="rId92" Target="https://support.terra.bio/hc/en-us/articles/360027735471" TargetMode="External" /><Relationship Type="http://schemas.openxmlformats.org/officeDocument/2006/relationships/hyperlink" Id="rId89" Target="https://support.terra.bio/hc/en-us/articles/360031366091" TargetMode="External" /><Relationship Type="http://schemas.openxmlformats.org/officeDocument/2006/relationships/hyperlink" Id="rId188" Target="https://support.terra.bio/hc/en-us/articles/360033353952" TargetMode="External" /><Relationship Type="http://schemas.openxmlformats.org/officeDocument/2006/relationships/hyperlink" Id="rId246" Target="https://support.terra.bio/hc/en-us/articles/360036000631-How-to-install-Docker-and-test-that-it-works" TargetMode="External" /><Relationship Type="http://schemas.openxmlformats.org/officeDocument/2006/relationships/hyperlink" Id="rId247" Target="https://support.terra.bio/hc/en-us/articles/360036007791-How-to-run-GATK-in-a-Docker-container" TargetMode="External" /><Relationship Type="http://schemas.openxmlformats.org/officeDocument/2006/relationships/hyperlink" Id="rId245" Target="https://support.terra.bio/hc/en-us/articles/360037340472-Docker-container-overview" TargetMode="External" /><Relationship Type="http://schemas.openxmlformats.org/officeDocument/2006/relationships/hyperlink" Id="rId96" Target="https://support.terra.bio/hc/en-us/articles/360037862771" TargetMode="External" /><Relationship Type="http://schemas.openxmlformats.org/officeDocument/2006/relationships/hyperlink" Id="rId88" Target="https://support.terra.bio/hc/en-us/articles/360038137292" TargetMode="External" /><Relationship Type="http://schemas.openxmlformats.org/officeDocument/2006/relationships/hyperlink" Id="rId60" Target="https://support.terra.bio/hc/en-us/articles/360038137292#heading-1" TargetMode="External" /><Relationship Type="http://schemas.openxmlformats.org/officeDocument/2006/relationships/hyperlink" Id="rId64" Target="https://support.terra.bio/hc/en-us/articles/360038137292#heading-2" TargetMode="External" /><Relationship Type="http://schemas.openxmlformats.org/officeDocument/2006/relationships/hyperlink" Id="rId35" Target="https://support.terra.bio/hc/en-us/articles/360056599991" TargetMode="External" /><Relationship Type="http://schemas.openxmlformats.org/officeDocument/2006/relationships/hyperlink" Id="rId185" Target="https://support.terra.bio/hc/en-us/articles/4403215299355" TargetMode="External" /><Relationship Type="http://schemas.openxmlformats.org/officeDocument/2006/relationships/hyperlink" Id="rId248" Target="https://support.terra.bio/hc/en-us/articles/4409141003547-Docker-Image-Publishers-Tips" TargetMode="External" /><Relationship Type="http://schemas.openxmlformats.org/officeDocument/2006/relationships/hyperlink" Id="rId91" Target="https://support.terra.bio/hc/en-us/articles/4415971884827" TargetMode="External" /><Relationship Type="http://schemas.openxmlformats.org/officeDocument/2006/relationships/hyperlink" Id="rId189" Target="https://support.terra.bio/hc/en-us/articles/4500420806299" TargetMode="External" /><Relationship Type="http://schemas.openxmlformats.org/officeDocument/2006/relationships/hyperlink" Id="rId187" Target="https://support.terra.bio/hc/en-us/articles/6635144998939" TargetMode="External" /><Relationship Type="http://schemas.openxmlformats.org/officeDocument/2006/relationships/hyperlink" Id="rId95" Target="https://support.terra.bio/hc/en-us/articles/7093972754971" TargetMode="External" /><Relationship Type="http://schemas.openxmlformats.org/officeDocument/2006/relationships/hyperlink" Id="rId31" Target="https://support.terra.bio/hc/en-us/articles/8693717360411" TargetMode="External" /><Relationship Type="http://schemas.openxmlformats.org/officeDocument/2006/relationships/hyperlink" Id="rId129" Target="https://swcarpentry.github.io/shell-novice/01-intro.html" TargetMode="External" /><Relationship Type="http://schemas.openxmlformats.org/officeDocument/2006/relationships/hyperlink" Id="rId259" Target="https://www.cansavvy.com/" TargetMode="External" /><Relationship Type="http://schemas.openxmlformats.org/officeDocument/2006/relationships/hyperlink" Id="rId69" Target="https://www.encodeproject.org/pipelines" TargetMode="External" /><Relationship Type="http://schemas.openxmlformats.org/officeDocument/2006/relationships/hyperlink" Id="rId58" Target="https://www.ga4gh.org" TargetMode="External" /><Relationship Type="http://schemas.openxmlformats.org/officeDocument/2006/relationships/hyperlink" Id="rId214" Target="https://www.ncbi.nlm.nih.gov/pmc/articles/PMC6266945" TargetMode="External" /><Relationship Type="http://schemas.openxmlformats.org/officeDocument/2006/relationships/hyperlink" Id="rId224" Target="https://www.ottrproject.org/customize-docker.html#Set_Dockerhub_related_secrets" TargetMode="External" /><Relationship Type="http://schemas.openxmlformats.org/officeDocument/2006/relationships/hyperlink" Id="rId32" Target="https://zenodo.org/record/7062397#.YyM-vy1h1qu" TargetMode="External" /><Relationship Type="http://schemas.openxmlformats.org/officeDocument/2006/relationships/hyperlink" Id="rId25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2025-01-27T14:26:30Z</dcterms:created>
  <dcterms:modified xsi:type="dcterms:W3CDTF">2025-01-27T14:26:30Z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27, 2025</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