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21,</w:t>
      </w:r>
      <w:r>
        <w:t xml:space="preserve"> </w:t>
      </w:r>
      <w:r>
        <w:t xml:space="preserve">2023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29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7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You might want to create a student guide 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 student-guide directory.</w:t>
      </w:r>
    </w:p>
    <w:bookmarkEnd w:id="27"/>
    <w:bookmarkStart w:id="28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8"/>
    <w:bookmarkEnd w:id="29"/>
    <w:bookmarkStart w:id="30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nvilproject.org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21" Target="https://www.sciencedirect.com/science/article/pii/S2666979X21001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nvilproject.org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21" Target="https://www.sciencedirect.com/science/article/pii/S2666979X21001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2023-04-21T19:40:27Z</dcterms:created>
  <dcterms:modified xsi:type="dcterms:W3CDTF">2023-04-21T19:40:27Z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April 21, 2023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yes</vt:lpwstr>
  </property>
  <property fmtid="{D5CDD505-2E9C-101B-9397-08002B2CF9AE}" pid="9" name="site">
    <vt:lpwstr>bookdown::bookdown_site</vt:lpwstr>
  </property>
</Properties>
</file>