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58.png" ContentType="image/png"/>
  <Override PartName="/word/media/rId23.png" ContentType="image/png"/>
  <Override PartName="/word/media/rId27.png" ContentType="image/png"/>
  <Override PartName="/word/media/rId49.png" ContentType="image/png"/>
  <Override PartName="/word/media/rId36.png" ContentType="image/png"/>
  <Override PartName="/word/media/rId33.png" ContentType="image/png"/>
  <Override PartName="/word/media/rId39.png" ContentType="image/png"/>
  <Override PartName="/word/media/rId45.png" ContentType="image/png"/>
  <Override PartName="/word/media/rId61.png" ContentType="image/png"/>
  <Override PartName="/word/media/rId52.png" ContentType="image/png"/>
  <Override PartName="/word/media/rId55.png" ContentType="image/png"/>
  <Override PartName="/word/media/rId42.png" ContentType="image/png"/>
  <Override PartName="/word/media/rId74.png" ContentType="image/png"/>
  <Override PartName="/word/media/rId71.png" ContentType="image/png"/>
  <Override PartName="/word/media/rId68.png" ContentType="image/png"/>
  <Override PartName="/word/media/rId77.png" ContentType="image/png"/>
  <Override PartName="/word/media/rId81.png" ContentType="image/png"/>
  <Override PartName="/word/media/rId65.png" ContentType="image/png"/>
  <Override PartName="/word/media/rId100.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Name</w:t>
      </w:r>
    </w:p>
    <w:p>
      <w:pPr>
        <w:pStyle w:val="Date"/>
      </w:pPr>
      <w:r>
        <w:t xml:space="preserve">December,</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about-this-course"/>
    <w:p>
      <w:pPr>
        <w:pStyle w:val="Heading1"/>
      </w:pPr>
      <w:r>
        <w:t xml:space="preserve">About this Course</w:t>
      </w:r>
    </w:p>
    <w:bookmarkStart w:id="21"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0">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0">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0">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0">
        <w:r>
          <w:rPr>
            <w:rStyle w:val="Hyperlink"/>
          </w:rPr>
          <w:t xml:space="preserve">source material for this course on GitHub</w:t>
        </w:r>
      </w:hyperlink>
      <w:r>
        <w:t xml:space="preserve">.</w:t>
      </w:r>
    </w:p>
    <w:bookmarkEnd w:id="21"/>
    <w:bookmarkEnd w:id="22"/>
    <w:bookmarkStart w:id="85" w:name="testing-borrow-chapter"/>
    <w:p>
      <w:pPr>
        <w:pStyle w:val="Heading1"/>
      </w:pPr>
      <w:r>
        <w:rPr>
          <w:rStyle w:val="SectionNumber"/>
        </w:rPr>
        <w:t xml:space="preserve">1</w:t>
      </w:r>
      <w:r>
        <w:tab/>
      </w:r>
      <w:r>
        <w:t xml:space="preserve">Testing Borrow Chapter</w:t>
      </w:r>
    </w:p>
    <w:p>
      <w:pPr>
        <w:pStyle w:val="SourceCode"/>
      </w:pPr>
      <w:r>
        <w:rPr>
          <w:rStyle w:val="VerbatimChar"/>
        </w:rPr>
        <w:t xml:space="preserve">## Warning in gzfile(file, "rb"): cannot open compressed file</w:t>
      </w:r>
      <w:r>
        <w:br/>
      </w:r>
      <w:r>
        <w:rPr>
          <w:rStyle w:val="VerbatimChar"/>
        </w:rPr>
        <w:t xml:space="preserve">## '/root/.cache/R/ottrpal/cached-secrets/github.RDS', probable reason 'No such</w:t>
      </w:r>
      <w:r>
        <w:br/>
      </w:r>
      <w:r>
        <w:rPr>
          <w:rStyle w:val="VerbatimChar"/>
        </w:rPr>
        <w:t xml:space="preserve">## file or directory'</w:t>
      </w:r>
    </w:p>
    <w:p>
      <w:pPr>
        <w:pStyle w:val="SourceCode"/>
      </w:pPr>
      <w:r>
        <w:rPr>
          <w:rStyle w:val="VerbatimChar"/>
        </w:rPr>
        <w:t xml:space="preserve">## Warning in get_token(app_name = "github"): No token found. Please run</w:t>
      </w:r>
      <w:r>
        <w:br/>
      </w:r>
      <w:r>
        <w:rPr>
          <w:rStyle w:val="VerbatimChar"/>
        </w:rPr>
        <w:t xml:space="preserve">## `authorize()` to supply token.</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Start w:id="26" w:name="learning-objectives"/>
    <w:p>
      <w:pPr>
        <w:pStyle w:val="Heading2"/>
      </w:pPr>
      <w:r>
        <w:rPr>
          <w:rStyle w:val="SectionNumber"/>
        </w:rPr>
        <w:t xml:space="preserve">1.1</w:t>
      </w:r>
      <w:r>
        <w:tab/>
      </w:r>
      <w:r>
        <w:t xml:space="preserve">Learning Objectives</w:t>
      </w:r>
    </w:p>
    <w:p>
      <w:pPr>
        <w:pStyle w:val="FirstParagraph"/>
      </w:pPr>
      <w:r>
        <w:drawing>
          <wp:inline>
            <wp:extent cx="5334000" cy="2961436"/>
            <wp:effectExtent b="0" l="0" r="0" t="0"/>
            <wp:docPr descr="" title="" id="24" name="Picture"/>
            <a:graphic>
              <a:graphicData uri="http://schemas.openxmlformats.org/drawingml/2006/picture">
                <pic:pic>
                  <pic:nvPicPr>
                    <pic:cNvPr descr="01-intro_files/figure-docx//1LMurysUhCjZb7DVF6KS9QmJ5NBjwWVjRn40MS9f2noE_gf1accd298e_0_1205.png" id="25" name="Picture"/>
                    <pic:cNvPicPr>
                      <a:picLocks noChangeArrowheads="1" noChangeAspect="1"/>
                    </pic:cNvPicPr>
                  </pic:nvPicPr>
                  <pic:blipFill>
                    <a:blip r:embed="rId23"/>
                    <a:stretch>
                      <a:fillRect/>
                    </a:stretch>
                  </pic:blipFill>
                  <pic:spPr bwMode="auto">
                    <a:xfrm>
                      <a:off x="0" y="0"/>
                      <a:ext cx="5334000" cy="2961436"/>
                    </a:xfrm>
                    <a:prstGeom prst="rect">
                      <a:avLst/>
                    </a:prstGeom>
                    <a:noFill/>
                    <a:ln w="9525">
                      <a:noFill/>
                      <a:headEnd/>
                      <a:tailEnd/>
                    </a:ln>
                  </pic:spPr>
                </pic:pic>
              </a:graphicData>
            </a:graphic>
          </wp:inline>
        </w:drawing>
      </w:r>
    </w:p>
    <w:bookmarkEnd w:id="26"/>
    <w:bookmarkStart w:id="48" w:name="what-is-reproducibility"/>
    <w:p>
      <w:pPr>
        <w:pStyle w:val="Heading2"/>
      </w:pPr>
      <w:r>
        <w:rPr>
          <w:rStyle w:val="SectionNumber"/>
        </w:rPr>
        <w:t xml:space="preserve">1.2</w:t>
      </w:r>
      <w:r>
        <w:tab/>
      </w:r>
      <w:r>
        <w:t xml:space="preserve">What is reproducibility</w:t>
      </w:r>
    </w:p>
    <w:p>
      <w:pPr>
        <w:pStyle w:val="FirstParagraph"/>
      </w:pPr>
      <w:r>
        <w:t xml:space="preserve">There’s been a lot of discussion about what is included in the term</w:t>
      </w:r>
      <w:r>
        <w:t xml:space="preserve"> </w:t>
      </w:r>
      <w:r>
        <w:rPr>
          <w:rStyle w:val="VerbatimChar"/>
        </w:rPr>
        <w:t xml:space="preserve">reproducibility</w:t>
      </w:r>
      <w:r>
        <w:t xml:space="preserve"> </w:t>
      </w:r>
      <w:r>
        <w:t xml:space="preserve">and there is some discrepancy between fields. For the purposes of informatics and data analysis, a</w:t>
      </w:r>
      <w:r>
        <w:t xml:space="preserve"> </w:t>
      </w:r>
      <w:r>
        <w:rPr>
          <w:iCs/>
          <w:i/>
        </w:rPr>
        <w:t xml:space="preserve">reproducible analysis is one that can be re-run by a different researcher and the same result and conclusion is found</w:t>
      </w:r>
      <w:r>
        <w:t xml:space="preserve">.</w:t>
      </w:r>
    </w:p>
    <w:p>
      <w:pPr>
        <w:pStyle w:val="BodyText"/>
      </w:pPr>
      <w:r>
        <w:drawing>
          <wp:inline>
            <wp:extent cx="5334000" cy="2961436"/>
            <wp:effectExtent b="0" l="0" r="0" t="0"/>
            <wp:docPr descr="" title="" id="28" name="Picture"/>
            <a:graphic>
              <a:graphicData uri="http://schemas.openxmlformats.org/drawingml/2006/picture">
                <pic:pic>
                  <pic:nvPicPr>
                    <pic:cNvPr descr="01-intro_files/figure-docx//1LMurysUhCjZb7DVF6KS9QmJ5NBjwWVjRn40MS9f2noE_gf1accd298e_0_146.png" id="29" name="Picture"/>
                    <pic:cNvPicPr>
                      <a:picLocks noChangeArrowheads="1" noChangeAspect="1"/>
                    </pic:cNvPicPr>
                  </pic:nvPicPr>
                  <pic:blipFill>
                    <a:blip r:embed="rId2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Reproducibility is related to repeatability and replicability but it is worth taking time to differentiate these terms.</w:t>
      </w:r>
    </w:p>
    <w:p>
      <w:pPr>
        <w:pStyle w:val="BodyText"/>
      </w:pPr>
      <w:r>
        <w:t xml:space="preserve">Perhaps you are like Ruby and have just found an interesting pattern through your data analysis! This has probably been the result of many months or years on your project and it’s worth celebrating!</w:t>
      </w:r>
    </w:p>
    <w:p>
      <w:pPr>
        <w:pStyle w:val="BodyText"/>
      </w:pPr>
      <w:r>
        <w:drawing>
          <wp:inline>
            <wp:extent cx="5334000" cy="2961436"/>
            <wp:effectExtent b="0" l="0" r="0" t="0"/>
            <wp:docPr descr="" title="" id="31" name="Picture"/>
            <a:graphic>
              <a:graphicData uri="http://schemas.openxmlformats.org/drawingml/2006/picture">
                <pic:pic>
                  <pic:nvPicPr>
                    <pic:cNvPr descr="01-intro_files/figure-docx//1LMurysUhCjZb7DVF6KS9QmJ5NBjwWVjRn40MS9f2noE_gf1accd298e_0_0.png" id="32" name="Picture"/>
                    <pic:cNvPicPr>
                      <a:picLocks noChangeArrowheads="1" noChangeAspect="1"/>
                    </pic:cNvPicPr>
                  </pic:nvPicPr>
                  <pic:blipFill>
                    <a:blip r:embed="rId3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But before she considers these results a done deal, Ruby should test whether she is able to re-run her own analysis and get the same results again. This is known as</w:t>
      </w:r>
      <w:r>
        <w:t xml:space="preserve"> </w:t>
      </w:r>
      <w:r>
        <w:rPr>
          <w:iCs/>
          <w:i/>
        </w:rPr>
        <w:t xml:space="preserve">repeatability</w:t>
      </w:r>
      <w:r>
        <w:t xml:space="preserve">.</w:t>
      </w:r>
    </w:p>
    <w:p>
      <w:pPr>
        <w:pStyle w:val="BodyText"/>
      </w:pPr>
      <w:r>
        <w:drawing>
          <wp:inline>
            <wp:extent cx="5334000" cy="2961436"/>
            <wp:effectExtent b="0" l="0" r="0" t="0"/>
            <wp:docPr descr="" title="" id="34" name="Picture"/>
            <a:graphic>
              <a:graphicData uri="http://schemas.openxmlformats.org/drawingml/2006/picture">
                <pic:pic>
                  <pic:nvPicPr>
                    <pic:cNvPr descr="01-intro_files/figure-docx//1LMurysUhCjZb7DVF6KS9QmJ5NBjwWVjRn40MS9f2noE_gf1accd298e_0_413.png" id="35" name="Picture"/>
                    <pic:cNvPicPr>
                      <a:picLocks noChangeArrowheads="1" noChangeAspect="1"/>
                    </pic:cNvPicPr>
                  </pic:nvPicPr>
                  <pic:blipFill>
                    <a:blip r:embed="rId3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Given that Ruby’s analysis is repeatable; she may feel confident now to share her preliminary results with her colleague, Avi the Associate. Whether or not someone else will be able to take Ruby’s code and data, re-run the analysis and obtain the same results is known as</w:t>
      </w:r>
      <w:r>
        <w:t xml:space="preserve"> </w:t>
      </w:r>
      <w:r>
        <w:rPr>
          <w:iCs/>
          <w:i/>
        </w:rPr>
        <w:t xml:space="preserve">reproducibility</w:t>
      </w:r>
      <w:r>
        <w:t xml:space="preserve">.</w:t>
      </w:r>
    </w:p>
    <w:p>
      <w:pPr>
        <w:pStyle w:val="BodyText"/>
      </w:pPr>
      <w:r>
        <w:drawing>
          <wp:inline>
            <wp:extent cx="5334000" cy="2961436"/>
            <wp:effectExtent b="0" l="0" r="0" t="0"/>
            <wp:docPr descr="" title="" id="37" name="Picture"/>
            <a:graphic>
              <a:graphicData uri="http://schemas.openxmlformats.org/drawingml/2006/picture">
                <pic:pic>
                  <pic:nvPicPr>
                    <pic:cNvPr descr="01-intro_files/figure-docx//1LMurysUhCjZb7DVF6KS9QmJ5NBjwWVjRn40MS9f2noE_gf1accd298e_0_368.png" id="38" name="Picture"/>
                    <pic:cNvPicPr>
                      <a:picLocks noChangeArrowheads="1" noChangeAspect="1"/>
                    </pic:cNvPicPr>
                  </pic:nvPicPr>
                  <pic:blipFill>
                    <a:blip r:embed="rId3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Ruby’s results can be reproduced by Avi, now Avi may collect new data and use Ruby’s same analysis methods to analyze his data. Whether or not Avi’s new data and results concur with Ruby’s study’s original inferences is known as</w:t>
      </w:r>
      <w:r>
        <w:t xml:space="preserve"> </w:t>
      </w:r>
      <w:r>
        <w:rPr>
          <w:iCs/>
          <w:i/>
        </w:rPr>
        <w:t xml:space="preserve">replicability</w:t>
      </w:r>
      <w:r>
        <w:t xml:space="preserve">.</w:t>
      </w:r>
    </w:p>
    <w:p>
      <w:pPr>
        <w:pStyle w:val="BodyText"/>
      </w:pPr>
      <w:r>
        <w:drawing>
          <wp:inline>
            <wp:extent cx="5334000" cy="2961436"/>
            <wp:effectExtent b="0" l="0" r="0" t="0"/>
            <wp:docPr descr="" title="" id="40" name="Picture"/>
            <a:graphic>
              <a:graphicData uri="http://schemas.openxmlformats.org/drawingml/2006/picture">
                <pic:pic>
                  <pic:nvPicPr>
                    <pic:cNvPr descr="01-intro_files/figure-docx//1LMurysUhCjZb7DVF6KS9QmJ5NBjwWVjRn40MS9f2noE_gf1accd298e_0_464.png" id="41" name="Picture"/>
                    <pic:cNvPicPr>
                      <a:picLocks noChangeArrowheads="1" noChangeAspect="1"/>
                    </pic:cNvPicPr>
                  </pic:nvPicPr>
                  <pic:blipFill>
                    <a:blip r:embed="rId3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You may realize that these levels of research build on each other (like science is supposed to do). In this way, we can think of them in a hierarchy. Skipping any of these levels of research applicability can lead to unreliable results and conclusions.</w:t>
      </w:r>
    </w:p>
    <w:p>
      <w:pPr>
        <w:pStyle w:val="BodyText"/>
      </w:pPr>
      <w:r>
        <w:drawing>
          <wp:inline>
            <wp:extent cx="5334000" cy="2961436"/>
            <wp:effectExtent b="0" l="0" r="0" t="0"/>
            <wp:docPr descr="" title="" id="43" name="Picture"/>
            <a:graphic>
              <a:graphicData uri="http://schemas.openxmlformats.org/drawingml/2006/picture">
                <pic:pic>
                  <pic:nvPicPr>
                    <pic:cNvPr descr="01-intro_files/figure-docx//1LMurysUhCjZb7DVF6KS9QmJ5NBjwWVjRn40MS9f2noE_gf1cd772e00_0_10.png" id="44" name="Picture"/>
                    <pic:cNvPicPr>
                      <a:picLocks noChangeArrowheads="1" noChangeAspect="1"/>
                    </pic:cNvPicPr>
                  </pic:nvPicPr>
                  <pic:blipFill>
                    <a:blip r:embed="rId4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Science progresses when data and hypotheses are put through these levels thoroughly and sequentially. If results are not repeatable, they won’t be reproducible or replicable. If they are not reproducible, they won’t be replicable.</w:t>
      </w:r>
    </w:p>
    <w:p>
      <w:pPr>
        <w:pStyle w:val="BodyText"/>
      </w:pPr>
      <w:r>
        <w:drawing>
          <wp:inline>
            <wp:extent cx="5334000" cy="2961436"/>
            <wp:effectExtent b="0" l="0" r="0" t="0"/>
            <wp:docPr descr="" title="" id="46" name="Picture"/>
            <a:graphic>
              <a:graphicData uri="http://schemas.openxmlformats.org/drawingml/2006/picture">
                <pic:pic>
                  <pic:nvPicPr>
                    <pic:cNvPr descr="01-intro_files/figure-docx//1LMurysUhCjZb7DVF6KS9QmJ5NBjwWVjRn40MS9f2noE_gf1accd298e_0_564.png" id="47" name="Picture"/>
                    <pic:cNvPicPr>
                      <a:picLocks noChangeArrowheads="1" noChangeAspect="1"/>
                    </pic:cNvPicPr>
                  </pic:nvPicPr>
                  <pic:blipFill>
                    <a:blip r:embed="rId4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Ideally all analyses and results would be reproducible without too much time and effort spent; this would aid in the efficiency of research getting to the next stages and questions. But unfortunately, in practice, reproducibility is not as commonplace as we would hope. Institutions and reward systems generally do not prioritize or even measure reproducibility in research, and training opportunities for reproducible techniques can be scarce. Reproducible research can often feel like an uphill battle that is made steeper by lack of training opportunities.</w:t>
      </w:r>
    </w:p>
    <w:p>
      <w:pPr>
        <w:pStyle w:val="BodyText"/>
      </w:pPr>
      <w:r>
        <w:t xml:space="preserve">In this course, we hope to equip your research with the tools you need to enhance the reproducibility of your analyses so this uphill battle is</w:t>
      </w:r>
      <w:r>
        <w:t xml:space="preserve"> </w:t>
      </w:r>
      <w:r>
        <w:rPr>
          <w:iCs/>
          <w:i/>
        </w:rPr>
        <w:t xml:space="preserve">less steep</w:t>
      </w:r>
      <w:r>
        <w:t xml:space="preserve">.</w:t>
      </w:r>
    </w:p>
    <w:bookmarkEnd w:id="48"/>
    <w:bookmarkStart w:id="64" w:name="reproducibility-in-daily-life"/>
    <w:p>
      <w:pPr>
        <w:pStyle w:val="Heading2"/>
      </w:pPr>
      <w:r>
        <w:rPr>
          <w:rStyle w:val="SectionNumber"/>
        </w:rPr>
        <w:t xml:space="preserve">1.3</w:t>
      </w:r>
      <w:r>
        <w:tab/>
      </w:r>
      <w:r>
        <w:t xml:space="preserve">Reproducibility in daily life</w:t>
      </w:r>
    </w:p>
    <w:p>
      <w:pPr>
        <w:pStyle w:val="FirstParagraph"/>
      </w:pPr>
      <w:r>
        <w:t xml:space="preserve">What does reproducibility mean in the daily life of a researcher?</w:t>
      </w:r>
    </w:p>
    <w:p>
      <w:pPr>
        <w:pStyle w:val="BodyText"/>
      </w:pPr>
      <w:r>
        <w:t xml:space="preserve">Let’s say Ruby’s results are repeatable in her own hands and she excitedly tells her associate, Avi, about her preliminary findings. Avi is very excited about these results as well as Ruby’s methods!</w:t>
      </w:r>
    </w:p>
    <w:p>
      <w:pPr>
        <w:pStyle w:val="BodyText"/>
      </w:pPr>
      <w:r>
        <w:drawing>
          <wp:inline>
            <wp:extent cx="5334000" cy="2961436"/>
            <wp:effectExtent b="0" l="0" r="0" t="0"/>
            <wp:docPr descr="" title="" id="50" name="Picture"/>
            <a:graphic>
              <a:graphicData uri="http://schemas.openxmlformats.org/drawingml/2006/picture">
                <pic:pic>
                  <pic:nvPicPr>
                    <pic:cNvPr descr="01-intro_files/figure-docx//1LMurysUhCjZb7DVF6KS9QmJ5NBjwWVjRn40MS9f2noE_gf1accd298e_0_179.png" id="51" name="Picture"/>
                    <pic:cNvPicPr>
                      <a:picLocks noChangeArrowheads="1" noChangeAspect="1"/>
                    </pic:cNvPicPr>
                  </pic:nvPicPr>
                  <pic:blipFill>
                    <a:blip r:embed="rId4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Ruby sends Avi the code and data she used to obtain the results. Now, whether or not Avi is able to obtain the same exact results with this same data and same analysis code will indicate if Ruby’s analysis is reproducible.</w:t>
      </w:r>
    </w:p>
    <w:p>
      <w:pPr>
        <w:pStyle w:val="BodyText"/>
      </w:pPr>
      <w:r>
        <w:drawing>
          <wp:inline>
            <wp:extent cx="5334000" cy="2961436"/>
            <wp:effectExtent b="0" l="0" r="0" t="0"/>
            <wp:docPr descr="" title="" id="53" name="Picture"/>
            <a:graphic>
              <a:graphicData uri="http://schemas.openxmlformats.org/drawingml/2006/picture">
                <pic:pic>
                  <pic:nvPicPr>
                    <pic:cNvPr descr="01-intro_files/figure-docx//1LMurysUhCjZb7DVF6KS9QmJ5NBjwWVjRn40MS9f2noE_gf1accd298e_0_944.png" id="54" name="Picture"/>
                    <pic:cNvPicPr>
                      <a:picLocks noChangeArrowheads="1" noChangeAspect="1"/>
                    </pic:cNvPicPr>
                  </pic:nvPicPr>
                  <pic:blipFill>
                    <a:blip r:embed="rId5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Ruby may have spent a lot of time on her code and getting it to work on her computer, but whether it will successfully run on Avi’s computer is another story. Often when researchers share their analysis code it leads to a substantial amount of effort on the part of the researcher who has received the code to get it working and this often cannot be done successfully without help from the original code author</w:t>
      </w:r>
      <w:r>
        <w:t xml:space="preserve"> </w:t>
      </w:r>
      <w:r>
        <w:t xml:space="preserve">(</w:t>
      </w:r>
      <w:hyperlink w:anchor="ref-BeaulieuJones2017">
        <w:r>
          <w:rPr>
            <w:rStyle w:val="Hyperlink"/>
            <w:bCs/>
            <w:b/>
          </w:rPr>
          <w:t xml:space="preserve">BeaulieuJones2017?</w:t>
        </w:r>
      </w:hyperlink>
      <w:r>
        <w:t xml:space="preserve">)</w:t>
      </w:r>
      <w:r>
        <w:t xml:space="preserve">.</w:t>
      </w:r>
    </w:p>
    <w:p>
      <w:pPr>
        <w:pStyle w:val="BodyText"/>
      </w:pPr>
      <w:r>
        <w:t xml:space="preserve">Avi is encountering errors because Ruby’s code was written with Ruby’s computer and local setup in mind and she didn’t know how to make it more generally usable. Avi is spending a lot of time just trying to re-run Ruby’s same analysis on her same data; he has yet to be able to try the code on any additional data (which may bring up even more errors).</w:t>
      </w:r>
    </w:p>
    <w:p>
      <w:pPr>
        <w:pStyle w:val="BodyText"/>
      </w:pPr>
      <w:r>
        <w:drawing>
          <wp:inline>
            <wp:extent cx="5334000" cy="2961436"/>
            <wp:effectExtent b="0" l="0" r="0" t="0"/>
            <wp:docPr descr="" title="" id="56" name="Picture"/>
            <a:graphic>
              <a:graphicData uri="http://schemas.openxmlformats.org/drawingml/2006/picture">
                <pic:pic>
                  <pic:nvPicPr>
                    <pic:cNvPr descr="01-intro_files/figure-docx//1LMurysUhCjZb7DVF6KS9QmJ5NBjwWVjRn40MS9f2noE_gf1accd298e_0_993.png" id="57" name="Picture"/>
                    <pic:cNvPicPr>
                      <a:picLocks noChangeArrowheads="1" noChangeAspect="1"/>
                    </pic:cNvPicPr>
                  </pic:nvPicPr>
                  <pic:blipFill>
                    <a:blip r:embed="rId5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Avi is still struggling to work with Ruby’s code and is confused about the goals and approaches the code is taking. After struggling with Ruby’s code for an untold amount of time, Avi may decide it’s time to email Ruby to get some clarity. Now both Avi and Ruby are confused about why this analysis isn’t nicely re-running for Avi. Their attempts to communicate about the code through email haven’t helped them clarify anything. Multiple versions of the code may have been sent back and forth between them and now things are taking a lot more time than either of them expected.</w:t>
      </w:r>
    </w:p>
    <w:p>
      <w:pPr>
        <w:pStyle w:val="BodyText"/>
      </w:pPr>
      <w:r>
        <w:drawing>
          <wp:inline>
            <wp:extent cx="5334000" cy="2961436"/>
            <wp:effectExtent b="0" l="0" r="0" t="0"/>
            <wp:docPr descr="" title="" id="59" name="Picture"/>
            <a:graphic>
              <a:graphicData uri="http://schemas.openxmlformats.org/drawingml/2006/picture">
                <pic:pic>
                  <pic:nvPicPr>
                    <pic:cNvPr descr="01-intro_files/figure-docx//1LMurysUhCjZb7DVF6KS9QmJ5NBjwWVjRn40MS9f2noE_gf1accd298e_0_1066.png" id="60" name="Picture"/>
                    <pic:cNvPicPr>
                      <a:picLocks noChangeArrowheads="1" noChangeAspect="1"/>
                    </pic:cNvPicPr>
                  </pic:nvPicPr>
                  <pic:blipFill>
                    <a:blip r:embed="rId5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Perhaps at some point Avi is able to successfully run Ruby’s code on Ruby’s same data. Just because Avi didn’t get any errors doesn’t mean that the code ran exactly the same as it did for Ruby.</w:t>
      </w:r>
    </w:p>
    <w:p>
      <w:pPr>
        <w:pStyle w:val="BodyText"/>
      </w:pPr>
      <w:r>
        <w:drawing>
          <wp:inline>
            <wp:extent cx="5334000" cy="2961436"/>
            <wp:effectExtent b="0" l="0" r="0" t="0"/>
            <wp:docPr descr="" title="" id="62" name="Picture"/>
            <a:graphic>
              <a:graphicData uri="http://schemas.openxmlformats.org/drawingml/2006/picture">
                <pic:pic>
                  <pic:nvPicPr>
                    <pic:cNvPr descr="01-intro_files/figure-docx//1LMurysUhCjZb7DVF6KS9QmJ5NBjwWVjRn40MS9f2noE_gf1accd298e_0_673.png" id="63" name="Picture"/>
                    <pic:cNvPicPr>
                      <a:picLocks noChangeArrowheads="1" noChangeAspect="1"/>
                    </pic:cNvPicPr>
                  </pic:nvPicPr>
                  <pic:blipFill>
                    <a:blip r:embed="rId6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Lack of errors also doesn’t mean that either Ruby or Avi’s runs of the code ran with high accuracy or that the results can be trusted. Even a small difference in decimal point may indicate a more fundamental difference in how the analysis was performed and this could be due to differences in software versions, settings, or any number of items in their computing environments.</w:t>
      </w:r>
    </w:p>
    <w:bookmarkEnd w:id="64"/>
    <w:bookmarkStart w:id="80" w:name="reproducibility-is-worth-the-effort"/>
    <w:p>
      <w:pPr>
        <w:pStyle w:val="Heading2"/>
      </w:pPr>
      <w:r>
        <w:rPr>
          <w:rStyle w:val="SectionNumber"/>
        </w:rPr>
        <w:t xml:space="preserve">1.4</w:t>
      </w:r>
      <w:r>
        <w:tab/>
      </w:r>
      <w:r>
        <w:t xml:space="preserve">Reproducibility is worth the effort!</w:t>
      </w:r>
    </w:p>
    <w:p>
      <w:pPr>
        <w:pStyle w:val="FirstParagraph"/>
      </w:pPr>
      <w:r>
        <w:t xml:space="preserve">Perhaps you’ve found yourself in a situation like Ruby and Avi; struggling to re-run code that you thought for sure was working a minute ago. In the upcoming chapters, we will discuss how to bolster your projects’ reproducibility.</w:t>
      </w:r>
    </w:p>
    <w:p>
      <w:pPr>
        <w:pStyle w:val="BodyText"/>
      </w:pPr>
      <w:r>
        <w:t xml:space="preserve">As you apply these reproducible techniques to your own projects, you may feel like it is taking more time to reach endpoints, but keep in mind that reproducible analyses and projects have higher upfront costs but will absolutely pay off in the long term.</w:t>
      </w:r>
    </w:p>
    <w:p>
      <w:pPr>
        <w:pStyle w:val="BodyText"/>
      </w:pPr>
      <w:r>
        <w:drawing>
          <wp:inline>
            <wp:extent cx="5334000" cy="2961436"/>
            <wp:effectExtent b="0" l="0" r="0" t="0"/>
            <wp:docPr descr="" title="" id="66" name="Picture"/>
            <a:graphic>
              <a:graphicData uri="http://schemas.openxmlformats.org/drawingml/2006/picture">
                <pic:pic>
                  <pic:nvPicPr>
                    <pic:cNvPr descr="01-intro_files/figure-docx//1LMurysUhCjZb7DVF6KS9QmJ5NBjwWVjRn40MS9f2noE_gf7bed24491_1_38.png" id="67" name="Picture"/>
                    <pic:cNvPicPr>
                      <a:picLocks noChangeArrowheads="1" noChangeAspect="1"/>
                    </pic:cNvPicPr>
                  </pic:nvPicPr>
                  <pic:blipFill>
                    <a:blip r:embed="rId6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Reproducibility in your analyses is not only a time saver for yourself, but also your colleagues, your field, and your future self!</w:t>
      </w:r>
    </w:p>
    <w:p>
      <w:pPr>
        <w:pStyle w:val="BodyText"/>
      </w:pPr>
      <w:r>
        <w:drawing>
          <wp:inline>
            <wp:extent cx="5334000" cy="2961436"/>
            <wp:effectExtent b="0" l="0" r="0" t="0"/>
            <wp:docPr descr="" title="" id="69" name="Picture"/>
            <a:graphic>
              <a:graphicData uri="http://schemas.openxmlformats.org/drawingml/2006/picture">
                <pic:pic>
                  <pic:nvPicPr>
                    <pic:cNvPr descr="01-intro_files/figure-docx//1LMurysUhCjZb7DVF6KS9QmJ5NBjwWVjRn40MS9f2noE_gf1cd772e00_0_5.png" id="70" name="Picture"/>
                    <pic:cNvPicPr>
                      <a:picLocks noChangeArrowheads="1" noChangeAspect="1"/>
                    </pic:cNvPicPr>
                  </pic:nvPicPr>
                  <pic:blipFill>
                    <a:blip r:embed="rId6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You might not change a single character in your code but then return to it in a few days/months/years and find that it no longer runs! Reproducible code stands the test of time longer, making</w:t>
      </w:r>
      <w:r>
        <w:t xml:space="preserve"> </w:t>
      </w:r>
      <w:r>
        <w:t xml:space="preserve">‘</w:t>
      </w:r>
      <w:r>
        <w:t xml:space="preserve">future you</w:t>
      </w:r>
      <w:r>
        <w:t xml:space="preserve">’</w:t>
      </w:r>
      <w:r>
        <w:t xml:space="preserve"> </w:t>
      </w:r>
      <w:r>
        <w:t xml:space="preserve">glad you spent the time to work on it. It’s said that your closest collaborator is you from 6 months ago but you don’t reply to email</w:t>
      </w:r>
      <w:r>
        <w:t xml:space="preserve"> </w:t>
      </w:r>
      <w:r>
        <w:t xml:space="preserve">(</w:t>
      </w:r>
      <w:hyperlink w:anchor="ref-Broman">
        <w:r>
          <w:rPr>
            <w:rStyle w:val="Hyperlink"/>
            <w:bCs/>
            <w:b/>
          </w:rPr>
          <w:t xml:space="preserve">Broman?</w:t>
        </w:r>
      </w:hyperlink>
      <w:r>
        <w:t xml:space="preserve">)</w:t>
      </w:r>
      <w:r>
        <w:t xml:space="preserve">.</w:t>
      </w:r>
    </w:p>
    <w:p>
      <w:pPr>
        <w:pStyle w:val="BodyText"/>
      </w:pPr>
      <w:r>
        <w:drawing>
          <wp:inline>
            <wp:extent cx="5334000" cy="2961436"/>
            <wp:effectExtent b="0" l="0" r="0" t="0"/>
            <wp:docPr descr="" title="" id="72" name="Picture"/>
            <a:graphic>
              <a:graphicData uri="http://schemas.openxmlformats.org/drawingml/2006/picture">
                <pic:pic>
                  <pic:nvPicPr>
                    <pic:cNvPr descr="01-intro_files/figure-docx//1LMurysUhCjZb7DVF6KS9QmJ5NBjwWVjRn40MS9f2noE_gf1cd772e00_0_330.png" id="73" name="Picture"/>
                    <pic:cNvPicPr>
                      <a:picLocks noChangeArrowheads="1" noChangeAspect="1"/>
                    </pic:cNvPicPr>
                  </pic:nvPicPr>
                  <pic:blipFill>
                    <a:blip r:embed="rId7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Many a data scientist has referred to their frustration with their past selves:</w:t>
      </w:r>
    </w:p>
    <w:p>
      <w:pPr>
        <w:pStyle w:val="BodyText"/>
      </w:pPr>
      <w:r>
        <w:t xml:space="preserve">Dear past-Hadley: PLEASE COMMENT YOUR CODE BETTER. Love present-Hadley</w:t>
      </w:r>
    </w:p>
    <w:p>
      <w:pPr>
        <w:pStyle w:val="BodyText"/>
      </w:pPr>
      <w:r>
        <w:t xml:space="preserve">— Hadley Wickham (@hadleywickham)</w:t>
      </w:r>
      <w:r>
        <w:t xml:space="preserve"> </w:t>
      </w:r>
      <w:r>
        <w:t xml:space="preserve">April 7, 2016</w:t>
      </w:r>
    </w:p>
    <w:p>
      <w:pPr>
        <w:pStyle w:val="BodyText"/>
      </w:pPr>
      <w:r>
        <w:t xml:space="preserve">The more you comment your code, and make it clear and readable, the more your future self will thank you.</w:t>
      </w:r>
    </w:p>
    <w:p>
      <w:pPr>
        <w:pStyle w:val="BodyText"/>
      </w:pPr>
      <w:r>
        <w:t xml:space="preserve">Reproducible code also saves your colleagues time! The more reproducible your code is, the less time all of your collaborators will need to spend troubleshooting it. The more people who use your code and need to try to fix it, the more time is wasted. This can add up to a lot of wasted researcher time and effort.</w:t>
      </w:r>
    </w:p>
    <w:p>
      <w:pPr>
        <w:pStyle w:val="BodyText"/>
      </w:pPr>
      <w:r>
        <w:drawing>
          <wp:inline>
            <wp:extent cx="5334000" cy="2961436"/>
            <wp:effectExtent b="0" l="0" r="0" t="0"/>
            <wp:docPr descr="" title="" id="75" name="Picture"/>
            <a:graphic>
              <a:graphicData uri="http://schemas.openxmlformats.org/drawingml/2006/picture">
                <pic:pic>
                  <pic:nvPicPr>
                    <pic:cNvPr descr="01-intro_files/figure-docx//1LMurysUhCjZb7DVF6KS9QmJ5NBjwWVjRn40MS9f2noE_gf1cd772e00_0_160.png" id="76" name="Picture"/>
                    <pic:cNvPicPr>
                      <a:picLocks noChangeArrowheads="1" noChangeAspect="1"/>
                    </pic:cNvPicPr>
                  </pic:nvPicPr>
                  <pic:blipFill>
                    <a:blip r:embed="rId7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But, reproducible code saves everyone exponential amounts of time and effort! It will also motivate individuals to use and cite your code and analyses in the future!</w:t>
      </w:r>
    </w:p>
    <w:p>
      <w:pPr>
        <w:pStyle w:val="BodyText"/>
      </w:pPr>
      <w:r>
        <w:drawing>
          <wp:inline>
            <wp:extent cx="5334000" cy="2961436"/>
            <wp:effectExtent b="0" l="0" r="0" t="0"/>
            <wp:docPr descr="" title="" id="78" name="Picture"/>
            <a:graphic>
              <a:graphicData uri="http://schemas.openxmlformats.org/drawingml/2006/picture">
                <pic:pic>
                  <pic:nvPicPr>
                    <pic:cNvPr descr="01-intro_files/figure-docx//1LMurysUhCjZb7DVF6KS9QmJ5NBjwWVjRn40MS9f2noE_gf1cd772e00_0_53.png" id="79" name="Picture"/>
                    <pic:cNvPicPr>
                      <a:picLocks noChangeArrowheads="1" noChangeAspect="1"/>
                    </pic:cNvPicPr>
                  </pic:nvPicPr>
                  <pic:blipFill>
                    <a:blip r:embed="rId77"/>
                    <a:stretch>
                      <a:fillRect/>
                    </a:stretch>
                  </pic:blipFill>
                  <pic:spPr bwMode="auto">
                    <a:xfrm>
                      <a:off x="0" y="0"/>
                      <a:ext cx="5334000" cy="2961436"/>
                    </a:xfrm>
                    <a:prstGeom prst="rect">
                      <a:avLst/>
                    </a:prstGeom>
                    <a:noFill/>
                    <a:ln w="9525">
                      <a:noFill/>
                      <a:headEnd/>
                      <a:tailEnd/>
                    </a:ln>
                  </pic:spPr>
                </pic:pic>
              </a:graphicData>
            </a:graphic>
          </wp:inline>
        </w:drawing>
      </w:r>
    </w:p>
    <w:bookmarkEnd w:id="80"/>
    <w:bookmarkStart w:id="84" w:name="reproducibility-exists-on-a-continuum"/>
    <w:p>
      <w:pPr>
        <w:pStyle w:val="Heading2"/>
      </w:pPr>
      <w:r>
        <w:rPr>
          <w:rStyle w:val="SectionNumber"/>
        </w:rPr>
        <w:t xml:space="preserve">1.5</w:t>
      </w:r>
      <w:r>
        <w:tab/>
      </w:r>
      <w:r>
        <w:t xml:space="preserve">Reproducibility exists on a continuum!</w:t>
      </w:r>
    </w:p>
    <w:p>
      <w:pPr>
        <w:pStyle w:val="FirstParagraph"/>
      </w:pPr>
      <w:r>
        <w:t xml:space="preserve">Incremental work on your analyses is good! You do not need to make your analyses perfect on the first try or even within a particular time frame. The first step in creating an analysis is to get it to work once! But the work does not end there. Furthermore, no analysis is or will ever be perfect in that it will not be reproducible in every single context throughout time. Incrementally pushing our analyses toward the right of this continuum is the goal.</w:t>
      </w:r>
    </w:p>
    <w:p>
      <w:pPr>
        <w:pStyle w:val="BodyText"/>
      </w:pPr>
      <w:r>
        <w:drawing>
          <wp:inline>
            <wp:extent cx="5334000" cy="2961436"/>
            <wp:effectExtent b="0" l="0" r="0" t="0"/>
            <wp:docPr descr="" title="" id="82" name="Picture"/>
            <a:graphic>
              <a:graphicData uri="http://schemas.openxmlformats.org/drawingml/2006/picture">
                <pic:pic>
                  <pic:nvPicPr>
                    <pic:cNvPr descr="01-intro_files/figure-docx//1LMurysUhCjZb7DVF6KS9QmJ5NBjwWVjRn40MS9f2noE_gf7bed24491_1_0.png" id="83" name="Picture"/>
                    <pic:cNvPicPr>
                      <a:picLocks noChangeArrowheads="1" noChangeAspect="1"/>
                    </pic:cNvPicPr>
                  </pic:nvPicPr>
                  <pic:blipFill>
                    <a:blip r:embed="rId81"/>
                    <a:stretch>
                      <a:fillRect/>
                    </a:stretch>
                  </pic:blipFill>
                  <pic:spPr bwMode="auto">
                    <a:xfrm>
                      <a:off x="0" y="0"/>
                      <a:ext cx="5334000" cy="2961436"/>
                    </a:xfrm>
                    <a:prstGeom prst="rect">
                      <a:avLst/>
                    </a:prstGeom>
                    <a:noFill/>
                    <a:ln w="9525">
                      <a:noFill/>
                      <a:headEnd/>
                      <a:tailEnd/>
                    </a:ln>
                  </pic:spPr>
                </pic:pic>
              </a:graphicData>
            </a:graphic>
          </wp:inline>
        </w:drawing>
      </w:r>
    </w:p>
    <w:bookmarkEnd w:id="84"/>
    <w:bookmarkEnd w:id="85"/>
    <w:bookmarkStart w:id="124" w:name="a-new-chapter"/>
    <w:p>
      <w:pPr>
        <w:pStyle w:val="Heading1"/>
      </w:pPr>
      <w:r>
        <w:rPr>
          <w:rStyle w:val="SectionNumber"/>
        </w:rPr>
        <w:t xml:space="preserve">2</w:t>
      </w:r>
      <w:r>
        <w:tab/>
      </w:r>
      <w:r>
        <w:t xml:space="preserve">A new chapter</w:t>
      </w:r>
    </w:p>
    <w:p>
      <w:pPr>
        <w:pStyle w:val="FirstParagraph"/>
      </w:pPr>
      <w:r>
        <w:t xml:space="preserve">If you haven’t yet read the getting started documentation pages;</w:t>
      </w:r>
      <w:r>
        <w:t xml:space="preserve"> </w:t>
      </w:r>
      <w:hyperlink r:id="rId86">
        <w:r>
          <w:rPr>
            <w:rStyle w:val="Hyperlink"/>
          </w:rPr>
          <w:t xml:space="preserve">start there</w:t>
        </w:r>
      </w:hyperlink>
      <w:r>
        <w:t xml:space="preserve">.</w:t>
      </w:r>
    </w:p>
    <w:p>
      <w:pPr>
        <w:pStyle w:val="BodyText"/>
      </w:pPr>
      <w:r>
        <w:t xml:space="preserve">To see the rendered version of this chapter and the rest of the template, see here:</w:t>
      </w:r>
      <w:r>
        <w:t xml:space="preserve"> </w:t>
      </w:r>
      <w:hyperlink r:id="rId87">
        <w:r>
          <w:rPr>
            <w:rStyle w:val="Hyperlink"/>
          </w:rPr>
          <w:t xml:space="preserve">https://ottrproject.org/OTTR_Template/</w:t>
        </w:r>
      </w:hyperlink>
      <w:r>
        <w:t xml:space="preserve">.</w:t>
      </w:r>
    </w:p>
    <w:bookmarkStart w:id="89" w:name="learning-objectives-1"/>
    <w:p>
      <w:pPr>
        <w:pStyle w:val="Heading2"/>
      </w:pPr>
      <w:r>
        <w:rPr>
          <w:rStyle w:val="SectionNumber"/>
        </w:rPr>
        <w:t xml:space="preserve">2.1</w:t>
      </w:r>
      <w:r>
        <w:tab/>
      </w:r>
      <w:r>
        <w:t xml:space="preserve">Learning Objectives</w:t>
      </w:r>
    </w:p>
    <w:p>
      <w:pPr>
        <w:pStyle w:val="FirstParagraph"/>
      </w:pPr>
      <w:r>
        <w:t xml:space="preserve">Every chapter also needs Learning objectives that will look like this:</w:t>
      </w:r>
    </w:p>
    <w:p>
      <w:pPr>
        <w:pStyle w:val="BodyText"/>
      </w:pPr>
      <w:r>
        <w:t xml:space="preserve">This chapter will cover:</w:t>
      </w:r>
    </w:p>
    <w:p>
      <w:pPr>
        <w:numPr>
          <w:ilvl w:val="0"/>
          <w:numId w:val="1002"/>
        </w:numPr>
        <w:pStyle w:val="Compact"/>
      </w:pPr>
      <w:r>
        <w:t xml:space="preserve">{You can use</w:t>
      </w:r>
      <w:r>
        <w:t xml:space="preserve"> </w:t>
      </w:r>
      <w:hyperlink r:id="rId88">
        <w:r>
          <w:rPr>
            <w:rStyle w:val="Hyperlink"/>
          </w:rPr>
          <w:t xml:space="preserve">https://tips.uark.edu/using-blooms-taxonomy/</w:t>
        </w:r>
      </w:hyperlink>
      <w:r>
        <w:t xml:space="preserve"> </w:t>
      </w:r>
      <w:r>
        <w:t xml:space="preserve">to define some learning objectives here}</w:t>
      </w:r>
    </w:p>
    <w:p>
      <w:pPr>
        <w:numPr>
          <w:ilvl w:val="0"/>
          <w:numId w:val="1002"/>
        </w:numPr>
        <w:pStyle w:val="Compact"/>
      </w:pPr>
      <w:r>
        <w:t xml:space="preserve">{Another learning objective}</w:t>
      </w:r>
    </w:p>
    <w:bookmarkEnd w:id="89"/>
    <w:bookmarkStart w:id="91" w:name="libraries"/>
    <w:p>
      <w:pPr>
        <w:pStyle w:val="Heading2"/>
      </w:pPr>
      <w:r>
        <w:rPr>
          <w:rStyle w:val="SectionNumber"/>
        </w:rPr>
        <w:t xml:space="preserve">2.2</w:t>
      </w:r>
      <w:r>
        <w:tab/>
      </w:r>
      <w:r>
        <w:t xml:space="preserve">Libraries</w:t>
      </w:r>
    </w:p>
    <w:p>
      <w:pPr>
        <w:pStyle w:val="FirstParagraph"/>
      </w:pPr>
      <w:r>
        <w:t xml:space="preserve">For this chapter, we’ll need the following packages attached:</w:t>
      </w:r>
    </w:p>
    <w:p>
      <w:pPr>
        <w:pStyle w:val="BodyText"/>
      </w:pPr>
      <w:r>
        <w:t xml:space="preserve">*Remember to add</w:t>
      </w:r>
      <w:r>
        <w:t xml:space="preserve"> </w:t>
      </w:r>
      <w:hyperlink r:id="rId90">
        <w:r>
          <w:rPr>
            <w:rStyle w:val="Hyperlink"/>
          </w:rPr>
          <w:t xml:space="preserve">any additional packages you need to your course’s own docker image</w:t>
        </w:r>
      </w:hyperlink>
      <w:r>
        <w:t xml:space="preserve">.</w:t>
      </w:r>
    </w:p>
    <w:p>
      <w:pPr>
        <w:pStyle w:val="SourceCode"/>
      </w:pPr>
      <w:r>
        <w:rPr>
          <w:rStyle w:val="FunctionTok"/>
        </w:rPr>
        <w:t xml:space="preserve">library</w:t>
      </w:r>
      <w:r>
        <w:rPr>
          <w:rStyle w:val="NormalTok"/>
        </w:rPr>
        <w:t xml:space="preserve">(magrittr)</w:t>
      </w:r>
    </w:p>
    <w:bookmarkEnd w:id="91"/>
    <w:bookmarkStart w:id="95" w:name="topic-of-section"/>
    <w:p>
      <w:pPr>
        <w:pStyle w:val="Heading2"/>
      </w:pPr>
      <w:r>
        <w:rPr>
          <w:rStyle w:val="SectionNumber"/>
        </w:rPr>
        <w:t xml:space="preserve">2.3</w:t>
      </w:r>
      <w:r>
        <w:tab/>
      </w:r>
      <w:r>
        <w:t xml:space="preserve">Topic of Section</w:t>
      </w:r>
    </w:p>
    <w:p>
      <w:pPr>
        <w:pStyle w:val="FirstParagraph"/>
      </w:pPr>
      <w:r>
        <w:t xml:space="preserve">You can write all your text in sections like this, using</w:t>
      </w:r>
      <w:r>
        <w:t xml:space="preserve"> </w:t>
      </w:r>
      <w:r>
        <w:rPr>
          <w:rStyle w:val="VerbatimChar"/>
        </w:rPr>
        <w:t xml:space="preserve">##</w:t>
      </w:r>
      <w:r>
        <w:t xml:space="preserve"> </w:t>
      </w:r>
      <w:r>
        <w:t xml:space="preserve">to indicate a new header. you can use additional pound symbols to create lower levels of headers.</w:t>
      </w:r>
    </w:p>
    <w:p>
      <w:pPr>
        <w:pStyle w:val="BodyText"/>
      </w:pPr>
      <w:r>
        <w:t xml:space="preserve">See</w:t>
      </w:r>
      <w:r>
        <w:t xml:space="preserve"> </w:t>
      </w:r>
      <w:hyperlink r:id="rId92">
        <w:r>
          <w:rPr>
            <w:rStyle w:val="Hyperlink"/>
          </w:rPr>
          <w:t xml:space="preserve">here</w:t>
        </w:r>
      </w:hyperlink>
      <w:r>
        <w:t xml:space="preserve"> </w:t>
      </w:r>
      <w:r>
        <w:t xml:space="preserve">for additional general information about how you can format text within R Markdown files. In addition, see</w:t>
      </w:r>
      <w:r>
        <w:t xml:space="preserve"> </w:t>
      </w:r>
      <w:hyperlink r:id="rId93">
        <w:r>
          <w:rPr>
            <w:rStyle w:val="Hyperlink"/>
          </w:rPr>
          <w:t xml:space="preserve">here</w:t>
        </w:r>
      </w:hyperlink>
      <w:r>
        <w:t xml:space="preserve"> </w:t>
      </w:r>
      <w:r>
        <w:t xml:space="preserve">for more in depth and advanced options.</w:t>
      </w:r>
    </w:p>
    <w:bookmarkStart w:id="94" w:name="subtopic"/>
    <w:p>
      <w:pPr>
        <w:pStyle w:val="Heading3"/>
      </w:pPr>
      <w:r>
        <w:rPr>
          <w:rStyle w:val="SectionNumber"/>
        </w:rPr>
        <w:t xml:space="preserve">2.3.1</w:t>
      </w:r>
      <w:r>
        <w:tab/>
      </w:r>
      <w:r>
        <w:t xml:space="preserve">Subtopic</w:t>
      </w:r>
    </w:p>
    <w:p>
      <w:pPr>
        <w:pStyle w:val="FirstParagraph"/>
      </w:pPr>
      <w:r>
        <w:t xml:space="preserve">Here’s a subheading (using three pound symbols) and some text in this subsection!</w:t>
      </w:r>
    </w:p>
    <w:bookmarkEnd w:id="94"/>
    <w:bookmarkEnd w:id="95"/>
    <w:bookmarkStart w:id="99" w:name="code-examples"/>
    <w:p>
      <w:pPr>
        <w:pStyle w:val="Heading2"/>
      </w:pPr>
      <w:r>
        <w:rPr>
          <w:rStyle w:val="SectionNumber"/>
        </w:rPr>
        <w:t xml:space="preserve">2.4</w:t>
      </w:r>
      <w:r>
        <w:tab/>
      </w:r>
      <w:r>
        <w:t xml:space="preserve">Code examples</w:t>
      </w:r>
    </w:p>
    <w:p>
      <w:pPr>
        <w:pStyle w:val="FirstParagraph"/>
      </w:pPr>
      <w:r>
        <w:t xml:space="preserve">You can demonstrate code like this:</w:t>
      </w:r>
    </w:p>
    <w:p>
      <w:pPr>
        <w:pStyle w:val="SourceCode"/>
      </w:pP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w:t>
      </w:r>
      <w:r>
        <w:rPr>
          <w:rStyle w:val="StringTok"/>
        </w:rPr>
        <w:t xml:space="preserve">"resources"</w:t>
      </w:r>
      <w:r>
        <w:rPr>
          <w:rStyle w:val="NormalTok"/>
        </w:rPr>
        <w:t xml:space="preserve">, </w:t>
      </w:r>
      <w:r>
        <w:rPr>
          <w:rStyle w:val="StringTok"/>
        </w:rPr>
        <w:t xml:space="preserve">"code_output"</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(output_dir)) {</w:t>
      </w:r>
      <w:r>
        <w:br/>
      </w:r>
      <w:r>
        <w:rPr>
          <w:rStyle w:val="NormalTok"/>
        </w:rPr>
        <w:t xml:space="preserve">  </w:t>
      </w:r>
      <w:r>
        <w:rPr>
          <w:rStyle w:val="FunctionTok"/>
        </w:rPr>
        <w:t xml:space="preserve">dir.create</w:t>
      </w:r>
      <w:r>
        <w:rPr>
          <w:rStyle w:val="NormalTok"/>
        </w:rPr>
        <w:t xml:space="preserve">(output_dir)</w:t>
      </w:r>
      <w:r>
        <w:br/>
      </w:r>
      <w:r>
        <w:rPr>
          <w:rStyle w:val="NormalTok"/>
        </w:rPr>
        <w:t xml:space="preserve">}</w:t>
      </w:r>
    </w:p>
    <w:p>
      <w:pPr>
        <w:pStyle w:val="FirstParagraph"/>
      </w:pPr>
      <w:r>
        <w:t xml:space="preserve">And make plots too:</w:t>
      </w:r>
    </w:p>
    <w:p>
      <w:pPr>
        <w:pStyle w:val="SourceCode"/>
      </w:pPr>
      <w:r>
        <w:rPr>
          <w:rStyle w:val="NormalTok"/>
        </w:rPr>
        <w:t xml:space="preserve">hist_plot </w:t>
      </w:r>
      <w:r>
        <w:rPr>
          <w:rStyle w:val="OtherTok"/>
        </w:rPr>
        <w:t xml:space="preserve">&lt;-</w:t>
      </w:r>
      <w:r>
        <w:rPr>
          <w:rStyle w:val="NormalTok"/>
        </w:rPr>
        <w:t xml:space="preserve"> </w:t>
      </w:r>
      <w:r>
        <w:rPr>
          <w:rStyle w:val="FunctionTok"/>
        </w:rPr>
        <w:t xml:space="preserve">hist</w:t>
      </w:r>
      <w:r>
        <w:rPr>
          <w:rStyle w:val="NormalTok"/>
        </w:rPr>
        <w:t xml:space="preserve">(iris</w:t>
      </w:r>
      <w:r>
        <w:rPr>
          <w:rStyle w:val="SpecialCharTok"/>
        </w:rPr>
        <w:t xml:space="preserve">$</w:t>
      </w:r>
      <w:r>
        <w:rPr>
          <w:rStyle w:val="NormalTok"/>
        </w:rPr>
        <w:t xml:space="preserve">Sepal.Length)</w:t>
      </w:r>
    </w:p>
    <w:p>
      <w:pPr>
        <w:pStyle w:val="FirstParagraph"/>
      </w:pPr>
      <w:r>
        <w:drawing>
          <wp:inline>
            <wp:extent cx="4620126" cy="3696101"/>
            <wp:effectExtent b="0" l="0" r="0" t="0"/>
            <wp:docPr descr="" title="" id="97" name="Picture"/>
            <a:graphic>
              <a:graphicData uri="http://schemas.openxmlformats.org/drawingml/2006/picture">
                <pic:pic>
                  <pic:nvPicPr>
                    <pic:cNvPr descr="02-chapter_of_course_files/figure-docx/unnamed-chunk-3-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You can also save these plots to file:</w:t>
      </w:r>
    </w:p>
    <w:p>
      <w:pPr>
        <w:pStyle w:val="SourceCode"/>
      </w:pPr>
      <w:r>
        <w:rPr>
          <w:rStyle w:val="FunctionTok"/>
        </w:rPr>
        <w:t xml:space="preserve">png</w:t>
      </w:r>
      <w:r>
        <w:rPr>
          <w:rStyle w:val="NormalTok"/>
        </w:rPr>
        <w:t xml:space="preserve">(</w:t>
      </w:r>
      <w:r>
        <w:rPr>
          <w:rStyle w:val="FunctionTok"/>
        </w:rPr>
        <w:t xml:space="preserve">file.path</w:t>
      </w:r>
      <w:r>
        <w:rPr>
          <w:rStyle w:val="NormalTok"/>
        </w:rPr>
        <w:t xml:space="preserve">(output_dir, </w:t>
      </w:r>
      <w:r>
        <w:rPr>
          <w:rStyle w:val="StringTok"/>
        </w:rPr>
        <w:t xml:space="preserve">"test_plot.png"</w:t>
      </w:r>
      <w:r>
        <w:rPr>
          <w:rStyle w:val="NormalTok"/>
        </w:rPr>
        <w:t xml:space="preserve">))</w:t>
      </w:r>
      <w:r>
        <w:br/>
      </w:r>
      <w:r>
        <w:rPr>
          <w:rStyle w:val="NormalTok"/>
        </w:rPr>
        <w:t xml:space="preserve">hist_plot</w:t>
      </w:r>
    </w:p>
    <w:p>
      <w:pPr>
        <w:pStyle w:val="SourceCode"/>
      </w:pPr>
      <w:r>
        <w:rPr>
          <w:rStyle w:val="VerbatimChar"/>
        </w:rPr>
        <w:t xml:space="preserve">## $breaks</w:t>
      </w:r>
      <w:r>
        <w:br/>
      </w:r>
      <w:r>
        <w:rPr>
          <w:rStyle w:val="VerbatimChar"/>
        </w:rPr>
        <w:t xml:space="preserve">## [1] 4.0 4.5 5.0 5.5 6.0 6.5 7.0 7.5 8.0</w:t>
      </w:r>
      <w:r>
        <w:br/>
      </w:r>
      <w:r>
        <w:rPr>
          <w:rStyle w:val="VerbatimChar"/>
        </w:rPr>
        <w:t xml:space="preserve">## </w:t>
      </w:r>
      <w:r>
        <w:br/>
      </w:r>
      <w:r>
        <w:rPr>
          <w:rStyle w:val="VerbatimChar"/>
        </w:rPr>
        <w:t xml:space="preserve">## $counts</w:t>
      </w:r>
      <w:r>
        <w:br/>
      </w:r>
      <w:r>
        <w:rPr>
          <w:rStyle w:val="VerbatimChar"/>
        </w:rPr>
        <w:t xml:space="preserve">## [1]  5 27 27 30 31 18  6  6</w:t>
      </w:r>
      <w:r>
        <w:br/>
      </w:r>
      <w:r>
        <w:rPr>
          <w:rStyle w:val="VerbatimChar"/>
        </w:rPr>
        <w:t xml:space="preserve">## </w:t>
      </w:r>
      <w:r>
        <w:br/>
      </w:r>
      <w:r>
        <w:rPr>
          <w:rStyle w:val="VerbatimChar"/>
        </w:rPr>
        <w:t xml:space="preserve">## $density</w:t>
      </w:r>
      <w:r>
        <w:br/>
      </w:r>
      <w:r>
        <w:rPr>
          <w:rStyle w:val="VerbatimChar"/>
        </w:rPr>
        <w:t xml:space="preserve">## [1] 0.06666667 0.36000000 0.36000000 0.40000000 0.41333333 0.24000000 0.08000000</w:t>
      </w:r>
      <w:r>
        <w:br/>
      </w:r>
      <w:r>
        <w:rPr>
          <w:rStyle w:val="VerbatimChar"/>
        </w:rPr>
        <w:t xml:space="preserve">## [8] 0.08000000</w:t>
      </w:r>
      <w:r>
        <w:br/>
      </w:r>
      <w:r>
        <w:rPr>
          <w:rStyle w:val="VerbatimChar"/>
        </w:rPr>
        <w:t xml:space="preserve">## </w:t>
      </w:r>
      <w:r>
        <w:br/>
      </w:r>
      <w:r>
        <w:rPr>
          <w:rStyle w:val="VerbatimChar"/>
        </w:rPr>
        <w:t xml:space="preserve">## $mids</w:t>
      </w:r>
      <w:r>
        <w:br/>
      </w:r>
      <w:r>
        <w:rPr>
          <w:rStyle w:val="VerbatimChar"/>
        </w:rPr>
        <w:t xml:space="preserve">## [1] 4.25 4.75 5.25 5.75 6.25 6.75 7.25 7.75</w:t>
      </w:r>
      <w:r>
        <w:br/>
      </w:r>
      <w:r>
        <w:rPr>
          <w:rStyle w:val="VerbatimChar"/>
        </w:rPr>
        <w:t xml:space="preserve">## </w:t>
      </w:r>
      <w:r>
        <w:br/>
      </w:r>
      <w:r>
        <w:rPr>
          <w:rStyle w:val="VerbatimChar"/>
        </w:rPr>
        <w:t xml:space="preserve">## $xname</w:t>
      </w:r>
      <w:r>
        <w:br/>
      </w:r>
      <w:r>
        <w:rPr>
          <w:rStyle w:val="VerbatimChar"/>
        </w:rPr>
        <w:t xml:space="preserve">## [1] "iris$Sepal.Length"</w:t>
      </w:r>
      <w:r>
        <w:br/>
      </w:r>
      <w:r>
        <w:rPr>
          <w:rStyle w:val="VerbatimChar"/>
        </w:rPr>
        <w:t xml:space="preserve">## </w:t>
      </w:r>
      <w:r>
        <w:br/>
      </w:r>
      <w:r>
        <w:rPr>
          <w:rStyle w:val="VerbatimChar"/>
        </w:rPr>
        <w:t xml:space="preserve">## $equidist</w:t>
      </w:r>
      <w:r>
        <w:br/>
      </w:r>
      <w:r>
        <w:rPr>
          <w:rStyle w:val="VerbatimChar"/>
        </w:rPr>
        <w:t xml:space="preserve">## [1] TRUE</w:t>
      </w:r>
      <w:r>
        <w:br/>
      </w:r>
      <w:r>
        <w:rPr>
          <w:rStyle w:val="VerbatimChar"/>
        </w:rPr>
        <w:t xml:space="preserve">## </w:t>
      </w:r>
      <w:r>
        <w:br/>
      </w:r>
      <w:r>
        <w:rPr>
          <w:rStyle w:val="VerbatimChar"/>
        </w:rPr>
        <w:t xml:space="preserve">## attr(,"class")</w:t>
      </w:r>
      <w:r>
        <w:br/>
      </w:r>
      <w:r>
        <w:rPr>
          <w:rStyle w:val="VerbatimChar"/>
        </w:rPr>
        <w:t xml:space="preserve">## [1] "histogram"</w:t>
      </w:r>
    </w:p>
    <w:p>
      <w:pPr>
        <w:pStyle w:val="SourceCode"/>
      </w:pPr>
      <w:r>
        <w:rPr>
          <w:rStyle w:val="FunctionTok"/>
        </w:rPr>
        <w:t xml:space="preserve">dev.off</w:t>
      </w:r>
      <w:r>
        <w:rPr>
          <w:rStyle w:val="NormalTok"/>
        </w:rPr>
        <w:t xml:space="preserve">()</w:t>
      </w:r>
    </w:p>
    <w:p>
      <w:pPr>
        <w:pStyle w:val="SourceCode"/>
      </w:pPr>
      <w:r>
        <w:rPr>
          <w:rStyle w:val="VerbatimChar"/>
        </w:rPr>
        <w:t xml:space="preserve">## png </w:t>
      </w:r>
      <w:r>
        <w:br/>
      </w:r>
      <w:r>
        <w:rPr>
          <w:rStyle w:val="VerbatimChar"/>
        </w:rPr>
        <w:t xml:space="preserve">##   2</w:t>
      </w:r>
    </w:p>
    <w:bookmarkEnd w:id="99"/>
    <w:bookmarkStart w:id="103" w:name="image-example"/>
    <w:p>
      <w:pPr>
        <w:pStyle w:val="Heading2"/>
      </w:pPr>
      <w:r>
        <w:rPr>
          <w:rStyle w:val="SectionNumber"/>
        </w:rPr>
        <w:t xml:space="preserve">2.5</w:t>
      </w:r>
      <w:r>
        <w:tab/>
      </w:r>
      <w:r>
        <w:t xml:space="preserve">Image example</w:t>
      </w:r>
    </w:p>
    <w:p>
      <w:pPr>
        <w:pStyle w:val="FirstParagraph"/>
      </w:pPr>
      <w:r>
        <w:t xml:space="preserve">How to include a Google slide. It’s simplest to use the</w:t>
      </w:r>
      <w:r>
        <w:t xml:space="preserve"> </w:t>
      </w:r>
      <w:r>
        <w:rPr>
          <w:rStyle w:val="VerbatimChar"/>
        </w:rPr>
        <w:t xml:space="preserve">ottrpal</w:t>
      </w:r>
      <w:r>
        <w:t xml:space="preserve"> </w:t>
      </w:r>
      <w:r>
        <w:t xml:space="preserve">package:</w:t>
      </w:r>
    </w:p>
    <w:p>
      <w:pPr>
        <w:pStyle w:val="BodyText"/>
      </w:pPr>
      <w:r>
        <w:drawing>
          <wp:inline>
            <wp:extent cx="5334000" cy="3000375"/>
            <wp:effectExtent b="0" l="0" r="0" t="0"/>
            <wp:docPr descr="" title="" id="101" name="Picture"/>
            <a:graphic>
              <a:graphicData uri="http://schemas.openxmlformats.org/drawingml/2006/picture">
                <pic:pic>
                  <pic:nvPicPr>
                    <pic:cNvPr descr="02-chapter_of_course_files/figure-docx//1YmwKdIy9BeQ3EShgZhvtb3MgR8P6iDX4DfFD65W_gdQ_gcc4fbee202_0_141.png" id="102" name="Picture"/>
                    <pic:cNvPicPr>
                      <a:picLocks noChangeArrowheads="1" noChangeAspect="1"/>
                    </pic:cNvPicPr>
                  </pic:nvPicPr>
                  <pic:blipFill>
                    <a:blip r:embed="rId1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But if you have the slide or some other image locally downloaded you can also use HTML like this:</w:t>
      </w:r>
    </w:p>
    <w:p>
      <w:pPr>
        <w:pStyle w:val="BodyText"/>
      </w:pPr>
    </w:p>
    <w:bookmarkEnd w:id="103"/>
    <w:bookmarkStart w:id="110" w:name="video-examples"/>
    <w:p>
      <w:pPr>
        <w:pStyle w:val="Heading2"/>
      </w:pPr>
      <w:r>
        <w:rPr>
          <w:rStyle w:val="SectionNumber"/>
        </w:rPr>
        <w:t xml:space="preserve">2.6</w:t>
      </w:r>
      <w:r>
        <w:tab/>
      </w:r>
      <w:r>
        <w:t xml:space="preserve">Video examples</w:t>
      </w:r>
    </w:p>
    <w:p>
      <w:pPr>
        <w:pStyle w:val="FirstParagraph"/>
      </w:pPr>
      <w:r>
        <w:t xml:space="preserve">You may also want to embed videos in your course. If alternatively, you just want to include a link you can do so like this:</w:t>
      </w:r>
    </w:p>
    <w:p>
      <w:pPr>
        <w:pStyle w:val="BodyText"/>
      </w:pPr>
      <w:r>
        <w:t xml:space="preserve">Check out this</w:t>
      </w:r>
      <w:r>
        <w:t xml:space="preserve"> </w:t>
      </w:r>
      <w:hyperlink r:id="rId104">
        <w:r>
          <w:rPr>
            <w:rStyle w:val="Hyperlink"/>
          </w:rPr>
          <w:t xml:space="preserve">link to a video</w:t>
        </w:r>
      </w:hyperlink>
      <w:r>
        <w:t xml:space="preserve"> </w:t>
      </w:r>
      <w:r>
        <w:t xml:space="preserve">using markdown syntax.</w:t>
      </w:r>
    </w:p>
    <w:bookmarkStart w:id="106" w:name="using-knitr"/>
    <w:p>
      <w:pPr>
        <w:pStyle w:val="Heading3"/>
      </w:pPr>
      <w:r>
        <w:rPr>
          <w:rStyle w:val="SectionNumber"/>
        </w:rPr>
        <w:t xml:space="preserve">2.6.1</w:t>
      </w:r>
      <w:r>
        <w:tab/>
      </w:r>
      <w:r>
        <w:t xml:space="preserve">Using</w:t>
      </w:r>
      <w:r>
        <w:t xml:space="preserve"> </w:t>
      </w:r>
      <w:r>
        <w:rPr>
          <w:rStyle w:val="VerbatimChar"/>
        </w:rPr>
        <w:t xml:space="preserve">knitr</w:t>
      </w:r>
    </w:p>
    <w:p>
      <w:pPr>
        <w:pStyle w:val="FirstParagraph"/>
      </w:pPr>
      <w:r>
        <w:t xml:space="preserve">To embed videos in your course, you can use</w:t>
      </w:r>
      <w:r>
        <w:t xml:space="preserve"> </w:t>
      </w:r>
      <w:r>
        <w:rPr>
          <w:rStyle w:val="VerbatimChar"/>
        </w:rPr>
        <w:t xml:space="preserve">knitr::include_url()</w:t>
      </w:r>
      <w:r>
        <w:t xml:space="preserve"> </w:t>
      </w:r>
      <w:r>
        <w:t xml:space="preserve">like this:</w:t>
      </w:r>
      <w:r>
        <w:t xml:space="preserve"> </w:t>
      </w:r>
      <w:r>
        <w:t xml:space="preserve">Note that you should use</w:t>
      </w:r>
      <w:r>
        <w:t xml:space="preserve"> </w:t>
      </w:r>
      <w:r>
        <w:rPr>
          <w:rStyle w:val="VerbatimChar"/>
        </w:rPr>
        <w:t xml:space="preserve">echo=FALSE</w:t>
      </w:r>
      <w:r>
        <w:t xml:space="preserve"> </w:t>
      </w:r>
      <w:r>
        <w:t xml:space="preserve">in the code chunk because we don’t want the code part of this to show up. If you are unfamiliar with</w:t>
      </w:r>
      <w:r>
        <w:t xml:space="preserve"> </w:t>
      </w:r>
      <w:hyperlink r:id="rId105">
        <w:r>
          <w:rPr>
            <w:rStyle w:val="Hyperlink"/>
          </w:rPr>
          <w:t xml:space="preserve">how R Markdown code chunks work, read this</w:t>
        </w:r>
      </w:hyperlink>
      <w:r>
        <w:t xml:space="preserve">.</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bookmarkEnd w:id="106"/>
    <w:bookmarkStart w:id="107" w:name="using-html"/>
    <w:p>
      <w:pPr>
        <w:pStyle w:val="Heading3"/>
      </w:pPr>
      <w:r>
        <w:rPr>
          <w:rStyle w:val="SectionNumber"/>
        </w:rPr>
        <w:t xml:space="preserve">2.6.2</w:t>
      </w:r>
      <w:r>
        <w:tab/>
      </w:r>
      <w:r>
        <w:t xml:space="preserve">Using HTML</w:t>
      </w:r>
    </w:p>
    <w:bookmarkEnd w:id="107"/>
    <w:bookmarkStart w:id="108" w:name="using-knitr-1"/>
    <w:p>
      <w:pPr>
        <w:pStyle w:val="Heading3"/>
      </w:pPr>
      <w:r>
        <w:rPr>
          <w:rStyle w:val="SectionNumber"/>
        </w:rPr>
        <w:t xml:space="preserve">2.6.3</w:t>
      </w:r>
      <w:r>
        <w:tab/>
      </w:r>
      <w:r>
        <w:t xml:space="preserve">Using</w:t>
      </w:r>
      <w:r>
        <w:t xml:space="preserve"> </w:t>
      </w:r>
      <w:r>
        <w:rPr>
          <w:rStyle w:val="VerbatimChar"/>
        </w:rPr>
        <w:t xml:space="preserve">knitr</w:t>
      </w:r>
    </w:p>
    <w:bookmarkEnd w:id="108"/>
    <w:bookmarkStart w:id="109" w:name="using-html-1"/>
    <w:p>
      <w:pPr>
        <w:pStyle w:val="Heading3"/>
      </w:pPr>
      <w:r>
        <w:rPr>
          <w:rStyle w:val="SectionNumber"/>
        </w:rPr>
        <w:t xml:space="preserve">2.6.4</w:t>
      </w:r>
      <w:r>
        <w:tab/>
      </w:r>
      <w:r>
        <w:t xml:space="preserve">Using HTML</w:t>
      </w:r>
    </w:p>
    <w:bookmarkEnd w:id="109"/>
    <w:bookmarkEnd w:id="110"/>
    <w:bookmarkStart w:id="114" w:name="website-examples"/>
    <w:p>
      <w:pPr>
        <w:pStyle w:val="Heading2"/>
      </w:pPr>
      <w:r>
        <w:rPr>
          <w:rStyle w:val="SectionNumber"/>
        </w:rPr>
        <w:t xml:space="preserve">2.7</w:t>
      </w:r>
      <w:r>
        <w:tab/>
      </w:r>
      <w:r>
        <w:t xml:space="preserve">Website Examples</w:t>
      </w:r>
    </w:p>
    <w:p>
      <w:pPr>
        <w:pStyle w:val="FirstParagraph"/>
      </w:pPr>
      <w:r>
        <w:t xml:space="preserve">Yet again you can use a link to a website like so:</w:t>
      </w:r>
    </w:p>
    <w:p>
      <w:pPr>
        <w:pStyle w:val="BodyText"/>
      </w:pPr>
      <w:hyperlink r:id="rId111">
        <w:r>
          <w:rPr>
            <w:rStyle w:val="Hyperlink"/>
          </w:rPr>
          <w:t xml:space="preserve">A Website</w:t>
        </w:r>
      </w:hyperlink>
    </w:p>
    <w:p>
      <w:pPr>
        <w:pStyle w:val="BodyText"/>
      </w:pPr>
      <w:r>
        <w:t xml:space="preserve">You might want to have users open a website in a new tab by default, especially if they need to reference both the course and a resource at once.</w:t>
      </w:r>
    </w:p>
    <w:p>
      <w:pPr>
        <w:pStyle w:val="BodyText"/>
      </w:pPr>
      <w:hyperlink r:id="rId111">
        <w:r>
          <w:rPr>
            <w:rStyle w:val="Hyperlink"/>
          </w:rPr>
          <w:t xml:space="preserve">A Website</w:t>
        </w:r>
      </w:hyperlink>
    </w:p>
    <w:p>
      <w:pPr>
        <w:pStyle w:val="BodyText"/>
      </w:pPr>
      <w:r>
        <w:t xml:space="preserve">Or, you can embed some websites.</w:t>
      </w:r>
    </w:p>
    <w:bookmarkStart w:id="112" w:name="using-knitr-2"/>
    <w:p>
      <w:pPr>
        <w:pStyle w:val="Heading3"/>
      </w:pPr>
      <w:r>
        <w:rPr>
          <w:rStyle w:val="SectionNumber"/>
        </w:rPr>
        <w:t xml:space="preserve">2.7.1</w:t>
      </w:r>
      <w:r>
        <w:tab/>
      </w:r>
      <w:r>
        <w:t xml:space="preserve">Using</w:t>
      </w:r>
      <w:r>
        <w:t xml:space="preserve"> </w:t>
      </w:r>
      <w:r>
        <w:rPr>
          <w:rStyle w:val="VerbatimChar"/>
        </w:rPr>
        <w:t xml:space="preserve">knitr</w:t>
      </w:r>
    </w:p>
    <w:p>
      <w:pPr>
        <w:pStyle w:val="FirstParagraph"/>
      </w:pPr>
      <w:r>
        <w:t xml:space="preserve">This works:</w:t>
      </w:r>
    </w:p>
    <w:bookmarkEnd w:id="112"/>
    <w:bookmarkStart w:id="113" w:name="using-html-2"/>
    <w:p>
      <w:pPr>
        <w:pStyle w:val="Heading3"/>
      </w:pPr>
      <w:r>
        <w:rPr>
          <w:rStyle w:val="SectionNumber"/>
        </w:rPr>
        <w:t xml:space="preserve">2.7.2</w:t>
      </w:r>
      <w:r>
        <w:tab/>
      </w:r>
      <w:r>
        <w:t xml:space="preserve">Using HTML</w:t>
      </w:r>
    </w:p>
    <w:p>
      <w:pPr>
        <w:pStyle w:val="FirstParagraph"/>
      </w:pPr>
      <w:r>
        <w:t xml:space="preserve">If you’d like the URL to show up in a new tab you can do this:</w:t>
      </w:r>
    </w:p>
    <w:p>
      <w:pPr>
        <w:pStyle w:val="SourceCode"/>
      </w:pPr>
      <w:r>
        <w:rPr>
          <w:rStyle w:val="VerbatimChar"/>
        </w:rPr>
        <w:t xml:space="preserve">&lt;a href="https://www.linkedin.com" target="_blank"&gt;LinkedIn&lt;/a&gt;</w:t>
      </w:r>
    </w:p>
    <w:bookmarkEnd w:id="113"/>
    <w:bookmarkEnd w:id="114"/>
    <w:bookmarkStart w:id="115" w:name="citation-examples"/>
    <w:p>
      <w:pPr>
        <w:pStyle w:val="Heading2"/>
      </w:pPr>
      <w:r>
        <w:rPr>
          <w:rStyle w:val="SectionNumber"/>
        </w:rPr>
        <w:t xml:space="preserve">2.8</w:t>
      </w:r>
      <w:r>
        <w:tab/>
      </w:r>
      <w:r>
        <w:t xml:space="preserve">Citation examples</w:t>
      </w:r>
    </w:p>
    <w:p>
      <w:pPr>
        <w:pStyle w:val="FirstParagraph"/>
      </w:pPr>
      <w:r>
        <w:t xml:space="preserve">We can put citations at the end of a sentence like this</w:t>
      </w:r>
      <w:r>
        <w:t xml:space="preserve"> </w:t>
      </w:r>
      <w:r>
        <w:t xml:space="preserve">(</w:t>
      </w:r>
      <w:hyperlink w:anchor="ref-rmarkdown2021">
        <w:r>
          <w:rPr>
            <w:rStyle w:val="Hyperlink"/>
          </w:rPr>
          <w:t xml:space="preserve">Allaire et al. 2021</w:t>
        </w:r>
      </w:hyperlink>
      <w:r>
        <w:t xml:space="preserve">)</w:t>
      </w:r>
      <w:r>
        <w:t xml:space="preserve">.</w:t>
      </w:r>
      <w:r>
        <w:t xml:space="preserve"> </w:t>
      </w:r>
      <w:r>
        <w:t xml:space="preserve">Or multiple citations</w:t>
      </w:r>
      <w:r>
        <w:t xml:space="preserve"> </w:t>
      </w:r>
      <w:r>
        <w:t xml:space="preserve">Xie, Allaire, and Grolemund (</w:t>
      </w:r>
      <w:hyperlink w:anchor="ref-Xie2018">
        <w:r>
          <w:rPr>
            <w:rStyle w:val="Hyperlink"/>
          </w:rPr>
          <w:t xml:space="preserve">2018</w:t>
        </w:r>
      </w:hyperlink>
      <w:r>
        <w:t xml:space="preserve">)</w:t>
      </w:r>
      <w:r>
        <w:t xml:space="preserve">.</w:t>
      </w:r>
    </w:p>
    <w:p>
      <w:pPr>
        <w:pStyle w:val="BodyText"/>
      </w:pPr>
      <w:r>
        <w:t xml:space="preserve">but they need a ; separator</w:t>
      </w:r>
      <w:r>
        <w:t xml:space="preserve"> </w:t>
      </w:r>
      <w:r>
        <w:t xml:space="preserve">(</w:t>
      </w:r>
      <w:hyperlink w:anchor="ref-rmarkdown2021">
        <w:r>
          <w:rPr>
            <w:rStyle w:val="Hyperlink"/>
          </w:rPr>
          <w:t xml:space="preserve">Allaire et al. 2021</w:t>
        </w:r>
      </w:hyperlink>
      <w:r>
        <w:t xml:space="preserve">;</w:t>
      </w:r>
      <w:r>
        <w:t xml:space="preserve"> </w:t>
      </w:r>
      <w:hyperlink w:anchor="ref-Xie2018">
        <w:r>
          <w:rPr>
            <w:rStyle w:val="Hyperlink"/>
          </w:rPr>
          <w:t xml:space="preserve">Xie, Allaire, and Grolemund 2018</w:t>
        </w:r>
      </w:hyperlink>
      <w:r>
        <w:t xml:space="preserve">)</w:t>
      </w:r>
      <w:r>
        <w:t xml:space="preserve">.</w:t>
      </w:r>
    </w:p>
    <w:p>
      <w:pPr>
        <w:pStyle w:val="BodyText"/>
      </w:pPr>
      <w:r>
        <w:t xml:space="preserve">In text, we can put citations like this</w:t>
      </w:r>
      <w:r>
        <w:t xml:space="preserve"> </w:t>
      </w:r>
      <w:r>
        <w:t xml:space="preserve">Allaire et al. (</w:t>
      </w:r>
      <w:hyperlink w:anchor="ref-rmarkdown2021">
        <w:r>
          <w:rPr>
            <w:rStyle w:val="Hyperlink"/>
          </w:rPr>
          <w:t xml:space="preserve">2021</w:t>
        </w:r>
      </w:hyperlink>
      <w:r>
        <w:t xml:space="preserve">)</w:t>
      </w:r>
      <w:r>
        <w:t xml:space="preserve">.</w:t>
      </w:r>
    </w:p>
    <w:bookmarkEnd w:id="115"/>
    <w:bookmarkStart w:id="120" w:name="stylized-boxes"/>
    <w:p>
      <w:pPr>
        <w:pStyle w:val="Heading2"/>
      </w:pPr>
      <w:r>
        <w:rPr>
          <w:rStyle w:val="SectionNumber"/>
        </w:rPr>
        <w:t xml:space="preserve">2.9</w:t>
      </w:r>
      <w:r>
        <w:tab/>
      </w:r>
      <w:r>
        <w:t xml:space="preserve">Stylized boxes</w:t>
      </w:r>
    </w:p>
    <w:p>
      <w:pPr>
        <w:pStyle w:val="FirstParagraph"/>
      </w:pPr>
      <w:r>
        <w:t xml:space="preserve">Occasionally, you might find it useful to emphasize a particular piece of information. To help you do so, we have provided css code and images (no need for you to worry about that!) to create the following stylized boxes.</w:t>
      </w:r>
    </w:p>
    <w:p>
      <w:pPr>
        <w:pStyle w:val="BodyText"/>
      </w:pPr>
      <w:r>
        <w:t xml:space="preserve">You can use these boxes in your course with either of two options: using HTML code or Pandoc syntax.</w:t>
      </w:r>
    </w:p>
    <w:bookmarkStart w:id="118" w:name="using-rmarkdown-container-syntax"/>
    <w:p>
      <w:pPr>
        <w:pStyle w:val="Heading3"/>
      </w:pPr>
      <w:r>
        <w:rPr>
          <w:rStyle w:val="SectionNumber"/>
        </w:rPr>
        <w:t xml:space="preserve">2.9.1</w:t>
      </w:r>
      <w:r>
        <w:tab/>
      </w:r>
      <w:r>
        <w:t xml:space="preserve">Using</w:t>
      </w:r>
      <w:r>
        <w:t xml:space="preserve"> </w:t>
      </w:r>
      <w:r>
        <w:rPr>
          <w:rStyle w:val="VerbatimChar"/>
        </w:rPr>
        <w:t xml:space="preserve">rmarkdown</w:t>
      </w:r>
      <w:r>
        <w:t xml:space="preserve"> </w:t>
      </w:r>
      <w:r>
        <w:t xml:space="preserve">container syntax</w:t>
      </w:r>
    </w:p>
    <w:p>
      <w:pPr>
        <w:pStyle w:val="FirstParagraph"/>
      </w:pPr>
      <w:r>
        <w:t xml:space="preserve">The</w:t>
      </w:r>
      <w:r>
        <w:t xml:space="preserve"> </w:t>
      </w:r>
      <w:r>
        <w:rPr>
          <w:rStyle w:val="VerbatimChar"/>
        </w:rPr>
        <w:t xml:space="preserve">rmarkdown</w:t>
      </w:r>
      <w:r>
        <w:t xml:space="preserve"> </w:t>
      </w:r>
      <w:r>
        <w:t xml:space="preserve">package allows for a different syntax to be converted to the HTML that you just saw and also allows for conversion to LaTeX. See the</w:t>
      </w:r>
      <w:r>
        <w:t xml:space="preserve"> </w:t>
      </w:r>
      <w:hyperlink r:id="rId116">
        <w:r>
          <w:rPr>
            <w:rStyle w:val="Hyperlink"/>
          </w:rPr>
          <w:t xml:space="preserve">Bookdown</w:t>
        </w:r>
      </w:hyperlink>
      <w:r>
        <w:t xml:space="preserve"> </w:t>
      </w:r>
      <w:r>
        <w:t xml:space="preserve">documentation for more information</w:t>
      </w:r>
      <w:r>
        <w:t xml:space="preserve"> </w:t>
      </w:r>
      <w:r>
        <w:t xml:space="preserve">(</w:t>
      </w:r>
      <w:hyperlink w:anchor="ref-Xie2020">
        <w:r>
          <w:rPr>
            <w:rStyle w:val="Hyperlink"/>
          </w:rPr>
          <w:t xml:space="preserve">Xie, Dervieux, and Riederer 2020</w:t>
        </w:r>
      </w:hyperlink>
      <w:r>
        <w:t xml:space="preserve">)</w:t>
      </w:r>
      <w:r>
        <w:t xml:space="preserve">. Note that Bookdown uses Pandoc.</w:t>
      </w:r>
    </w:p>
    <w:p>
      <w:pPr>
        <w:pStyle w:val="SourceCode"/>
      </w:pPr>
      <w:r>
        <w:rPr>
          <w:rStyle w:val="VerbatimChar"/>
        </w:rPr>
        <w:t xml:space="preserve">::: {.notice}</w:t>
      </w:r>
      <w:r>
        <w:br/>
      </w:r>
      <w:r>
        <w:rPr>
          <w:rStyle w:val="VerbatimChar"/>
        </w:rPr>
        <w:t xml:space="preserve">Note using rmarkdown syntax.</w:t>
      </w:r>
      <w:r>
        <w:br/>
      </w:r>
      <w:r>
        <w:br/>
      </w:r>
      <w:r>
        <w:rPr>
          <w:rStyle w:val="VerbatimChar"/>
        </w:rPr>
        <w:t xml:space="preserve">:::</w:t>
      </w:r>
    </w:p>
    <w:p>
      <w:pPr>
        <w:pStyle w:val="FirstParagraph"/>
      </w:pPr>
      <w:r>
        <w:t xml:space="preserve">Note using rmarkdown syntax.</w:t>
      </w:r>
    </w:p>
    <w:p>
      <w:pPr>
        <w:pStyle w:val="BodyText"/>
      </w:pPr>
      <w:r>
        <w:t xml:space="preserve">As an example you might do something like this:</w:t>
      </w:r>
    </w:p>
    <w:p>
      <w:pPr>
        <w:pStyle w:val="BodyText"/>
      </w:pPr>
      <w:r>
        <w:t xml:space="preserve">Please click on the subsection headers in the left hand</w:t>
      </w:r>
      <w:r>
        <w:t xml:space="preserve"> </w:t>
      </w:r>
      <w:r>
        <w:t xml:space="preserve">navigation bar (e.g., 2.1, 4.3) a second time to expand the</w:t>
      </w:r>
      <w:r>
        <w:t xml:space="preserve"> </w:t>
      </w:r>
      <w:r>
        <w:t xml:space="preserve">table of contents and enable the</w:t>
      </w:r>
      <w:r>
        <w:t xml:space="preserve"> </w:t>
      </w:r>
      <w:r>
        <w:rPr>
          <w:rStyle w:val="VerbatimChar"/>
        </w:rPr>
        <w:t xml:space="preserve">scroll_highlight</w:t>
      </w:r>
      <w:r>
        <w:t xml:space="preserve"> </w:t>
      </w:r>
      <w:r>
        <w:t xml:space="preserve">feature</w:t>
      </w:r>
      <w:r>
        <w:t xml:space="preserve"> </w:t>
      </w:r>
      <w:r>
        <w:t xml:space="preserve">(</w:t>
      </w:r>
      <w:hyperlink r:id="rId117">
        <w:r>
          <w:rPr>
            <w:rStyle w:val="Hyperlink"/>
          </w:rPr>
          <w:t xml:space="preserve">see more</w:t>
        </w:r>
      </w:hyperlink>
      <w:r>
        <w:t xml:space="preserve">)</w:t>
      </w:r>
    </w:p>
    <w:bookmarkEnd w:id="118"/>
    <w:bookmarkStart w:id="119" w:name="using-html-3"/>
    <w:p>
      <w:pPr>
        <w:pStyle w:val="Heading3"/>
      </w:pPr>
      <w:r>
        <w:rPr>
          <w:rStyle w:val="SectionNumber"/>
        </w:rPr>
        <w:t xml:space="preserve">2.9.2</w:t>
      </w:r>
      <w:r>
        <w:tab/>
      </w:r>
      <w:r>
        <w:t xml:space="preserve">Using HTML</w:t>
      </w:r>
    </w:p>
    <w:p>
      <w:pPr>
        <w:pStyle w:val="FirstParagraph"/>
      </w:pPr>
      <w:r>
        <w:t xml:space="preserve">To add a warning box like the following use:</w:t>
      </w:r>
    </w:p>
    <w:p>
      <w:pPr>
        <w:pStyle w:val="SourceCode"/>
      </w:pPr>
      <w:r>
        <w:rPr>
          <w:rStyle w:val="VerbatimChar"/>
        </w:rPr>
        <w:t xml:space="preserve">&lt;div class = "notice"&gt;</w:t>
      </w:r>
      <w:r>
        <w:br/>
      </w:r>
      <w:r>
        <w:rPr>
          <w:rStyle w:val="VerbatimChar"/>
        </w:rPr>
        <w:t xml:space="preserve">Followed by the text you want inside</w:t>
      </w:r>
      <w:r>
        <w:br/>
      </w:r>
      <w:r>
        <w:rPr>
          <w:rStyle w:val="VerbatimChar"/>
        </w:rPr>
        <w:t xml:space="preserve">&lt;/div&gt;</w:t>
      </w:r>
    </w:p>
    <w:p>
      <w:pPr>
        <w:pStyle w:val="FirstParagraph"/>
      </w:pPr>
      <w:r>
        <w:t xml:space="preserve">This will create the following:</w:t>
      </w:r>
    </w:p>
    <w:p>
      <w:pPr>
        <w:pStyle w:val="BodyText"/>
      </w:pPr>
      <w:r>
        <w:t xml:space="preserve">Followed by the text you want inside</w:t>
      </w:r>
    </w:p>
    <w:p>
      <w:pPr>
        <w:pStyle w:val="BodyText"/>
      </w:pPr>
      <w:r>
        <w:t xml:space="preserve">Here is a</w:t>
      </w:r>
      <w:r>
        <w:t xml:space="preserve"> </w:t>
      </w:r>
      <w:r>
        <w:rPr>
          <w:rStyle w:val="VerbatimChar"/>
        </w:rPr>
        <w:t xml:space="preserve">&lt;div class = "warning"&gt;</w:t>
      </w:r>
      <w:r>
        <w:t xml:space="preserve"> </w:t>
      </w:r>
      <w:r>
        <w:t xml:space="preserve">box:</w:t>
      </w:r>
    </w:p>
    <w:p>
      <w:pPr>
        <w:pStyle w:val="BodyText"/>
      </w:pPr>
      <w:r>
        <w:t xml:space="preserve">Note text</w:t>
      </w:r>
    </w:p>
    <w:p>
      <w:pPr>
        <w:pStyle w:val="BodyText"/>
      </w:pPr>
      <w:r>
        <w:t xml:space="preserve">Here is a</w:t>
      </w:r>
      <w:r>
        <w:t xml:space="preserve"> </w:t>
      </w:r>
      <w:r>
        <w:rPr>
          <w:rStyle w:val="VerbatimChar"/>
        </w:rPr>
        <w:t xml:space="preserve">&lt;div class = "github"&gt;</w:t>
      </w:r>
      <w:r>
        <w:t xml:space="preserve"> </w:t>
      </w:r>
      <w:r>
        <w:t xml:space="preserve">box:</w:t>
      </w:r>
    </w:p>
    <w:p>
      <w:pPr>
        <w:pStyle w:val="BodyText"/>
      </w:pPr>
      <w:r>
        <w:t xml:space="preserve">GitHub text</w:t>
      </w:r>
    </w:p>
    <w:p>
      <w:pPr>
        <w:pStyle w:val="BodyText"/>
      </w:pPr>
      <w:r>
        <w:t xml:space="preserve">Here is a</w:t>
      </w:r>
      <w:r>
        <w:t xml:space="preserve"> </w:t>
      </w:r>
      <w:r>
        <w:rPr>
          <w:rStyle w:val="VerbatimChar"/>
        </w:rPr>
        <w:t xml:space="preserve">&lt;div class = "dictionary"&gt;</w:t>
      </w:r>
      <w:r>
        <w:t xml:space="preserve"> </w:t>
      </w:r>
      <w:r>
        <w:t xml:space="preserve">box:</w:t>
      </w:r>
    </w:p>
    <w:p>
      <w:pPr>
        <w:pStyle w:val="BodyText"/>
      </w:pPr>
      <w:r>
        <w:t xml:space="preserve">dictionary text</w:t>
      </w:r>
    </w:p>
    <w:p>
      <w:pPr>
        <w:pStyle w:val="BodyText"/>
      </w:pPr>
      <w:r>
        <w:t xml:space="preserve">Here is a</w:t>
      </w:r>
      <w:r>
        <w:t xml:space="preserve"> </w:t>
      </w:r>
      <w:r>
        <w:rPr>
          <w:rStyle w:val="VerbatimChar"/>
        </w:rPr>
        <w:t xml:space="preserve">&lt;div class = "reflection"&gt;</w:t>
      </w:r>
      <w:r>
        <w:t xml:space="preserve"> </w:t>
      </w:r>
      <w:r>
        <w:t xml:space="preserve">box:</w:t>
      </w:r>
    </w:p>
    <w:p>
      <w:pPr>
        <w:pStyle w:val="BodyText"/>
      </w:pPr>
      <w:r>
        <w:t xml:space="preserve">reflection text</w:t>
      </w:r>
    </w:p>
    <w:p>
      <w:pPr>
        <w:pStyle w:val="BodyText"/>
      </w:pPr>
      <w:r>
        <w:t xml:space="preserve">Here is a</w:t>
      </w:r>
      <w:r>
        <w:t xml:space="preserve"> </w:t>
      </w:r>
      <w:r>
        <w:rPr>
          <w:rStyle w:val="VerbatimChar"/>
        </w:rPr>
        <w:t xml:space="preserve">&lt;div class = "wip"&gt;</w:t>
      </w:r>
      <w:r>
        <w:t xml:space="preserve"> </w:t>
      </w:r>
      <w:r>
        <w:t xml:space="preserve">box:</w:t>
      </w:r>
    </w:p>
    <w:p>
      <w:pPr>
        <w:pStyle w:val="BodyText"/>
      </w:pPr>
      <w:r>
        <w:t xml:space="preserve">Work in Progress text</w:t>
      </w:r>
    </w:p>
    <w:bookmarkEnd w:id="119"/>
    <w:bookmarkEnd w:id="120"/>
    <w:bookmarkStart w:id="121" w:name="dropdown-summaries"/>
    <w:p>
      <w:pPr>
        <w:pStyle w:val="Heading2"/>
      </w:pPr>
      <w:r>
        <w:rPr>
          <w:rStyle w:val="SectionNumber"/>
        </w:rPr>
        <w:t xml:space="preserve">2.10</w:t>
      </w:r>
      <w:r>
        <w:tab/>
      </w:r>
      <w:r>
        <w:t xml:space="preserve">Dropdown summaries</w:t>
      </w:r>
    </w:p>
    <w:p>
      <w:pPr>
        <w:pStyle w:val="FirstParagraph"/>
      </w:pPr>
      <w:r>
        <w:t xml:space="preserve">You can hide additional information in a dropdown menu</w:t>
      </w:r>
    </w:p>
    <w:p>
      <w:pPr>
        <w:pStyle w:val="BodyText"/>
      </w:pPr>
      <w:r>
        <w:t xml:space="preserve">Here’s more words that are hidden.</w:t>
      </w:r>
    </w:p>
    <w:bookmarkEnd w:id="121"/>
    <w:bookmarkStart w:id="123" w:name="print-out-session-info"/>
    <w:p>
      <w:pPr>
        <w:pStyle w:val="Heading2"/>
      </w:pPr>
      <w:r>
        <w:rPr>
          <w:rStyle w:val="SectionNumber"/>
        </w:rPr>
        <w:t xml:space="preserve">2.11</w:t>
      </w:r>
      <w:r>
        <w:tab/>
      </w:r>
      <w:r>
        <w:t xml:space="preserve">Print out session info</w:t>
      </w:r>
    </w:p>
    <w:p>
      <w:pPr>
        <w:pStyle w:val="FirstParagraph"/>
      </w:pPr>
      <w:r>
        <w:t xml:space="preserve">You should print out session info when you have code for</w:t>
      </w:r>
      <w:r>
        <w:t xml:space="preserve"> </w:t>
      </w:r>
      <w:hyperlink r:id="rId122">
        <w:r>
          <w:rPr>
            <w:rStyle w:val="Hyperlink"/>
          </w:rPr>
          <w:t xml:space="preserve">reproducibility purposes</w:t>
        </w:r>
      </w:hyperlink>
      <w:r>
        <w:t xml:space="preserve">.</w:t>
      </w:r>
    </w:p>
    <w:p>
      <w:pPr>
        <w:pStyle w:val="SourceCode"/>
      </w:pPr>
      <w:r>
        <w:rPr>
          <w:rStyle w:val="NormalTok"/>
        </w:rPr>
        <w:t xml:space="preserve">devtools</w:t>
      </w:r>
      <w:r>
        <w:rPr>
          <w:rStyle w:val="SpecialCharTok"/>
        </w:rPr>
        <w:t xml:space="preserve">::</w:t>
      </w:r>
      <w:r>
        <w:rPr>
          <w:rStyle w:val="FunctionTok"/>
        </w:rPr>
        <w:t xml:space="preserve">session_info</w:t>
      </w:r>
      <w:r>
        <w:rPr>
          <w:rStyle w:val="NormalTok"/>
        </w:rPr>
        <w:t xml:space="preserve">()</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2025-12-15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chromote      0.5.1   2025-04-24 [1] CRAN (R 4.3.2)</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dplyr         1.1.4   2023-11-17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fansi         1.0.6   2023-12-08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generics      0.1.3   2022-07-05 [1] RSPM (R 4.3.0)</w:t>
      </w:r>
      <w:r>
        <w:br/>
      </w:r>
      <w:r>
        <w:rPr>
          <w:rStyle w:val="VerbatimChar"/>
        </w:rPr>
        <w:t xml:space="preserve">##  gitcreds      0.1.2   2022-09-08 [1] RSPM (R 4.3.0)</w:t>
      </w:r>
      <w:r>
        <w:br/>
      </w:r>
      <w:r>
        <w:rPr>
          <w:rStyle w:val="VerbatimChar"/>
        </w:rPr>
        <w:t xml:space="preserve">##  glue          1.7.0   2024-01-09 [1] RSPM (R 4.3.0)</w:t>
      </w:r>
      <w:r>
        <w:br/>
      </w:r>
      <w:r>
        <w:rPr>
          <w:rStyle w:val="VerbatimChar"/>
        </w:rPr>
        <w:t xml:space="preserve">##  hms           1.1.3   2023-03-21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httr          1.4.7   2023-08-15 [1] RSPM (R 4.3.0)</w:t>
      </w:r>
      <w:r>
        <w:br/>
      </w:r>
      <w:r>
        <w:rPr>
          <w:rStyle w:val="VerbatimChar"/>
        </w:rPr>
        <w:t xml:space="preserve">##  jsonlite      2.0.0   2025-03-27 [1] CRAN (R 4.3.2)</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ottrpal       2.0.0   2025-12-15 [1] Github (ottrproject/ottrpal@5936277)</w:t>
      </w:r>
      <w:r>
        <w:br/>
      </w:r>
      <w:r>
        <w:rPr>
          <w:rStyle w:val="VerbatimChar"/>
        </w:rPr>
        <w:t xml:space="preserve">##  pillar        1.9.0   2023-03-22 [1] RSPM (R 4.3.0)</w:t>
      </w:r>
      <w:r>
        <w:br/>
      </w:r>
      <w:r>
        <w:rPr>
          <w:rStyle w:val="VerbatimChar"/>
        </w:rPr>
        <w:t xml:space="preserve">##  pkgbuild      1.4.3   2023-12-10 [1] RSPM (R 4.3.0)</w:t>
      </w:r>
      <w:r>
        <w:br/>
      </w:r>
      <w:r>
        <w:rPr>
          <w:rStyle w:val="VerbatimChar"/>
        </w:rPr>
        <w:t xml:space="preserve">##  pkgconfig     2.0.3   2019-09-22 [1] RSPM (R 4.3.0)</w:t>
      </w:r>
      <w:r>
        <w:br/>
      </w:r>
      <w:r>
        <w:rPr>
          <w:rStyle w:val="VerbatimChar"/>
        </w:rPr>
        <w:t xml:space="preserve">##  pkgload       1.4.1   2025-09-23 [1] CRAN (R 4.3.2)</w:t>
      </w:r>
      <w:r>
        <w:br/>
      </w:r>
      <w:r>
        <w:rPr>
          <w:rStyle w:val="VerbatimChar"/>
        </w:rPr>
        <w:t xml:space="preserve">##  processx      3.8.6   2025-02-21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ps            1.9.1   2025-04-12 [1] CRAN (R 4.3.2)</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readr         2.1.5   2024-01-10 [1] RSPM (R 4.3.0)</w:t>
      </w:r>
      <w:r>
        <w:br/>
      </w:r>
      <w:r>
        <w:rPr>
          <w:rStyle w:val="VerbatimChar"/>
        </w:rPr>
        <w:t xml:space="preserve">##  remotes       2.5.0   2024-03-17 [1] CRAN (R 4.3.2)</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rprojroot     2.1.1   2025-08-26 [1] CRAN (R 4.3.2)</w:t>
      </w:r>
      <w:r>
        <w:br/>
      </w:r>
      <w:r>
        <w:rPr>
          <w:rStyle w:val="VerbatimChar"/>
        </w:rPr>
        <w:t xml:space="preserve">##  rvest         1.0.5   2025-08-29 [1] CRAN (R 4.3.2)</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spelling      2.3.2   2025-08-18 [1] CRAN (R 4.3.2)</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tibble        3.3.0   2025-06-08 [1] CRAN (R 4.3.2)</w:t>
      </w:r>
      <w:r>
        <w:br/>
      </w:r>
      <w:r>
        <w:rPr>
          <w:rStyle w:val="VerbatimChar"/>
        </w:rPr>
        <w:t xml:space="preserve">##  tidyr         1.3.1   2024-01-24 [1] RSPM (R 4.3.0)</w:t>
      </w:r>
      <w:r>
        <w:br/>
      </w:r>
      <w:r>
        <w:rPr>
          <w:rStyle w:val="VerbatimChar"/>
        </w:rPr>
        <w:t xml:space="preserve">##  tidyselect    1.2.0   2022-10-10 [1] RSPM (R 4.3.0)</w:t>
      </w:r>
      <w:r>
        <w:br/>
      </w:r>
      <w:r>
        <w:rPr>
          <w:rStyle w:val="VerbatimChar"/>
        </w:rPr>
        <w:t xml:space="preserve">##  tzdb          0.4.0   2023-05-12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utf8          1.2.4   2023-10-22 [1] RSPM (R 4.3.0)</w:t>
      </w:r>
      <w:r>
        <w:br/>
      </w:r>
      <w:r>
        <w:rPr>
          <w:rStyle w:val="VerbatimChar"/>
        </w:rPr>
        <w:t xml:space="preserve">##  vctrs         0.6.5   2023-12-01 [1] RSPM (R 4.3.0)</w:t>
      </w:r>
      <w:r>
        <w:br/>
      </w:r>
      <w:r>
        <w:rPr>
          <w:rStyle w:val="VerbatimChar"/>
        </w:rPr>
        <w:t xml:space="preserve">##  webshot2      0.1.2   2025-04-23 [1] CRAN (R 4.3.2)</w:t>
      </w:r>
      <w:r>
        <w:br/>
      </w:r>
      <w:r>
        <w:rPr>
          <w:rStyle w:val="VerbatimChar"/>
        </w:rPr>
        <w:t xml:space="preserve">##  websocket     1.4.4   2025-04-10 [1] CRAN (R 4.3.2)</w:t>
      </w:r>
      <w:r>
        <w:br/>
      </w:r>
      <w:r>
        <w:rPr>
          <w:rStyle w:val="VerbatimChar"/>
        </w:rPr>
        <w:t xml:space="preserve">##  xfun          0.54    2025-10-30 [1] CRAN (R 4.3.2)</w:t>
      </w:r>
      <w:r>
        <w:br/>
      </w:r>
      <w:r>
        <w:rPr>
          <w:rStyle w:val="VerbatimChar"/>
        </w:rPr>
        <w:t xml:space="preserve">##  xml2          1.5.1   2025-12-01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123"/>
    <w:bookmarkEnd w:id="124"/>
    <w:bookmarkStart w:id="135" w:name="about-the-authors"/>
    <w:p>
      <w:pPr>
        <w:pStyle w:val="Heading1"/>
      </w:pPr>
      <w:r>
        <w:t xml:space="preserve">About the Authors</w:t>
      </w:r>
    </w:p>
    <w:p>
      <w:pPr>
        <w:pStyle w:val="FirstParagraph"/>
      </w:pPr>
      <w:r>
        <w:t xml:space="preserve">These credits are based on our</w:t>
      </w:r>
      <w:r>
        <w:t xml:space="preserve"> </w:t>
      </w:r>
      <w:hyperlink r:id="rId125">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126">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127">
              <w:r>
                <w:rPr>
                  <w:rStyle w:val="Hyperlink"/>
                </w:rPr>
                <w:t xml:space="preserve">Candace Savonen</w:t>
              </w:r>
            </w:hyperlink>
            <w:r>
              <w:t xml:space="preserve">,</w:t>
            </w:r>
            <w:r>
              <w:t xml:space="preserve"> </w:t>
            </w:r>
            <w:hyperlink r:id="rId128">
              <w:r>
                <w:rPr>
                  <w:rStyle w:val="Hyperlink"/>
                </w:rPr>
                <w:t xml:space="preserve">Carrie Wright</w:t>
              </w:r>
            </w:hyperlink>
            <w:r>
              <w:t xml:space="preserve">,</w:t>
            </w:r>
            <w:r>
              <w:t xml:space="preserve"> </w:t>
            </w:r>
            <w:hyperlink r:id="rId129">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127">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128">
              <w:r>
                <w:rPr>
                  <w:rStyle w:val="Hyperlink"/>
                </w:rPr>
                <w:t xml:space="preserve">Carrie Wright</w:t>
              </w:r>
            </w:hyperlink>
            <w:r>
              <w:t xml:space="preserve">,</w:t>
            </w:r>
            <w:r>
              <w:t xml:space="preserve"> </w:t>
            </w:r>
            <w:hyperlink r:id="rId129">
              <w:r>
                <w:rPr>
                  <w:rStyle w:val="Hyperlink"/>
                </w:rPr>
                <w:t xml:space="preserve">Ava Hoffman</w:t>
              </w:r>
            </w:hyperlink>
            <w:r>
              <w:t xml:space="preserve">,</w:t>
            </w:r>
            <w:r>
              <w:t xml:space="preserve"> </w:t>
            </w:r>
            <w:hyperlink r:id="rId127">
              <w:r>
                <w:rPr>
                  <w:rStyle w:val="Hyperlink"/>
                </w:rPr>
                <w:t xml:space="preserve">Candace Savonen</w:t>
              </w:r>
            </w:hyperlink>
            <w:r>
              <w:t xml:space="preserve">,</w:t>
            </w:r>
            <w:r>
              <w:t xml:space="preserve"> </w:t>
            </w:r>
            <w:hyperlink r:id="rId130">
              <w:r>
                <w:rPr>
                  <w:rStyle w:val="Hyperlink"/>
                </w:rPr>
                <w:t xml:space="preserve">Katherine Cox</w:t>
              </w:r>
            </w:hyperlink>
          </w:p>
        </w:tc>
      </w:tr>
      <w:tr>
        <w:tc>
          <w:tcPr/>
          <w:p>
            <w:pPr>
              <w:pStyle w:val="Compact"/>
              <w:jc w:val="left"/>
            </w:pPr>
            <w:r>
              <w:t xml:space="preserve">Package Developers (</w:t>
            </w:r>
            <w:hyperlink r:id="rId131">
              <w:r>
                <w:rPr>
                  <w:rStyle w:val="Hyperlink"/>
                </w:rPr>
                <w:t xml:space="preserve">ottrpal</w:t>
              </w:r>
            </w:hyperlink>
            <w:r>
              <w:t xml:space="preserve">)</w:t>
            </w:r>
          </w:p>
        </w:tc>
        <w:tc>
          <w:tcPr/>
          <w:p>
            <w:pPr>
              <w:pStyle w:val="Compact"/>
              <w:jc w:val="left"/>
            </w:pPr>
            <w:hyperlink r:id="rId127">
              <w:r>
                <w:rPr>
                  <w:rStyle w:val="Hyperlink"/>
                </w:rPr>
                <w:t xml:space="preserve">Candace Savonen</w:t>
              </w:r>
            </w:hyperlink>
            <w:r>
              <w:t xml:space="preserve">,</w:t>
            </w:r>
            <w:r>
              <w:t xml:space="preserve"> </w:t>
            </w:r>
            <w:hyperlink r:id="rId129">
              <w:r>
                <w:rPr>
                  <w:rStyle w:val="Hyperlink"/>
                </w:rPr>
                <w:t xml:space="preserve">Ava Hoffman</w:t>
              </w:r>
            </w:hyperlink>
            <w:r>
              <w:t xml:space="preserve">,</w:t>
            </w:r>
            <w:r>
              <w:t xml:space="preserve"> </w:t>
            </w:r>
            <w:hyperlink r:id="rId132">
              <w:r>
                <w:rPr>
                  <w:rStyle w:val="Hyperlink"/>
                </w:rPr>
                <w:t xml:space="preserve">Howard Baek</w:t>
              </w:r>
            </w:hyperlink>
            <w:r>
              <w:t xml:space="preserve">,</w:t>
            </w:r>
            <w:r>
              <w:t xml:space="preserve"> </w:t>
            </w:r>
            <w:hyperlink r:id="rId133">
              <w:r>
                <w:rPr>
                  <w:rStyle w:val="Hyperlink"/>
                </w:rPr>
                <w:t xml:space="preserve">Kate Isaac</w:t>
              </w:r>
            </w:hyperlink>
            <w:r>
              <w:t xml:space="preserve">,</w:t>
            </w:r>
            <w:r>
              <w:t xml:space="preserve"> </w:t>
            </w:r>
            <w:hyperlink r:id="rId128">
              <w:r>
                <w:rPr>
                  <w:rStyle w:val="Hyperlink"/>
                </w:rPr>
                <w:t xml:space="preserve">Carrie Wright</w:t>
              </w:r>
            </w:hyperlink>
            <w:r>
              <w:t xml:space="preserve">,</w:t>
            </w:r>
            <w:r>
              <w:t xml:space="preserve"> </w:t>
            </w:r>
            <w:hyperlink r:id="rId134">
              <w:r>
                <w:rPr>
                  <w:rStyle w:val="Hyperlink"/>
                </w:rPr>
                <w:t xml:space="preserve">John Muschelli</w:t>
              </w:r>
            </w:hyperlink>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2025-12-15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2.5.0   2024-03-17 [1] CRAN (R 4.3.2)</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0.54    2025-10-30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135"/>
    <w:bookmarkStart w:id="143" w:name="references"/>
    <w:p>
      <w:pPr>
        <w:pStyle w:val="Heading1"/>
      </w:pPr>
      <w:r>
        <w:rPr>
          <w:rStyle w:val="SectionNumber"/>
        </w:rPr>
        <w:t xml:space="preserve">3</w:t>
      </w:r>
      <w:r>
        <w:tab/>
      </w:r>
      <w:r>
        <w:t xml:space="preserve">References</w:t>
      </w:r>
    </w:p>
    <w:bookmarkStart w:id="142" w:name="refs"/>
    <w:bookmarkStart w:id="137" w:name="ref-rmarkdown2021"/>
    <w:p>
      <w:pPr>
        <w:pStyle w:val="Bibliography"/>
      </w:pPr>
      <w:r>
        <w:t xml:space="preserve">Allaire, JJ, Yihui Xie, Jonathan McPherson, Javier Luraschi, Kevin Ushey, Aron Atkins, Hadley Wickham, Joe Cheng, Winston Chang, and Richard Iannone. 2021.</w:t>
      </w:r>
      <w:r>
        <w:t xml:space="preserve"> </w:t>
      </w:r>
      <w:r>
        <w:rPr>
          <w:iCs/>
          <w:i/>
        </w:rPr>
        <w:t xml:space="preserve">Rmarkdown: Dynamic Documents for r</w:t>
      </w:r>
      <w:r>
        <w:t xml:space="preserve">.</w:t>
      </w:r>
      <w:r>
        <w:t xml:space="preserve"> </w:t>
      </w:r>
      <w:hyperlink r:id="rId136">
        <w:r>
          <w:rPr>
            <w:rStyle w:val="Hyperlink"/>
          </w:rPr>
          <w:t xml:space="preserve">https://github.com/rstudio/rmarkdown</w:t>
        </w:r>
      </w:hyperlink>
      <w:r>
        <w:t xml:space="preserve">.</w:t>
      </w:r>
    </w:p>
    <w:bookmarkEnd w:id="137"/>
    <w:bookmarkStart w:id="139" w:name="ref-Xie2018"/>
    <w:p>
      <w:pPr>
        <w:pStyle w:val="Bibliography"/>
      </w:pPr>
      <w:r>
        <w:t xml:space="preserve">Xie, Yihui, J. J. Allaire, and Garrett Grolemund. 2018.</w:t>
      </w:r>
      <w:r>
        <w:t xml:space="preserve"> </w:t>
      </w:r>
      <w:r>
        <w:rPr>
          <w:iCs/>
          <w:i/>
        </w:rPr>
        <w:t xml:space="preserve">R Markdown: The Definitive Guide</w:t>
      </w:r>
      <w:r>
        <w:t xml:space="preserve">. Boca Raton, Florida: Chapman; Hall/CRC.</w:t>
      </w:r>
      <w:r>
        <w:t xml:space="preserve"> </w:t>
      </w:r>
      <w:hyperlink r:id="rId138">
        <w:r>
          <w:rPr>
            <w:rStyle w:val="Hyperlink"/>
          </w:rPr>
          <w:t xml:space="preserve">https://bookdown.org/yihui/rmarkdown</w:t>
        </w:r>
      </w:hyperlink>
      <w:r>
        <w:t xml:space="preserve">.</w:t>
      </w:r>
    </w:p>
    <w:bookmarkEnd w:id="139"/>
    <w:bookmarkStart w:id="141" w:name="ref-Xie2020"/>
    <w:p>
      <w:pPr>
        <w:pStyle w:val="Bibliography"/>
      </w:pPr>
      <w:r>
        <w:t xml:space="preserve">Xie, Yihui, Christophe Dervieux, and Emily Riederer. 2020.</w:t>
      </w:r>
      <w:r>
        <w:t xml:space="preserve"> </w:t>
      </w:r>
      <w:r>
        <w:rPr>
          <w:iCs/>
          <w:i/>
        </w:rPr>
        <w:t xml:space="preserve">R Markdown Cookbook</w:t>
      </w:r>
      <w:r>
        <w:t xml:space="preserve">. Boca Raton, Florida: Chapman; Hall/CRC.</w:t>
      </w:r>
      <w:r>
        <w:t xml:space="preserve"> </w:t>
      </w:r>
      <w:hyperlink r:id="rId140">
        <w:r>
          <w:rPr>
            <w:rStyle w:val="Hyperlink"/>
          </w:rPr>
          <w:t xml:space="preserve">https://bookdown.org/yihui/rmarkdown-cookbook</w:t>
        </w:r>
      </w:hyperlink>
      <w:r>
        <w:t xml:space="preserve">.</w:t>
      </w:r>
    </w:p>
    <w:bookmarkEnd w:id="141"/>
    <w:bookmarkEnd w:id="142"/>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58" Target="media/rId58.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49" Target="media/rId49.png" /><Relationship Type="http://schemas.openxmlformats.org/officeDocument/2006/relationships/image" Id="rId36" Target="media/rId36.png" /><Relationship Type="http://schemas.openxmlformats.org/officeDocument/2006/relationships/image" Id="rId33" Target="media/rId33.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61" Target="media/rId61.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42" Target="media/rId42.png" /><Relationship Type="http://schemas.openxmlformats.org/officeDocument/2006/relationships/image" Id="rId74" Target="media/rId74.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65" Target="media/rId65.png" /><Relationship Type="http://schemas.openxmlformats.org/officeDocument/2006/relationships/image" Id="rId100" Target="media/rId100.png" /><Relationship Type="http://schemas.openxmlformats.org/officeDocument/2006/relationships/image" Id="rId96" Target="media/rId96.png" /><Relationship Type="http://schemas.openxmlformats.org/officeDocument/2006/relationships/hyperlink" Id="rId20" Target="LINK%20HERE" TargetMode="External" /><Relationship Type="http://schemas.openxmlformats.org/officeDocument/2006/relationships/hyperlink" Id="rId138" Target="https://bookdown.org/yihui/rmarkdown" TargetMode="External" /><Relationship Type="http://schemas.openxmlformats.org/officeDocument/2006/relationships/hyperlink" Id="rId140" Target="https://bookdown.org/yihui/rmarkdown-cookbook" TargetMode="External" /><Relationship Type="http://schemas.openxmlformats.org/officeDocument/2006/relationships/hyperlink" Id="rId116" Target="https://bookdown.org/yihui/rmarkdown-cookbook/custom-blocks.html" TargetMode="External" /><Relationship Type="http://schemas.openxmlformats.org/officeDocument/2006/relationships/hyperlink" Id="rId128" Target="https://carriewright11.github.io/" TargetMode="External" /><Relationship Type="http://schemas.openxmlformats.org/officeDocument/2006/relationships/hyperlink" Id="rId90" Target="https://github.com/ottrproject/OTTR_Template/wiki/Using-Docker#starting-a-new-docker-image" TargetMode="External" /><Relationship Type="http://schemas.openxmlformats.org/officeDocument/2006/relationships/hyperlink" Id="rId131" Target="https://github.com/ottrproject/ottrpal" TargetMode="External" /><Relationship Type="http://schemas.openxmlformats.org/officeDocument/2006/relationships/hyperlink" Id="rId136" Target="https://github.com/rstudio/rmarkdown" TargetMode="External" /><Relationship Type="http://schemas.openxmlformats.org/officeDocument/2006/relationships/hyperlink" Id="rId122" Target="https://jhudatascience.org/Reproducibility_in_Cancer_Informatics/managing-package-versions.html" TargetMode="External" /><Relationship Type="http://schemas.openxmlformats.org/officeDocument/2006/relationships/hyperlink" Id="rId134" Target="https://johnmuschelli.com/" TargetMode="External" /><Relationship Type="http://schemas.openxmlformats.org/officeDocument/2006/relationships/hyperlink" Id="rId130" Target="https://katherinecox.github.io/" TargetMode="External" /><Relationship Type="http://schemas.openxmlformats.org/officeDocument/2006/relationships/hyperlink" Id="rId133" Target="https://kweav.github.io/" TargetMode="External" /><Relationship Type="http://schemas.openxmlformats.org/officeDocument/2006/relationships/hyperlink" Id="rId87" Target="https://ottrproject.org/OTTR_Template/" TargetMode="External" /><Relationship Type="http://schemas.openxmlformats.org/officeDocument/2006/relationships/hyperlink" Id="rId93" Target="https://pandoc.org/MANUAL.html#pandocs-markdown" TargetMode="External" /><Relationship Type="http://schemas.openxmlformats.org/officeDocument/2006/relationships/hyperlink" Id="rId105" Target="https://rmarkdown.rstudio.com/lesson-3.html" TargetMode="External" /><Relationship Type="http://schemas.openxmlformats.org/officeDocument/2006/relationships/hyperlink" Id="rId88" Target="https://tips.uark.edu/using-blooms-taxonomy/" TargetMode="External" /><Relationship Type="http://schemas.openxmlformats.org/officeDocument/2006/relationships/hyperlink" Id="rId129" Target="https://www.avahoffman.com/" TargetMode="External" /><Relationship Type="http://schemas.openxmlformats.org/officeDocument/2006/relationships/hyperlink" Id="rId127" Target="https://www.cansavvy.com/" TargetMode="External" /><Relationship Type="http://schemas.openxmlformats.org/officeDocument/2006/relationships/hyperlink" Id="rId132" Target="https://www.linkedin.com/in/howard-baik/" TargetMode="External" /><Relationship Type="http://schemas.openxmlformats.org/officeDocument/2006/relationships/hyperlink" Id="rId86" Target="https://www.ottrproject.org/getting_started.html" TargetMode="External" /><Relationship Type="http://schemas.openxmlformats.org/officeDocument/2006/relationships/hyperlink" Id="rId125" Target="https://www.ottrproject.org/more_features.html#giving-credits-to-contributors" TargetMode="External" /><Relationship Type="http://schemas.openxmlformats.org/officeDocument/2006/relationships/hyperlink" Id="rId92" Target="https://www.rstudio.com/wp-content/uploads/2015/02/rmarkdown-cheatsheet.pdf" TargetMode="External" /><Relationship Type="http://schemas.openxmlformats.org/officeDocument/2006/relationships/hyperlink" Id="rId104" Target="https://www.youtube.com/embed/VOCYL-FNbr0" TargetMode="External" /><Relationship Type="http://schemas.openxmlformats.org/officeDocument/2006/relationships/hyperlink" Id="rId111" Target="https://yihui.org" TargetMode="External" /><Relationship Type="http://schemas.openxmlformats.org/officeDocument/2006/relationships/hyperlink" Id="rId117" Target="introduction.html#scroll-highlight" TargetMode="External" /><Relationship Type="http://schemas.openxmlformats.org/officeDocument/2006/relationships/hyperlink" Id="rId126" Target="link%20to%20personal%20website" TargetMode="External" /></Relationships>
</file>

<file path=word/_rels/footnotes.xml.rels><?xml version="1.0" encoding="UTF-8"?><Relationships xmlns="http://schemas.openxmlformats.org/package/2006/relationships"><Relationship Type="http://schemas.openxmlformats.org/officeDocument/2006/relationships/hyperlink" Id="rId20" Target="LINK%20HERE" TargetMode="External" /><Relationship Type="http://schemas.openxmlformats.org/officeDocument/2006/relationships/hyperlink" Id="rId138" Target="https://bookdown.org/yihui/rmarkdown" TargetMode="External" /><Relationship Type="http://schemas.openxmlformats.org/officeDocument/2006/relationships/hyperlink" Id="rId140" Target="https://bookdown.org/yihui/rmarkdown-cookbook" TargetMode="External" /><Relationship Type="http://schemas.openxmlformats.org/officeDocument/2006/relationships/hyperlink" Id="rId116" Target="https://bookdown.org/yihui/rmarkdown-cookbook/custom-blocks.html" TargetMode="External" /><Relationship Type="http://schemas.openxmlformats.org/officeDocument/2006/relationships/hyperlink" Id="rId128" Target="https://carriewright11.github.io/" TargetMode="External" /><Relationship Type="http://schemas.openxmlformats.org/officeDocument/2006/relationships/hyperlink" Id="rId90" Target="https://github.com/ottrproject/OTTR_Template/wiki/Using-Docker#starting-a-new-docker-image" TargetMode="External" /><Relationship Type="http://schemas.openxmlformats.org/officeDocument/2006/relationships/hyperlink" Id="rId131" Target="https://github.com/ottrproject/ottrpal" TargetMode="External" /><Relationship Type="http://schemas.openxmlformats.org/officeDocument/2006/relationships/hyperlink" Id="rId136" Target="https://github.com/rstudio/rmarkdown" TargetMode="External" /><Relationship Type="http://schemas.openxmlformats.org/officeDocument/2006/relationships/hyperlink" Id="rId122" Target="https://jhudatascience.org/Reproducibility_in_Cancer_Informatics/managing-package-versions.html" TargetMode="External" /><Relationship Type="http://schemas.openxmlformats.org/officeDocument/2006/relationships/hyperlink" Id="rId134" Target="https://johnmuschelli.com/" TargetMode="External" /><Relationship Type="http://schemas.openxmlformats.org/officeDocument/2006/relationships/hyperlink" Id="rId130" Target="https://katherinecox.github.io/" TargetMode="External" /><Relationship Type="http://schemas.openxmlformats.org/officeDocument/2006/relationships/hyperlink" Id="rId133" Target="https://kweav.github.io/" TargetMode="External" /><Relationship Type="http://schemas.openxmlformats.org/officeDocument/2006/relationships/hyperlink" Id="rId87" Target="https://ottrproject.org/OTTR_Template/" TargetMode="External" /><Relationship Type="http://schemas.openxmlformats.org/officeDocument/2006/relationships/hyperlink" Id="rId93" Target="https://pandoc.org/MANUAL.html#pandocs-markdown" TargetMode="External" /><Relationship Type="http://schemas.openxmlformats.org/officeDocument/2006/relationships/hyperlink" Id="rId105" Target="https://rmarkdown.rstudio.com/lesson-3.html" TargetMode="External" /><Relationship Type="http://schemas.openxmlformats.org/officeDocument/2006/relationships/hyperlink" Id="rId88" Target="https://tips.uark.edu/using-blooms-taxonomy/" TargetMode="External" /><Relationship Type="http://schemas.openxmlformats.org/officeDocument/2006/relationships/hyperlink" Id="rId129" Target="https://www.avahoffman.com/" TargetMode="External" /><Relationship Type="http://schemas.openxmlformats.org/officeDocument/2006/relationships/hyperlink" Id="rId127" Target="https://www.cansavvy.com/" TargetMode="External" /><Relationship Type="http://schemas.openxmlformats.org/officeDocument/2006/relationships/hyperlink" Id="rId132" Target="https://www.linkedin.com/in/howard-baik/" TargetMode="External" /><Relationship Type="http://schemas.openxmlformats.org/officeDocument/2006/relationships/hyperlink" Id="rId86" Target="https://www.ottrproject.org/getting_started.html" TargetMode="External" /><Relationship Type="http://schemas.openxmlformats.org/officeDocument/2006/relationships/hyperlink" Id="rId125" Target="https://www.ottrproject.org/more_features.html#giving-credits-to-contributors" TargetMode="External" /><Relationship Type="http://schemas.openxmlformats.org/officeDocument/2006/relationships/hyperlink" Id="rId92" Target="https://www.rstudio.com/wp-content/uploads/2015/02/rmarkdown-cheatsheet.pdf" TargetMode="External" /><Relationship Type="http://schemas.openxmlformats.org/officeDocument/2006/relationships/hyperlink" Id="rId104" Target="https://www.youtube.com/embed/VOCYL-FNbr0" TargetMode="External" /><Relationship Type="http://schemas.openxmlformats.org/officeDocument/2006/relationships/hyperlink" Id="rId111" Target="https://yihui.org" TargetMode="External" /><Relationship Type="http://schemas.openxmlformats.org/officeDocument/2006/relationships/hyperlink" Id="rId117" Target="introduction.html#scroll-highlight" TargetMode="External" /><Relationship Type="http://schemas.openxmlformats.org/officeDocument/2006/relationships/hyperlink" Id="rId126" Target="link%20to%20personal%20websi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Name</dc:title>
  <dc:creator/>
  <dc:description>Description about Course/Book.</dc:description>
  <cp:keywords/>
  <dcterms:created xsi:type="dcterms:W3CDTF">2025-12-15T22:58:59Z</dcterms:created>
  <dcterms:modified xsi:type="dcterms:W3CDTF">2025-12-15T22:58:59Z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December,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