
<file path=[Content_Types].xml><?xml version="1.0" encoding="utf-8"?>
<Types xmlns="http://schemas.openxmlformats.org/package/2006/content-types">
  <Default Extension="png" ContentType="image/png"/>
  <Default Extension="jpg" ContentType="image/jpe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word/footnotes.xml" ContentType="application/vnd.openxmlformats-officedocument.wordprocessingml.footnotes+xml"/>
  <Override PartName="/word/endnotes.xml" ContentType="application/vnd.openxmlformats-officedocument.wordprocessingml.endnotes+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0="urn:schemas-microsoft-com:office:word" xmlns:o="urn:schemas-microsoft-com:office:office" xmlns:v="urn:schemas-microsoft-com:vml" xmlns:m="http://schemas.openxmlformats.org/officeDocument/2006/math"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pc="http://schemas.microsoft.com/office/word/2010/wordprocessingCanvas" xmlns:wp14="http://schemas.microsoft.com/office/word/2010/wordprocessingDrawing" xmlns:wpg="http://schemas.microsoft.com/office/word/2010/wordprocessingGroup" xmlns:wpi="http://schemas.microsoft.com/office/word/2010/wordprocessingInk" xmlns:wne="http://schemas.microsoft.com/office/word/2006/wordml" xmlns:wps="http://schemas.microsoft.com/office/word/2010/wordprocessingShape" xmlns:aink="http://schemas.microsoft.com/office/drawing/2016/ink" xmlns:am3d="http://schemas.microsoft.com/office/drawing/2017/model3d" xmlns:wp="http://schemas.openxmlformats.org/drawingml/2006/wordprocessingDrawing" mc:Ignorable="w14 w15 w16se w16cid wp14">
  <w:body>
    <w:p>
      <w:pPr>
        <w:spacing w:before="0" w:after="202"/>
        <w:rPr>
          <w:rFonts w:ascii="Arial" w:eastAsia="Arial" w:hAnsi="Arial"/>
          <w:lang w:val="en-US" w:eastAsia="en-US" w:bidi="ar-SA"/>
          <w:b/>
          <w:sz w:val="40.125"/>
          <w:szCs w:val="40.125"/>
        </w:rPr>
      </w:pPr>
      <w:r>
        <w:rPr>
          <w:rFonts w:ascii="Arial" w:eastAsia="Arial" w:hAnsi="Arial"/>
          <w:lang w:val="en-US" w:eastAsia="en-US" w:bidi="ar-SA"/>
          <w:b/>
          <w:sz w:val="40.125"/>
          <w:szCs w:val="40.125"/>
        </w:rPr>
        <w:t>Understanding Language Evolution Using an Event-Based Model</w:t>
      </w:r>
    </w:p>
    <w:p>
      <w:pPr>
        <w:spacing w:before="0" w:after="202"/>
        <w:rPr>
          <w:rFonts w:ascii="Arial" w:eastAsia="Arial" w:hAnsi="Arial"/>
          <w:lang w:val="en-US" w:eastAsia="en-US" w:bidi="ar-SA"/>
          <w:sz w:val="24"/>
          <w:szCs w:val="24"/>
        </w:rPr>
      </w:pPr>
      <w:hyperlink w:anchor="linguistics.ucla.edu/person/david-goldstein" w:history="1">
        <w:r>
          <w:rPr>
            <w:rFonts w:ascii="Arial" w:eastAsia="Arial" w:hAnsi="Arial"/>
            <w:lang w:val="en-US" w:eastAsia="en-US" w:bidi="ar-SA"/>
            <w:b/>
            <w:sz w:val="24"/>
            <w:szCs w:val="24"/>
          </w:rPr>
          <w:t>David</w:t>
        </w:r>
      </w:hyperlink>
      <w:hyperlink w:anchor="linguistics.ucla.edu/person/david-goldstein" w:history="1">
        <w:r>
          <w:rPr>
            <w:rFonts w:ascii="Arial" w:eastAsia="Arial" w:hAnsi="Arial"/>
            <w:lang w:val="en-US" w:eastAsia="en-US" w:bidi="ar-SA"/>
            <w:b/>
            <w:sz w:val="24"/>
            <w:szCs w:val="24"/>
          </w:rPr>
          <w:t xml:space="preserve"> </w:t>
        </w:r>
      </w:hyperlink>
      <w:hyperlink w:anchor="linguistics.ucla.edu/person/david-goldstein" w:history="1">
        <w:r>
          <w:rPr>
            <w:rFonts w:ascii="Arial" w:eastAsia="Arial" w:hAnsi="Arial"/>
            <w:lang w:val="en-US" w:eastAsia="en-US" w:bidi="ar-SA"/>
            <w:b/>
            <w:sz w:val="24"/>
            <w:szCs w:val="24"/>
          </w:rPr>
          <w:t>M.</w:t>
        </w:r>
      </w:hyperlink>
      <w:hyperlink w:anchor="linguistics.ucla.edu/person/david-goldstein" w:history="1">
        <w:r>
          <w:rPr>
            <w:rFonts w:ascii="Arial" w:eastAsia="Arial" w:hAnsi="Arial"/>
            <w:lang w:val="en-US" w:eastAsia="en-US" w:bidi="ar-SA"/>
            <w:b/>
            <w:sz w:val="24"/>
            <w:szCs w:val="24"/>
          </w:rPr>
          <w:t xml:space="preserve"> </w:t>
        </w:r>
      </w:hyperlink>
      <w:hyperlink w:anchor="linguistics.ucla.edu/person/david-goldstein" w:history="1">
        <w:r>
          <w:rPr>
            <w:rFonts w:ascii="Arial" w:eastAsia="Arial" w:hAnsi="Arial"/>
            <w:lang w:val="en-US" w:eastAsia="en-US" w:bidi="ar-SA"/>
            <w:b/>
            <w:sz w:val="24"/>
            <w:szCs w:val="24"/>
          </w:rPr>
          <w:t>Goldstein</w:t>
        </w:r>
      </w:hyperlink>
      <w:hyperlink w:anchor="linguistics.ucla.edu/person/david-goldstein" w:history="1">
        <w:r>
          <w:rPr>
            <w:rFonts w:ascii="Arial" w:eastAsia="Arial" w:hAnsi="Arial"/>
            <w:lang w:val="en-US" w:eastAsia="en-US" w:bidi="ar-SA"/>
            <w:sz w:val="24"/>
            <w:szCs w:val="24"/>
            <w:vertAlign w:val="superscript"/>
          </w:rPr>
          <w:t>1</w:t>
        </w:r>
      </w:hyperlink>
      <w:hyperlink w:anchor="linguistics.ucla.edu/person/david-goldstein" w:history="1">
        <w:r>
          <w:rPr>
            <w:rFonts w:ascii="Arial" w:eastAsia="Arial" w:hAnsi="Arial"/>
            <w:lang w:val="en-US" w:eastAsia="en-US" w:bidi="ar-SA"/>
            <w:sz w:val="24"/>
            <w:szCs w:val="24"/>
            <w:vertAlign w:val="superscript"/>
          </w:rPr>
          <w:t>,</w:t>
        </w:r>
      </w:hyperlink>
      <w:hyperlink w:anchor="linguistics.ucla.edu/person/david-goldstein" w:history="1">
        <w:r>
          <w:rPr>
            <w:rFonts w:ascii="Arial" w:eastAsia="Arial" w:hAnsi="Arial"/>
            <w:lang w:val="en-US" w:eastAsia="en-US" w:bidi="ar-SA"/>
            <w:sz w:val="24"/>
            <w:szCs w:val="24"/>
            <w:vertAlign w:val="superscript"/>
          </w:rPr>
          <w:t>+</w:t>
        </w:r>
      </w:hyperlink>
      <w:r>
        <w:rPr>
          <w:rFonts w:ascii="Arial" w:eastAsia="Arial" w:hAnsi="Arial"/>
          <w:lang w:val="en-US" w:eastAsia="en-US" w:bidi="ar-SA"/>
          <w:sz w:val="24"/>
          <w:szCs w:val="24"/>
        </w:rPr>
        <w:t xml:space="preserve">, </w:t>
      </w:r>
      <w:hyperlink w:anchor="www.nytril.com" w:history="1">
        <w:r>
          <w:rPr>
            <w:rFonts w:ascii="Arial" w:eastAsia="Arial" w:hAnsi="Arial"/>
            <w:lang w:val="en-US" w:eastAsia="en-US" w:bidi="ar-SA"/>
            <w:b/>
            <w:sz w:val="24"/>
            <w:szCs w:val="24"/>
          </w:rPr>
          <w:t>Shawn</w:t>
        </w:r>
      </w:hyperlink>
      <w:hyperlink w:anchor="www.nytril.com" w:history="1">
        <w:r>
          <w:rPr>
            <w:rFonts w:ascii="Arial" w:eastAsia="Arial" w:hAnsi="Arial"/>
            <w:lang w:val="en-US" w:eastAsia="en-US" w:bidi="ar-SA"/>
            <w:b/>
            <w:sz w:val="24"/>
            <w:szCs w:val="24"/>
          </w:rPr>
          <w:t xml:space="preserve"> </w:t>
        </w:r>
      </w:hyperlink>
      <w:hyperlink w:anchor="www.nytril.com" w:history="1">
        <w:r>
          <w:rPr>
            <w:rFonts w:ascii="Arial" w:eastAsia="Arial" w:hAnsi="Arial"/>
            <w:lang w:val="en-US" w:eastAsia="en-US" w:bidi="ar-SA"/>
            <w:b/>
            <w:sz w:val="24"/>
            <w:szCs w:val="24"/>
          </w:rPr>
          <w:t>H.</w:t>
        </w:r>
      </w:hyperlink>
      <w:hyperlink w:anchor="www.nytril.com" w:history="1">
        <w:r>
          <w:rPr>
            <w:rFonts w:ascii="Arial" w:eastAsia="Arial" w:hAnsi="Arial"/>
            <w:lang w:val="en-US" w:eastAsia="en-US" w:bidi="ar-SA"/>
            <w:b/>
            <w:sz w:val="24"/>
            <w:szCs w:val="24"/>
          </w:rPr>
          <w:t xml:space="preserve"> </w:t>
        </w:r>
      </w:hyperlink>
      <w:hyperlink w:anchor="www.nytril.com" w:history="1">
        <w:r>
          <w:rPr>
            <w:rFonts w:ascii="Arial" w:eastAsia="Arial" w:hAnsi="Arial"/>
            <w:lang w:val="en-US" w:eastAsia="en-US" w:bidi="ar-SA"/>
            <w:b/>
            <w:sz w:val="24"/>
            <w:szCs w:val="24"/>
          </w:rPr>
          <w:t>McCreight</w:t>
        </w:r>
      </w:hyperlink>
      <w:hyperlink w:anchor="www.nytril.com" w:history="1">
        <w:r>
          <w:rPr>
            <w:rFonts w:ascii="Arial" w:eastAsia="Arial" w:hAnsi="Arial"/>
            <w:lang w:val="en-US" w:eastAsia="en-US" w:bidi="ar-SA"/>
            <w:sz w:val="24"/>
            <w:szCs w:val="24"/>
            <w:vertAlign w:val="superscript"/>
          </w:rPr>
          <w:t>2</w:t>
        </w:r>
      </w:hyperlink>
      <w:hyperlink w:anchor="www.nytril.com" w:history="1">
        <w:r>
          <w:rPr>
            <w:rFonts w:ascii="Arial" w:eastAsia="Arial" w:hAnsi="Arial"/>
            <w:lang w:val="en-US" w:eastAsia="en-US" w:bidi="ar-SA"/>
            <w:sz w:val="24"/>
            <w:szCs w:val="24"/>
            <w:vertAlign w:val="superscript"/>
          </w:rPr>
          <w:t>,</w:t>
        </w:r>
      </w:hyperlink>
      <w:hyperlink w:anchor="www.nytril.com" w:history="1">
        <w:r>
          <w:rPr>
            <w:rFonts w:ascii="Arial" w:eastAsia="Arial" w:hAnsi="Arial"/>
            <w:lang w:val="en-US" w:eastAsia="en-US" w:bidi="ar-SA"/>
            <w:sz w:val="24"/>
            <w:szCs w:val="24"/>
            <w:vertAlign w:val="superscript"/>
          </w:rPr>
          <w:t>+</w:t>
        </w:r>
      </w:hyperlink>
      <w:r>
        <w:rPr>
          <w:rFonts w:ascii="Arial" w:eastAsia="Arial" w:hAnsi="Arial"/>
          <w:lang w:val="en-US" w:eastAsia="en-US" w:bidi="ar-SA"/>
          <w:sz w:val="24"/>
          <w:szCs w:val="24"/>
        </w:rPr>
        <w:t xml:space="preserve"> and </w:t>
      </w:r>
      <w:hyperlink w:anchor="vcresearch.berkeley.edu/faculty/john-huelsenbeck" w:history="1">
        <w:r>
          <w:rPr>
            <w:rFonts w:ascii="Arial" w:eastAsia="Arial" w:hAnsi="Arial"/>
            <w:lang w:val="en-US" w:eastAsia="en-US" w:bidi="ar-SA"/>
            <w:b/>
            <w:sz w:val="24"/>
            <w:szCs w:val="24"/>
          </w:rPr>
          <w:t>John</w:t>
        </w:r>
      </w:hyperlink>
      <w:hyperlink w:anchor="vcresearch.berkeley.edu/faculty/john-huelsenbeck" w:history="1">
        <w:r>
          <w:rPr>
            <w:rFonts w:ascii="Arial" w:eastAsia="Arial" w:hAnsi="Arial"/>
            <w:lang w:val="en-US" w:eastAsia="en-US" w:bidi="ar-SA"/>
            <w:b/>
            <w:sz w:val="24"/>
            <w:szCs w:val="24"/>
          </w:rPr>
          <w:t xml:space="preserve"> </w:t>
        </w:r>
      </w:hyperlink>
      <w:hyperlink w:anchor="vcresearch.berkeley.edu/faculty/john-huelsenbeck" w:history="1">
        <w:r>
          <w:rPr>
            <w:rFonts w:ascii="Arial" w:eastAsia="Arial" w:hAnsi="Arial"/>
            <w:lang w:val="en-US" w:eastAsia="en-US" w:bidi="ar-SA"/>
            <w:b/>
            <w:sz w:val="24"/>
            <w:szCs w:val="24"/>
          </w:rPr>
          <w:t>P.</w:t>
        </w:r>
      </w:hyperlink>
      <w:hyperlink w:anchor="vcresearch.berkeley.edu/faculty/john-huelsenbeck" w:history="1">
        <w:r>
          <w:rPr>
            <w:rFonts w:ascii="Arial" w:eastAsia="Arial" w:hAnsi="Arial"/>
            <w:lang w:val="en-US" w:eastAsia="en-US" w:bidi="ar-SA"/>
            <w:b/>
            <w:sz w:val="24"/>
            <w:szCs w:val="24"/>
          </w:rPr>
          <w:t xml:space="preserve"> </w:t>
        </w:r>
      </w:hyperlink>
      <w:hyperlink w:anchor="vcresearch.berkeley.edu/faculty/john-huelsenbeck" w:history="1">
        <w:r>
          <w:rPr>
            <w:rFonts w:ascii="Arial" w:eastAsia="Arial" w:hAnsi="Arial"/>
            <w:lang w:val="en-US" w:eastAsia="en-US" w:bidi="ar-SA"/>
            <w:b/>
            <w:sz w:val="24"/>
            <w:szCs w:val="24"/>
          </w:rPr>
          <w:t>Huelsenbeck</w:t>
        </w:r>
      </w:hyperlink>
      <w:hyperlink w:anchor="vcresearch.berkeley.edu/faculty/john-huelsenbeck" w:history="1">
        <w:r>
          <w:rPr>
            <w:rFonts w:ascii="Arial" w:eastAsia="Arial" w:hAnsi="Arial"/>
            <w:lang w:val="en-US" w:eastAsia="en-US" w:bidi="ar-SA"/>
            <w:sz w:val="24"/>
            <w:szCs w:val="24"/>
            <w:vertAlign w:val="superscript"/>
          </w:rPr>
          <w:t>3</w:t>
        </w:r>
      </w:hyperlink>
      <w:hyperlink w:anchor="vcresearch.berkeley.edu/faculty/john-huelsenbeck" w:history="1">
        <w:r>
          <w:rPr>
            <w:rFonts w:ascii="Arial" w:eastAsia="Arial" w:hAnsi="Arial"/>
            <w:lang w:val="en-US" w:eastAsia="en-US" w:bidi="ar-SA"/>
            <w:sz w:val="24"/>
            <w:szCs w:val="24"/>
            <w:vertAlign w:val="superscript"/>
          </w:rPr>
          <w:t>,</w:t>
        </w:r>
      </w:hyperlink>
      <w:hyperlink w:anchor="vcresearch.berkeley.edu/faculty/john-huelsenbeck" w:history="1">
        <w:r>
          <w:rPr>
            <w:rFonts w:ascii="Arial" w:eastAsia="Arial" w:hAnsi="Arial"/>
            <w:lang w:val="en-US" w:eastAsia="en-US" w:bidi="ar-SA"/>
            <w:sz w:val="24"/>
            <w:szCs w:val="24"/>
            <w:vertAlign w:val="superscript"/>
          </w:rPr>
          <w:t>+</w:t>
        </w:r>
      </w:hyperlink>
    </w:p>
    <w:p>
      <w:pPr>
        <w:ind w:left="120" w:firstLine="-120"/>
        <w:rPr>
          <w:rFonts w:ascii="Arial" w:eastAsia="Arial" w:hAnsi="Arial"/>
          <w:lang w:val="en-US" w:eastAsia="en-US" w:bidi="ar-SA"/>
          <w:sz w:val="20.25"/>
          <w:szCs w:val="20.25"/>
        </w:rPr>
      </w:pPr>
      <w:r>
        <w:rPr>
          <w:rFonts w:ascii="Arial" w:eastAsia="Arial" w:hAnsi="Arial"/>
          <w:lang w:val="en-US" w:eastAsia="en-US" w:bidi="ar-SA"/>
          <w:sz w:val="20.25"/>
          <w:szCs w:val="20.25"/>
          <w:vertAlign w:val="superscript"/>
        </w:rPr>
        <w:t>1</w:t>
      </w:r>
      <w:r>
        <w:rPr>
          <w:rFonts w:ascii="Arial" w:eastAsia="Arial" w:hAnsi="Arial"/>
          <w:lang w:val="en-US" w:eastAsia="en-US" w:bidi="ar-SA"/>
          <w:sz w:val="20.25"/>
          <w:szCs w:val="20.25"/>
        </w:rPr>
        <w:t/>
        <w:tab/>
        <w:t/>
      </w:r>
      <w:r>
        <w:rPr>
          <w:rFonts w:ascii="Arial" w:eastAsia="Arial" w:hAnsi="Arial"/>
          <w:lang w:val="en-US" w:eastAsia="en-US" w:bidi="ar-SA"/>
          <w:sz w:val="20.25"/>
          <w:szCs w:val="20.25"/>
        </w:rPr>
        <w:t>Department of Linguistics</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University of California, Los Angeles</w:t>
      </w:r>
      <w:r>
        <w:rPr>
          <w:rFonts w:ascii="Arial" w:eastAsia="Arial" w:hAnsi="Arial"/>
          <w:lang w:val="en-US" w:eastAsia="en-US" w:bidi="ar-SA"/>
          <w:sz w:val="20.25"/>
          <w:szCs w:val="20.25"/>
        </w:rPr>
        <w:t>Los Angeles</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CA</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90095-1543</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USA</w:t>
      </w:r>
      <w:r>
        <w:rPr>
          <w:rFonts w:ascii="Arial" w:eastAsia="Arial" w:hAnsi="Arial"/>
          <w:lang w:val="en-US" w:eastAsia="en-US" w:bidi="ar-SA"/>
          <w:sz w:val="20.25"/>
          <w:szCs w:val="20.25"/>
        </w:rPr>
        <w:t xml:space="preserve">, </w:t>
      </w:r>
    </w:p>
    <w:p>
      <w:pPr>
        <w:ind w:left="120"/>
        <w:rPr>
          <w:rFonts w:ascii="Arial" w:eastAsia="Arial" w:hAnsi="Arial"/>
          <w:lang w:val="en-US" w:eastAsia="en-US" w:bidi="ar-SA"/>
          <w:sz w:val="20.25"/>
          <w:szCs w:val="20.25"/>
        </w:rPr>
      </w:pPr>
      <w:hyperlink r:id="rId152" w:history="1">
        <w:r>
          <w:rPr>
            <w:rFonts w:ascii="Arial" w:eastAsia="Arial" w:hAnsi="Arial"/>
            <w:lang w:val="en-US" w:eastAsia="en-US" w:bidi="ar-SA"/>
            <w:sz w:val="20.25"/>
            <w:szCs w:val="20.25"/>
          </w:rPr>
          <w:t>dgoldstein@humnet.ucla.edu</w:t>
        </w:r>
      </w:hyperlink>
    </w:p>
    <w:p>
      <w:pPr>
        <w:ind w:left="120" w:firstLine="-120"/>
        <w:rPr>
          <w:rFonts w:ascii="Arial" w:eastAsia="Arial" w:hAnsi="Arial"/>
          <w:lang w:val="en-US" w:eastAsia="en-US" w:bidi="ar-SA"/>
          <w:sz w:val="20.25"/>
          <w:szCs w:val="20.25"/>
        </w:rPr>
      </w:pPr>
      <w:r>
        <w:rPr>
          <w:rFonts w:ascii="Arial" w:eastAsia="Arial" w:hAnsi="Arial"/>
          <w:lang w:val="en-US" w:eastAsia="en-US" w:bidi="ar-SA"/>
          <w:sz w:val="20.25"/>
          <w:szCs w:val="20.25"/>
          <w:vertAlign w:val="superscript"/>
        </w:rPr>
        <w:t>2</w:t>
      </w:r>
      <w:r>
        <w:rPr>
          <w:rFonts w:ascii="Arial" w:eastAsia="Arial" w:hAnsi="Arial"/>
          <w:lang w:val="en-US" w:eastAsia="en-US" w:bidi="ar-SA"/>
          <w:sz w:val="20.25"/>
          <w:szCs w:val="20.25"/>
        </w:rPr>
        <w:t/>
        <w:tab/>
        <w:t/>
      </w:r>
      <w:r>
        <w:rPr>
          <w:rFonts w:ascii="Arial" w:eastAsia="Arial" w:hAnsi="Arial"/>
          <w:lang w:val="en-US" w:eastAsia="en-US" w:bidi="ar-SA"/>
          <w:sz w:val="20.25"/>
          <w:szCs w:val="20.25"/>
        </w:rPr>
        <w:t>Nytril LLC</w:t>
      </w:r>
      <w:r>
        <w:rPr>
          <w:rFonts w:ascii="Arial" w:eastAsia="Arial" w:hAnsi="Arial"/>
          <w:lang w:val="en-US" w:eastAsia="en-US" w:bidi="ar-SA"/>
          <w:sz w:val="20.25"/>
          <w:szCs w:val="20.25"/>
        </w:rPr>
        <w:t>3060 San Pasqual St.</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Pasadena</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CA</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91107</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USA</w:t>
      </w:r>
      <w:r>
        <w:rPr>
          <w:rFonts w:ascii="Arial" w:eastAsia="Arial" w:hAnsi="Arial"/>
          <w:lang w:val="en-US" w:eastAsia="en-US" w:bidi="ar-SA"/>
          <w:sz w:val="20.25"/>
          <w:szCs w:val="20.25"/>
        </w:rPr>
        <w:t xml:space="preserve">, </w:t>
      </w:r>
    </w:p>
    <w:p>
      <w:pPr>
        <w:ind w:left="120"/>
        <w:rPr>
          <w:rFonts w:ascii="Arial" w:eastAsia="Arial" w:hAnsi="Arial"/>
          <w:lang w:val="en-US" w:eastAsia="en-US" w:bidi="ar-SA"/>
          <w:sz w:val="20.25"/>
          <w:szCs w:val="20.25"/>
        </w:rPr>
      </w:pPr>
      <w:hyperlink r:id="rId153" w:history="1">
        <w:r>
          <w:rPr>
            <w:rFonts w:ascii="Arial" w:eastAsia="Arial" w:hAnsi="Arial"/>
            <w:lang w:val="en-US" w:eastAsia="en-US" w:bidi="ar-SA"/>
            <w:sz w:val="20.25"/>
            <w:szCs w:val="20.25"/>
          </w:rPr>
          <w:t>shawn.mccreight@gmail.com</w:t>
        </w:r>
      </w:hyperlink>
    </w:p>
    <w:p>
      <w:pPr>
        <w:ind w:left="120" w:firstLine="-120"/>
        <w:rPr>
          <w:rFonts w:ascii="Arial" w:eastAsia="Arial" w:hAnsi="Arial"/>
          <w:lang w:val="en-US" w:eastAsia="en-US" w:bidi="ar-SA"/>
          <w:sz w:val="20.25"/>
          <w:szCs w:val="20.25"/>
        </w:rPr>
      </w:pPr>
      <w:r>
        <w:rPr>
          <w:rFonts w:ascii="Arial" w:eastAsia="Arial" w:hAnsi="Arial"/>
          <w:lang w:val="en-US" w:eastAsia="en-US" w:bidi="ar-SA"/>
          <w:sz w:val="20.25"/>
          <w:szCs w:val="20.25"/>
          <w:vertAlign w:val="superscript"/>
        </w:rPr>
        <w:t>3</w:t>
      </w:r>
      <w:r>
        <w:rPr>
          <w:rFonts w:ascii="Arial" w:eastAsia="Arial" w:hAnsi="Arial"/>
          <w:lang w:val="en-US" w:eastAsia="en-US" w:bidi="ar-SA"/>
          <w:sz w:val="20.25"/>
          <w:szCs w:val="20.25"/>
        </w:rPr>
        <w:t/>
        <w:tab/>
        <w:t/>
      </w:r>
      <w:r>
        <w:rPr>
          <w:rFonts w:ascii="Arial" w:eastAsia="Arial" w:hAnsi="Arial"/>
          <w:lang w:val="en-US" w:eastAsia="en-US" w:bidi="ar-SA"/>
          <w:sz w:val="20.25"/>
          <w:szCs w:val="20.25"/>
        </w:rPr>
        <w:t>Department of Integrative Biology</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University of California, Berkeley</w:t>
      </w:r>
      <w:r>
        <w:rPr>
          <w:rFonts w:ascii="Arial" w:eastAsia="Arial" w:hAnsi="Arial"/>
          <w:lang w:val="en-US" w:eastAsia="en-US" w:bidi="ar-SA"/>
          <w:sz w:val="20.25"/>
          <w:szCs w:val="20.25"/>
        </w:rPr>
        <w:t>Berkeley</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CA</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94720</w:t>
      </w:r>
      <w:r>
        <w:rPr>
          <w:rFonts w:ascii="Arial" w:eastAsia="Arial" w:hAnsi="Arial"/>
          <w:lang w:val="en-US" w:eastAsia="en-US" w:bidi="ar-SA"/>
          <w:sz w:val="20.25"/>
          <w:szCs w:val="20.25"/>
        </w:rPr>
        <w:t xml:space="preserve">, </w:t>
      </w:r>
      <w:r>
        <w:rPr>
          <w:rFonts w:ascii="Arial" w:eastAsia="Arial" w:hAnsi="Arial"/>
          <w:lang w:val="en-US" w:eastAsia="en-US" w:bidi="ar-SA"/>
          <w:sz w:val="20.25"/>
          <w:szCs w:val="20.25"/>
        </w:rPr>
        <w:t>USA</w:t>
      </w:r>
      <w:r>
        <w:rPr>
          <w:rFonts w:ascii="Arial" w:eastAsia="Arial" w:hAnsi="Arial"/>
          <w:lang w:val="en-US" w:eastAsia="en-US" w:bidi="ar-SA"/>
          <w:sz w:val="20.25"/>
          <w:szCs w:val="20.25"/>
        </w:rPr>
        <w:t xml:space="preserve">, </w:t>
      </w:r>
    </w:p>
    <w:p>
      <w:pPr>
        <w:ind w:left="120"/>
        <w:rPr>
          <w:rFonts w:ascii="Arial" w:eastAsia="Arial" w:hAnsi="Arial"/>
          <w:lang w:val="en-US" w:eastAsia="en-US" w:bidi="ar-SA"/>
          <w:sz w:val="20.25"/>
          <w:szCs w:val="20.25"/>
        </w:rPr>
      </w:pPr>
      <w:hyperlink r:id="rId154" w:history="1">
        <w:r>
          <w:rPr>
            <w:rFonts w:ascii="Arial" w:eastAsia="Arial" w:hAnsi="Arial"/>
            <w:lang w:val="en-US" w:eastAsia="en-US" w:bidi="ar-SA"/>
            <w:sz w:val="20.25"/>
            <w:szCs w:val="20.25"/>
          </w:rPr>
          <w:t>johnh@berkeley.edu</w:t>
        </w:r>
      </w:hyperlink>
    </w:p>
    <w:p>
      <w:pPr>
        <w:ind w:left="120" w:firstLine="-120"/>
        <w:rPr>
          <w:rFonts w:ascii="Arial" w:eastAsia="Arial" w:hAnsi="Arial"/>
          <w:lang w:val="en-US" w:eastAsia="en-US" w:bidi="ar-SA"/>
          <w:sz w:val="20.25"/>
          <w:szCs w:val="20.25"/>
        </w:rPr>
      </w:pPr>
      <w:r>
        <w:rPr>
          <w:rFonts w:ascii="Arial" w:eastAsia="Arial" w:hAnsi="Arial"/>
          <w:lang w:val="en-US" w:eastAsia="en-US" w:bidi="ar-SA"/>
          <w:sz w:val="20.25"/>
          <w:szCs w:val="20.25"/>
          <w:vertAlign w:val="superscript"/>
        </w:rPr>
        <w:t>+</w:t>
      </w:r>
      <w:r>
        <w:rPr>
          <w:rFonts w:ascii="Arial" w:eastAsia="Arial" w:hAnsi="Arial"/>
          <w:lang w:val="en-US" w:eastAsia="en-US" w:bidi="ar-SA"/>
          <w:sz w:val="20.25"/>
          <w:szCs w:val="20.25"/>
        </w:rPr>
        <w:t/>
        <w:tab/>
        <w:t/>
      </w:r>
      <w:r>
        <w:rPr>
          <w:rFonts w:ascii="Arial" w:eastAsia="Arial" w:hAnsi="Arial"/>
          <w:lang w:val="en-US" w:eastAsia="en-US" w:bidi="ar-SA"/>
          <w:sz w:val="20.25"/>
          <w:szCs w:val="20.25"/>
        </w:rPr>
        <w:t>these authors contributed equally to this work</w:t>
      </w:r>
    </w:p>
    <w:p>
      <w:pPr>
        <w:keepNext/>
        <w:spacing w:before="364" w:after="161"/>
        <w:rPr>
          <w:rFonts w:ascii="Arial" w:eastAsia="Arial" w:hAnsi="Arial"/>
          <w:lang w:val="en-US" w:eastAsia="en-US" w:bidi="ar-SA"/>
          <w:b/>
          <w:sz w:val="32.25"/>
          <w:szCs w:val="32.25"/>
        </w:rPr>
      </w:pPr>
      <w:r>
        <w:rPr>
          <w:rFonts w:ascii="Arial" w:eastAsia="Arial" w:hAnsi="Arial"/>
          <w:lang w:val="en-US" w:eastAsia="en-US" w:bidi="ar-SA"/>
          <w:b/>
          <w:sz w:val="32.25"/>
          <w:szCs w:val="32.25"/>
        </w:rPr>
        <w:t>Abstract</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Linguistically phylogenies are standardly inferred on the basis of cognate relationships, which are discrete representations of ancestry. </w:t>
      </w:r>
      <w:r>
        <w:rPr>
          <w:rFonts w:ascii="Times New Roman" w:eastAsia="Times New Roman" w:hAnsi="Times New Roman"/>
          <w:lang w:val="en-US" w:eastAsia="en-US" w:bidi="ar-SA"/>
          <w:sz w:val="18.375"/>
          <w:szCs w:val="18.375"/>
        </w:rPr>
        <w:t xml:space="preserve">Although inference on the basis of such datasets has yielded important results, it suffers from an obvious fault: </w:t>
      </w:r>
      <w:r>
        <w:rPr>
          <w:rFonts w:ascii="Times New Roman" w:eastAsia="Times New Roman" w:hAnsi="Times New Roman"/>
          <w:lang w:val="en-US" w:eastAsia="en-US" w:bidi="ar-SA"/>
          <w:sz w:val="18.375"/>
          <w:szCs w:val="18.375"/>
        </w:rPr>
        <w:t xml:space="preserve">it ignores the phylogenetic signal in the segmental form of words. </w:t>
      </w:r>
      <w:r>
        <w:rPr>
          <w:rFonts w:ascii="Times New Roman" w:eastAsia="Times New Roman" w:hAnsi="Times New Roman"/>
          <w:lang w:val="en-US" w:eastAsia="en-US" w:bidi="ar-SA"/>
          <w:sz w:val="18.375"/>
          <w:szCs w:val="18.375"/>
        </w:rPr>
        <w:t>In this paper, we infer the phylogeny of Romance on the basis of segmental data...</w:t>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Introduction</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Modern languages are related to one another through a complicated history of divergence and word borrowing. </w:t>
      </w:r>
      <w:r>
        <w:rPr>
          <w:rFonts w:ascii="Times New Roman" w:eastAsia="Times New Roman" w:hAnsi="Times New Roman"/>
          <w:lang w:val="en-US" w:eastAsia="en-US" w:bidi="ar-SA"/>
          <w:sz w:val="18.375"/>
          <w:szCs w:val="18.375"/>
        </w:rPr>
        <w:t xml:space="preserve">The divergence of languages is caused by the slow change in spoken language as it is passed from parents to offspring. </w:t>
      </w:r>
      <w:r>
        <w:rPr>
          <w:rFonts w:ascii="Times New Roman" w:eastAsia="Times New Roman" w:hAnsi="Times New Roman"/>
          <w:lang w:val="en-US" w:eastAsia="en-US" w:bidi="ar-SA"/>
          <w:sz w:val="18.375"/>
          <w:szCs w:val="18.375"/>
        </w:rPr>
        <w:t xml:space="preserve">Over time, divergence causes languages to become increasingly different from one another, ultimately to the point where they are mutually unintelligible. </w:t>
      </w:r>
      <w:r>
        <w:rPr>
          <w:rFonts w:ascii="Times New Roman" w:eastAsia="Times New Roman" w:hAnsi="Times New Roman"/>
          <w:lang w:val="en-US" w:eastAsia="en-US" w:bidi="ar-SA"/>
          <w:sz w:val="18.375"/>
          <w:szCs w:val="18.375"/>
        </w:rPr>
        <w:t xml:space="preserve">Languages that were spoken by the same human group more recently in time are considered to be more closely related to each other than they are to groups that spoke the language more distantly in time; </w:t>
      </w:r>
      <w:r>
        <w:rPr>
          <w:rFonts w:ascii="Times New Roman" w:eastAsia="Times New Roman" w:hAnsi="Times New Roman"/>
          <w:lang w:val="en-US" w:eastAsia="en-US" w:bidi="ar-SA"/>
          <w:sz w:val="18.375"/>
          <w:szCs w:val="18.375"/>
        </w:rPr>
        <w:t xml:space="preserve">this relatedness information can be depicted by a tree-like diagram called a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phylogeny</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Linguistic borrowing, by contrast, causes languages to become more similar to one another.</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The phylogenetic relationships of languages are inferred from cognate words</w:t>
      </w:r>
      <w:sdt>
        <w:sdtPr>
          <w:citation/>
        </w:sdtPr>
        <w:sdtContent>
          <w:r>
            <w:fldChar w:fldCharType="begin"/>
          </w:r>
          <w:r>
            <w:instrText xml:space="preserve">CITATION References.gray2000 \l 1033 </w:instrText>
          </w:r>
          <w:r>
            <w:fldChar w:fldCharType="separate"/>
          </w:r>
          <w:r>
            <w:t xml:space="preserve"> [1]</w:t>
          </w:r>
          <w:r>
            <w:fldChar w:fldCharType="end"/>
          </w:r>
        </w:sdtContent>
      </w:sdt>
      <w:r>
        <w:rPr>
          <w:rFonts w:ascii="Times New Roman" w:eastAsia="Times New Roman" w:hAnsi="Times New Roman"/>
          <w:lang w:val="en-US" w:eastAsia="en-US" w:bidi="ar-SA"/>
          <w:sz w:val="18.375"/>
          <w:szCs w:val="18.375"/>
        </w:rPr>
        <w:t xml:space="preserve">— words that descend from a common ancestor, such as French </w:t>
      </w:r>
      <w:r>
        <w:rPr>
          <w:rFonts w:ascii="Times New Roman" w:eastAsia="Times New Roman" w:hAnsi="Times New Roman"/>
          <w:lang w:val="en-US" w:eastAsia="en-US" w:bidi="ar-SA"/>
          <w:i/>
          <w:sz w:val="18.375"/>
          <w:szCs w:val="18.375"/>
        </w:rPr>
        <w:t>quatre</w:t>
      </w:r>
      <w:r>
        <w:rPr>
          <w:rFonts w:ascii="Times New Roman" w:eastAsia="Times New Roman" w:hAnsi="Times New Roman"/>
          <w:lang w:val="en-US" w:eastAsia="en-US" w:bidi="ar-SA"/>
          <w:sz w:val="18.375"/>
          <w:szCs w:val="18.375"/>
        </w:rPr>
        <w:t xml:space="preserve">, Spanish </w:t>
      </w:r>
      <w:r>
        <w:rPr>
          <w:rFonts w:ascii="Times New Roman" w:eastAsia="Times New Roman" w:hAnsi="Times New Roman"/>
          <w:lang w:val="en-US" w:eastAsia="en-US" w:bidi="ar-SA"/>
          <w:i/>
          <w:sz w:val="18.375"/>
          <w:szCs w:val="18.375"/>
        </w:rPr>
        <w:t>cuatro</w:t>
      </w:r>
      <w:r>
        <w:rPr>
          <w:rFonts w:ascii="Times New Roman" w:eastAsia="Times New Roman" w:hAnsi="Times New Roman"/>
          <w:lang w:val="en-US" w:eastAsia="en-US" w:bidi="ar-SA"/>
          <w:sz w:val="18.375"/>
          <w:szCs w:val="18.375"/>
        </w:rPr>
        <w:t xml:space="preserve"> and Romanian </w:t>
      </w:r>
      <w:r>
        <w:rPr>
          <w:rFonts w:ascii="Times New Roman" w:eastAsia="Times New Roman" w:hAnsi="Times New Roman"/>
          <w:lang w:val="en-US" w:eastAsia="en-US" w:bidi="ar-SA"/>
          <w:i/>
          <w:sz w:val="18.375"/>
          <w:szCs w:val="18.375"/>
        </w:rPr>
        <w:t>patru</w:t>
      </w:r>
      <w:r>
        <w:rPr>
          <w:rFonts w:ascii="Times New Roman" w:eastAsia="Times New Roman" w:hAnsi="Times New Roman"/>
          <w:lang w:val="en-US" w:eastAsia="en-US" w:bidi="ar-SA"/>
          <w:sz w:val="18.375"/>
          <w:szCs w:val="18.375"/>
        </w:rPr>
        <w:t xml:space="preserve">, all of which mean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four</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The cognates that are used in a phylogenetic analysis of language are ones considered by linguists to be resistant to borrowing from other languages; </w:t>
      </w:r>
      <w:r>
        <w:rPr>
          <w:rFonts w:ascii="Times New Roman" w:eastAsia="Times New Roman" w:hAnsi="Times New Roman"/>
          <w:lang w:val="en-US" w:eastAsia="en-US" w:bidi="ar-SA"/>
          <w:sz w:val="18.375"/>
          <w:szCs w:val="18.375"/>
        </w:rPr>
        <w:t xml:space="preserve">words such as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mother,</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father,</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and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stone</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are not commonly borrowed from other languages whereas words such as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computer</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or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wi-fi</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are more readily shared.</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The study of language phylogeny depends critically not only on the choice of cognate words to use but also on the </w:t>
      </w:r>
      <w:r>
        <w:rPr>
          <w:rFonts w:ascii="Times New Roman" w:eastAsia="Times New Roman" w:hAnsi="Times New Roman"/>
          <w:lang w:val="en-US" w:eastAsia="en-US" w:bidi="ar-SA"/>
          <w:i/>
          <w:sz w:val="18.375"/>
          <w:szCs w:val="18.375"/>
        </w:rPr>
        <w:t>coding</w:t>
      </w:r>
      <w:r>
        <w:rPr>
          <w:rFonts w:ascii="Times New Roman" w:eastAsia="Times New Roman" w:hAnsi="Times New Roman"/>
          <w:lang w:val="en-US" w:eastAsia="en-US" w:bidi="ar-SA"/>
          <w:sz w:val="18.375"/>
          <w:szCs w:val="18.375"/>
        </w:rPr>
        <w:t xml:space="preserve"> of these cognates so they can be read into software that was originally developed by biologists for the study of species phylogeny. </w:t>
      </w:r>
      <w:r>
        <w:rPr>
          <w:rFonts w:ascii="Times New Roman" w:eastAsia="Times New Roman" w:hAnsi="Times New Roman"/>
          <w:lang w:val="en-US" w:eastAsia="en-US" w:bidi="ar-SA"/>
          <w:sz w:val="18.375"/>
          <w:szCs w:val="18.375"/>
        </w:rPr>
        <w:t xml:space="preserve">As an example, consider how different words for the concept </w:t>
      </w:r>
      <w:r>
        <w:rPr>
          <w:rFonts w:ascii="Times New Roman" w:eastAsia="Times New Roman" w:hAnsi="Times New Roman"/>
          <w:lang w:val="en-US" w:eastAsia="en-US" w:bidi="ar-SA"/>
          <w:i/>
          <w:sz w:val="18.375"/>
          <w:szCs w:val="18.375"/>
        </w:rPr>
        <w:t>hand</w:t>
      </w:r>
      <w:r>
        <w:rPr>
          <w:rFonts w:ascii="Times New Roman" w:eastAsia="Times New Roman" w:hAnsi="Times New Roman"/>
          <w:lang w:val="en-US" w:eastAsia="en-US" w:bidi="ar-SA"/>
          <w:sz w:val="18.375"/>
          <w:szCs w:val="18.375"/>
        </w:rPr>
        <w:t xml:space="preserve"> have been coded</w:t>
      </w:r>
      <w:sdt>
        <w:sdtPr>
          <w:citation/>
        </w:sdtPr>
        <w:sdtContent>
          <w:r>
            <w:fldChar w:fldCharType="begin"/>
          </w:r>
          <w:r>
            <w:instrText xml:space="preserve">CITATION References.ringe2002 \l 1033 </w:instrText>
          </w:r>
          <w:r>
            <w:fldChar w:fldCharType="separate"/>
          </w:r>
          <w:r>
            <w:t xml:space="preserve"> [3]</w:t>
          </w:r>
          <w:r>
            <w:fldChar w:fldCharType="end"/>
          </w:r>
        </w:sdtContent>
      </w:sdt>
      <w:r>
        <w:rPr>
          <w:rFonts w:ascii="Times New Roman" w:eastAsia="Times New Roman" w:hAnsi="Times New Roman"/>
          <w:lang w:val="en-US" w:eastAsia="en-US" w:bidi="ar-SA"/>
          <w:sz w:val="18.375"/>
          <w:szCs w:val="18.375"/>
        </w:rPr>
        <w:t xml:space="preserve"> (see </w:t>
      </w:r>
      <w:r>
        <w:rPr>
          <w:rFonts w:ascii="Times New Roman" w:eastAsia="Times New Roman" w:hAnsi="Times New Roman"/>
          <w:lang w:val="en-US" w:eastAsia="en-US" w:bidi="ar-SA"/>
          <w:sz w:val="18.375"/>
          <w:szCs w:val="18.375"/>
        </w:rPr>
        <w:t>Table</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1</w:t>
      </w:r>
      <w:r>
        <w:rPr>
          <w:rFonts w:ascii="Times New Roman" w:eastAsia="Times New Roman" w:hAnsi="Times New Roman"/>
          <w:lang w:val="en-US" w:eastAsia="en-US" w:bidi="ar-SA"/>
          <w:sz w:val="18.375"/>
          <w:szCs w:val="18.375"/>
        </w:rPr>
        <w:t xml:space="preserve">, which are presented with phonemic IPA representations). </w:t>
      </w:r>
      <w:r>
        <w:rPr>
          <w:rFonts w:ascii="Times New Roman" w:eastAsia="Times New Roman" w:hAnsi="Times New Roman"/>
          <w:lang w:val="en-US" w:eastAsia="en-US" w:bidi="ar-SA"/>
          <w:sz w:val="18.375"/>
          <w:szCs w:val="18.375"/>
        </w:rPr>
        <w:t xml:space="preserve">Spanish </w:t>
      </w:r>
      <w:r>
        <w:rPr>
          <w:rFonts w:ascii="Times New Roman" w:eastAsia="Times New Roman" w:hAnsi="Times New Roman"/>
          <w:lang w:val="en-US" w:eastAsia="en-US" w:bidi="ar-SA"/>
          <w:i/>
          <w:sz w:val="18.375"/>
          <w:szCs w:val="18.375"/>
        </w:rPr>
        <w:t>mano</w:t>
      </w:r>
      <w:r>
        <w:rPr>
          <w:rFonts w:ascii="Times New Roman" w:eastAsia="Times New Roman" w:hAnsi="Times New Roman"/>
          <w:lang w:val="en-US" w:eastAsia="en-US" w:bidi="ar-SA"/>
          <w:sz w:val="18.375"/>
          <w:szCs w:val="18.375"/>
        </w:rPr>
        <w:t xml:space="preserve">, French </w:t>
      </w:r>
      <w:r>
        <w:rPr>
          <w:rFonts w:ascii="Times New Roman" w:eastAsia="Times New Roman" w:hAnsi="Times New Roman"/>
          <w:lang w:val="en-US" w:eastAsia="en-US" w:bidi="ar-SA"/>
          <w:i/>
          <w:sz w:val="18.375"/>
          <w:szCs w:val="18.375"/>
        </w:rPr>
        <w:t>main</w:t>
      </w:r>
      <w:r>
        <w:rPr>
          <w:rFonts w:ascii="Times New Roman" w:eastAsia="Times New Roman" w:hAnsi="Times New Roman"/>
          <w:lang w:val="en-US" w:eastAsia="en-US" w:bidi="ar-SA"/>
          <w:sz w:val="18.375"/>
          <w:szCs w:val="18.375"/>
        </w:rPr>
        <w:t xml:space="preserve">, and Italian </w:t>
      </w:r>
      <w:r>
        <w:rPr>
          <w:rFonts w:ascii="Times New Roman" w:eastAsia="Times New Roman" w:hAnsi="Times New Roman"/>
          <w:lang w:val="en-US" w:eastAsia="en-US" w:bidi="ar-SA"/>
          <w:i/>
          <w:sz w:val="18.375"/>
          <w:szCs w:val="18.375"/>
        </w:rPr>
        <w:t>mano</w:t>
      </w:r>
      <w:r>
        <w:rPr>
          <w:rFonts w:ascii="Times New Roman" w:eastAsia="Times New Roman" w:hAnsi="Times New Roman"/>
          <w:lang w:val="en-US" w:eastAsia="en-US" w:bidi="ar-SA"/>
          <w:sz w:val="18.375"/>
          <w:szCs w:val="18.375"/>
        </w:rPr>
        <w:t xml:space="preserve"> all descend from a Latin ancestor </w:t>
      </w:r>
      <w:r>
        <w:rPr>
          <w:rFonts w:ascii="Times New Roman" w:eastAsia="Times New Roman" w:hAnsi="Times New Roman"/>
          <w:lang w:val="en-US" w:eastAsia="en-US" w:bidi="ar-SA"/>
          <w:i/>
          <w:sz w:val="18.375"/>
          <w:szCs w:val="18.375"/>
        </w:rPr>
        <w:t>manus</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Words assigned the same state on the basis of shared segmental correspondences among words in a set of languages (which is part of a process linguists call the comparative method</w:t>
      </w:r>
      <w:sdt>
        <w:sdtPr>
          <w:citation/>
        </w:sdtPr>
        <w:sdtContent>
          <w:r>
            <w:fldChar w:fldCharType="begin"/>
          </w:r>
          <w:r>
            <w:instrText xml:space="preserve">CITATION References.weiss2015 \l 1033 </w:instrText>
          </w:r>
          <w:r>
            <w:fldChar w:fldCharType="separate"/>
          </w:r>
          <w:r>
            <w:t xml:space="preserve"> [8]</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On the basis of such correspondences historical linguists identify words that descend from a common ancestor. </w:t>
      </w:r>
      <w:r>
        <w:rPr>
          <w:rFonts w:ascii="Times New Roman" w:eastAsia="Times New Roman" w:hAnsi="Times New Roman"/>
          <w:lang w:val="en-US" w:eastAsia="en-US" w:bidi="ar-SA"/>
          <w:sz w:val="18.375"/>
          <w:szCs w:val="18.375"/>
        </w:rPr>
        <w:t>Such decisions, even when well-informed, can significantly influence the results of a phylogenetic analysis.</w:t>
      </w:r>
    </w:p>
    <w:tbl>
      <w:tblPr>
        <w:jc w:val="center"/>
        <w:rPr>
          <w:rFonts w:ascii="Times New Roman" w:eastAsia="Times New Roman" w:hAnsi="Times New Roman"/>
          <w:lang w:val="en-US" w:eastAsia="en-US" w:bidi="ar-SA"/>
          <w:sz w:val="18.375"/>
          <w:szCs w:val="18.375"/>
        </w:rPr>
        <w:tblLayout w:type="fixed"/>
      </w:tblPr>
      <w:tblGrid>
        <w:gridCol w:w="1440"/>
        <w:gridCol w:w="1440"/>
        <w:gridCol w:w="864"/>
      </w:tblGrid>
      <w:tr>
        <w:tc>
          <w:tcPr>
            <w:vAlign w:val="top"/>
            <w:tcW w:w="1440"/>
            <w:tcBorders>
              <w:bottom w:val="single" w:sz="4" w:space="0" w:color="000000"/>
            </w:tcBorders>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Language</w:t>
            </w:r>
          </w:p>
        </w:tc>
        <w:tc>
          <w:tcPr>
            <w:vAlign w:val="top"/>
            <w:tcW w:w="1440"/>
            <w:tcBorders>
              <w:bottom w:val="single" w:sz="4" w:space="0" w:color="000000"/>
            </w:tcBorders>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IPA</w:t>
            </w:r>
          </w:p>
        </w:tc>
        <w:tc>
          <w:tcPr>
            <w:vAlign w:val="top"/>
            <w:tcW w:w="864"/>
            <w:tcBorders>
              <w:bottom w:val="single" w:sz="4" w:space="0" w:color="000000"/>
            </w:tcBorders>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Coding</w:t>
            </w:r>
          </w:p>
        </w:tc>
      </w:tr>
      <w:tr>
        <w:tc>
          <w:tcPr>
            <w:vAlign w:val="top"/>
            <w:tcW w:w="144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English</w:t>
            </w:r>
          </w:p>
        </w:tc>
        <w:tc>
          <w:tcPr>
            <w:vAlign w:val="top"/>
            <w:tcW w:w="144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hænd</w:t>
            </w:r>
            <w:r>
              <w:rPr>
                <w:rFonts w:ascii="Linux Libertine O" w:eastAsia="Linux Libertine O" w:hAnsi="Linux Libertine O"/>
                <w:lang w:val="en-US" w:eastAsia="en-US" w:bidi="ar-SA"/>
                <w:sz w:val="18.375"/>
                <w:szCs w:val="18.375"/>
              </w:rPr>
              <w:t>/</w:t>
            </w:r>
          </w:p>
        </w:tc>
        <w:tc>
          <w:tcPr>
            <w:vAlign w:val="top"/>
            <w:tcW w:w="864"/>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0</w:t>
            </w:r>
          </w:p>
        </w:tc>
      </w:tr>
      <w:tr>
        <w:tc>
          <w:tcPr>
            <w:vAlign w:val="top"/>
            <w:tcW w:w="144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German</w:t>
            </w:r>
          </w:p>
        </w:tc>
        <w:tc>
          <w:tcPr>
            <w:vAlign w:val="top"/>
            <w:tcW w:w="144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hant</w:t>
            </w:r>
            <w:r>
              <w:rPr>
                <w:rFonts w:ascii="Linux Libertine O" w:eastAsia="Linux Libertine O" w:hAnsi="Linux Libertine O"/>
                <w:lang w:val="en-US" w:eastAsia="en-US" w:bidi="ar-SA"/>
                <w:sz w:val="18.375"/>
                <w:szCs w:val="18.375"/>
              </w:rPr>
              <w:t>/</w:t>
            </w:r>
          </w:p>
        </w:tc>
        <w:tc>
          <w:tcPr>
            <w:vAlign w:val="top"/>
            <w:tcW w:w="864"/>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0</w:t>
            </w:r>
          </w:p>
        </w:tc>
      </w:tr>
      <w:tr>
        <w:tc>
          <w:tcPr>
            <w:vAlign w:val="top"/>
            <w:tcW w:w="144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French</w:t>
            </w:r>
          </w:p>
        </w:tc>
        <w:tc>
          <w:tcPr>
            <w:vAlign w:val="top"/>
            <w:tcW w:w="144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mẽ</w:t>
            </w:r>
            <w:r>
              <w:rPr>
                <w:rFonts w:ascii="Linux Libertine O" w:eastAsia="Linux Libertine O" w:hAnsi="Linux Libertine O"/>
                <w:lang w:val="en-US" w:eastAsia="en-US" w:bidi="ar-SA"/>
                <w:sz w:val="18.375"/>
                <w:szCs w:val="18.375"/>
              </w:rPr>
              <w:t>/</w:t>
            </w:r>
          </w:p>
        </w:tc>
        <w:tc>
          <w:tcPr>
            <w:vAlign w:val="top"/>
            <w:tcW w:w="864"/>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1</w:t>
            </w:r>
          </w:p>
        </w:tc>
      </w:tr>
      <w:tr>
        <w:tc>
          <w:tcPr>
            <w:vAlign w:val="top"/>
            <w:tcW w:w="144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Spanish</w:t>
            </w:r>
          </w:p>
        </w:tc>
        <w:tc>
          <w:tcPr>
            <w:vAlign w:val="top"/>
            <w:tcW w:w="144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mano</w:t>
            </w:r>
            <w:r>
              <w:rPr>
                <w:rFonts w:ascii="Linux Libertine O" w:eastAsia="Linux Libertine O" w:hAnsi="Linux Libertine O"/>
                <w:lang w:val="en-US" w:eastAsia="en-US" w:bidi="ar-SA"/>
                <w:sz w:val="18.375"/>
                <w:szCs w:val="18.375"/>
              </w:rPr>
              <w:t>/</w:t>
            </w:r>
          </w:p>
        </w:tc>
        <w:tc>
          <w:tcPr>
            <w:vAlign w:val="top"/>
            <w:tcW w:w="864"/>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1</w:t>
            </w:r>
          </w:p>
        </w:tc>
      </w:tr>
      <w:tr>
        <w:tc>
          <w:tcPr>
            <w:vAlign w:val="top"/>
            <w:tcW w:w="144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Italian</w:t>
            </w:r>
          </w:p>
        </w:tc>
        <w:tc>
          <w:tcPr>
            <w:vAlign w:val="top"/>
            <w:tcW w:w="144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maːno</w:t>
            </w:r>
            <w:r>
              <w:rPr>
                <w:rFonts w:ascii="Linux Libertine O" w:eastAsia="Linux Libertine O" w:hAnsi="Linux Libertine O"/>
                <w:lang w:val="en-US" w:eastAsia="en-US" w:bidi="ar-SA"/>
                <w:sz w:val="18.375"/>
                <w:szCs w:val="18.375"/>
              </w:rPr>
              <w:t>/</w:t>
            </w:r>
          </w:p>
        </w:tc>
        <w:tc>
          <w:tcPr>
            <w:vAlign w:val="top"/>
            <w:tcW w:w="864"/>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1</w:t>
            </w:r>
          </w:p>
        </w:tc>
      </w:tr>
      <w:tr>
        <w:tc>
          <w:tcPr>
            <w:vAlign w:val="top"/>
            <w:tcW w:w="144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Russian</w:t>
            </w:r>
          </w:p>
        </w:tc>
        <w:tc>
          <w:tcPr>
            <w:vAlign w:val="top"/>
            <w:tcW w:w="144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rʊka</w:t>
            </w:r>
            <w:r>
              <w:rPr>
                <w:rFonts w:ascii="Linux Libertine O" w:eastAsia="Linux Libertine O" w:hAnsi="Linux Libertine O"/>
                <w:lang w:val="en-US" w:eastAsia="en-US" w:bidi="ar-SA"/>
                <w:sz w:val="18.375"/>
                <w:szCs w:val="18.375"/>
              </w:rPr>
              <w:t>/</w:t>
            </w:r>
          </w:p>
        </w:tc>
        <w:tc>
          <w:tcPr>
            <w:vAlign w:val="top"/>
            <w:tcW w:w="864"/>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2</w:t>
            </w:r>
          </w:p>
        </w:tc>
      </w:tr>
      <w:tr>
        <w:tc>
          <w:tcPr>
            <w:vAlign w:val="top"/>
            <w:tcW w:w="144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Polish</w:t>
            </w:r>
          </w:p>
        </w:tc>
        <w:tc>
          <w:tcPr>
            <w:vAlign w:val="top"/>
            <w:tcW w:w="144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rɛŋka</w:t>
            </w:r>
            <w:r>
              <w:rPr>
                <w:rFonts w:ascii="Linux Libertine O" w:eastAsia="Linux Libertine O" w:hAnsi="Linux Libertine O"/>
                <w:lang w:val="en-US" w:eastAsia="en-US" w:bidi="ar-SA"/>
                <w:sz w:val="18.375"/>
                <w:szCs w:val="18.375"/>
              </w:rPr>
              <w:t>/</w:t>
            </w:r>
          </w:p>
        </w:tc>
        <w:tc>
          <w:tcPr>
            <w:vAlign w:val="top"/>
            <w:tcW w:w="864"/>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2</w:t>
            </w:r>
          </w:p>
        </w:tc>
      </w:tr>
    </w:tbl>
    <w:p/>
    <w:p>
      <w:pPr>
        <w:spacing w:before="120" w:after="120"/>
        <w:jc w:val="center"/>
        <w:rPr>
          <w:rFonts w:ascii="Times New Roman" w:eastAsia="Times New Roman" w:hAnsi="Times New Roman"/>
          <w:lang w:val="en-US" w:eastAsia="en-US" w:bidi="ar-SA"/>
          <w:sz w:val="18.375"/>
          <w:szCs w:val="18.375"/>
        </w:rPr>
      </w:pPr>
      <w:r>
        <w:rPr>
          <w:rFonts w:ascii="Arial" w:eastAsia="Arial" w:hAnsi="Arial"/>
          <w:lang w:val="en-US" w:eastAsia="en-US" w:bidi="ar-SA"/>
          <w:b/>
          <w:sz w:val="18.375"/>
          <w:szCs w:val="18.375"/>
        </w:rPr>
        <w:t>Table</w:t>
      </w:r>
      <w:r>
        <w:rPr>
          <w:rFonts w:ascii="Arial" w:eastAsia="Arial" w:hAnsi="Arial"/>
          <w:lang w:val="en-US" w:eastAsia="en-US" w:bidi="ar-SA"/>
          <w:b/>
          <w:sz w:val="18.375"/>
          <w:szCs w:val="18.375"/>
        </w:rPr>
        <w:t xml:space="preserve"> </w:t>
      </w:r>
      <w:r>
        <w:rPr>
          <w:rFonts w:ascii="Arial" w:eastAsia="Arial" w:hAnsi="Arial"/>
          <w:lang w:val="en-US" w:eastAsia="en-US" w:bidi="ar-SA"/>
          <w:b/>
          <w:sz w:val="18.375"/>
          <w:szCs w:val="18.375"/>
        </w:rPr>
        <w:t>1</w:t>
      </w:r>
      <w:r>
        <w:rPr>
          <w:rFonts w:ascii="Arial" w:eastAsia="Arial" w:hAnsi="Arial"/>
          <w:lang w:val="en-US" w:eastAsia="en-US" w:bidi="ar-SA"/>
          <w:b/>
          <w:sz w:val="18.375"/>
          <w:szCs w:val="18.375"/>
        </w:rPr>
        <w:t xml:space="preserve">. </w:t>
      </w:r>
      <w:r>
        <w:rPr>
          <w:rFonts w:ascii="Times New Roman" w:eastAsia="Times New Roman" w:hAnsi="Times New Roman"/>
          <w:lang w:val="en-US" w:eastAsia="en-US" w:bidi="ar-SA"/>
          <w:sz w:val="18.375"/>
          <w:szCs w:val="18.375"/>
        </w:rPr>
        <w:t xml:space="preserve">Coding of lexical cognates for the word </w:t>
      </w:r>
      <w:r>
        <w:rPr>
          <w:rFonts w:ascii="Times New Roman" w:eastAsia="Times New Roman" w:hAnsi="Times New Roman"/>
          <w:lang w:val="en-US" w:eastAsia="en-US" w:bidi="ar-SA"/>
          <w:i/>
          <w:sz w:val="18.375"/>
          <w:szCs w:val="18.375"/>
        </w:rPr>
        <w:t>hand</w:t>
      </w:r>
      <w:r>
        <w:rPr>
          <w:rFonts w:ascii="Times New Roman" w:eastAsia="Times New Roman" w:hAnsi="Times New Roman"/>
          <w:lang w:val="en-US" w:eastAsia="en-US" w:bidi="ar-SA"/>
          <w:sz w:val="18.375"/>
          <w:szCs w:val="18.375"/>
        </w:rPr>
        <w:t xml:space="preserve">. </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The coding procedure forces the linguist to treat the cognate word data in the same way biologists treat morphological characters in a phylogenetic analysis</w:t>
      </w:r>
      <w:sdt>
        <w:sdtPr>
          <w:citation/>
        </w:sdtPr>
        <w:sdtContent>
          <w:r>
            <w:fldChar w:fldCharType="begin"/>
          </w:r>
          <w:r>
            <w:instrText xml:space="preserve">CITATION References.lewis01 \l 1033 </w:instrText>
          </w:r>
          <w:r>
            <w:fldChar w:fldCharType="separate"/>
          </w:r>
          <w:r>
            <w:t xml:space="preserve"> [9]</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Consequently, linguistic phylogenetic analyses share the limitations of morphological phylogenetic analyses in biology. </w:t>
      </w:r>
      <w:r>
        <w:rPr>
          <w:rFonts w:ascii="Times New Roman" w:eastAsia="Times New Roman" w:hAnsi="Times New Roman"/>
          <w:lang w:val="en-US" w:eastAsia="en-US" w:bidi="ar-SA"/>
          <w:sz w:val="18.375"/>
          <w:szCs w:val="18.375"/>
        </w:rPr>
        <w:t xml:space="preserve">For one, because the state labels (0, 1, 2, </w:t>
      </w:r>
      <w:r>
        <w:rPr>
          <w:rFonts w:ascii="Times New Roman" w:eastAsia="Times New Roman" w:hAnsi="Times New Roman"/>
          <w:lang w:val="en-US" w:eastAsia="en-US" w:bidi="ar-SA"/>
          <w:i/>
          <w:sz w:val="18.375"/>
          <w:szCs w:val="18.375"/>
        </w:rPr>
        <w:t>etc.</w:t>
      </w:r>
      <w:r>
        <w:rPr>
          <w:rFonts w:ascii="Times New Roman" w:eastAsia="Times New Roman" w:hAnsi="Times New Roman"/>
          <w:lang w:val="en-US" w:eastAsia="en-US" w:bidi="ar-SA"/>
          <w:sz w:val="18.375"/>
          <w:szCs w:val="18.375"/>
        </w:rPr>
        <w:t xml:space="preserve">) are arbitrary, the linguist is limited to models that have a certain symmetry, so the probability of the observations will be the same regardless of the state label assignment. </w:t>
      </w:r>
      <w:r>
        <w:rPr>
          <w:rFonts w:ascii="Times New Roman" w:eastAsia="Times New Roman" w:hAnsi="Times New Roman"/>
          <w:lang w:val="en-US" w:eastAsia="en-US" w:bidi="ar-SA"/>
          <w:sz w:val="18.375"/>
          <w:szCs w:val="18.375"/>
        </w:rPr>
        <w:t xml:space="preserve">Moreover, the linguist is unlikely to include cognate words coded such that all of the languages have the same state. </w:t>
      </w:r>
      <w:r>
        <w:rPr>
          <w:rFonts w:ascii="Times New Roman" w:eastAsia="Times New Roman" w:hAnsi="Times New Roman"/>
          <w:lang w:val="en-US" w:eastAsia="en-US" w:bidi="ar-SA"/>
          <w:sz w:val="18.375"/>
          <w:szCs w:val="18.375"/>
        </w:rPr>
        <w:t xml:space="preserve">For this reason, one must condition on such words not finding their way into the data set in the first place. </w:t>
      </w:r>
      <w:r>
        <w:rPr>
          <w:rFonts w:ascii="Times New Roman" w:eastAsia="Times New Roman" w:hAnsi="Times New Roman"/>
          <w:lang w:val="en-US" w:eastAsia="en-US" w:bidi="ar-SA"/>
          <w:sz w:val="18.375"/>
          <w:szCs w:val="18.375"/>
        </w:rPr>
        <w:t xml:space="preserve">Finally, the state labels from one word to another have different inherent meanings. </w:t>
      </w:r>
      <w:r>
        <w:rPr>
          <w:rFonts w:ascii="Times New Roman" w:eastAsia="Times New Roman" w:hAnsi="Times New Roman"/>
          <w:lang w:val="en-US" w:eastAsia="en-US" w:bidi="ar-SA"/>
          <w:sz w:val="18.375"/>
          <w:szCs w:val="18.375"/>
        </w:rPr>
        <w:t xml:space="preserve">The state 0 from one cognate word is not equivalent to the state 0 from another word. </w:t>
      </w:r>
      <w:r>
        <w:rPr>
          <w:rFonts w:ascii="Times New Roman" w:eastAsia="Times New Roman" w:hAnsi="Times New Roman"/>
          <w:lang w:val="en-US" w:eastAsia="en-US" w:bidi="ar-SA"/>
          <w:sz w:val="18.375"/>
          <w:szCs w:val="18.375"/>
        </w:rPr>
        <w:t xml:space="preserve">For this reason, linguistic phylogenetic analysis is limited to estimating the language tree, and to some extent the divergence times between languages. </w:t>
      </w:r>
      <w:r>
        <w:rPr>
          <w:rFonts w:ascii="Times New Roman" w:eastAsia="Times New Roman" w:hAnsi="Times New Roman"/>
          <w:lang w:val="en-US" w:eastAsia="en-US" w:bidi="ar-SA"/>
          <w:sz w:val="18.375"/>
          <w:szCs w:val="18.375"/>
        </w:rPr>
        <w:t xml:space="preserve">Traditional phylogenetic analysis of linguistic clades provides little insight into how sounds change over time; </w:t>
      </w:r>
      <w:r>
        <w:rPr>
          <w:rFonts w:ascii="Times New Roman" w:eastAsia="Times New Roman" w:hAnsi="Times New Roman"/>
          <w:lang w:val="en-US" w:eastAsia="en-US" w:bidi="ar-SA"/>
          <w:sz w:val="18.375"/>
          <w:szCs w:val="18.375"/>
        </w:rPr>
        <w:t xml:space="preserve">it only models changes in the basic vocabulary of a language. </w:t>
      </w:r>
      <w:r>
        <w:rPr>
          <w:rFonts w:ascii="Times New Roman" w:eastAsia="Times New Roman" w:hAnsi="Times New Roman"/>
          <w:lang w:val="en-US" w:eastAsia="en-US" w:bidi="ar-SA"/>
          <w:sz w:val="18.375"/>
          <w:szCs w:val="18.375"/>
        </w:rPr>
        <w:t xml:space="preserve">When a set of languages share the same cognate state, phylogenetic inference is not possible. </w:t>
      </w:r>
      <w:r>
        <w:rPr>
          <w:rFonts w:ascii="Times New Roman" w:eastAsia="Times New Roman" w:hAnsi="Times New Roman"/>
          <w:lang w:val="en-US" w:eastAsia="en-US" w:bidi="ar-SA"/>
          <w:sz w:val="18.375"/>
          <w:szCs w:val="18.375"/>
        </w:rPr>
        <w:t xml:space="preserve">The differing states in </w:t>
      </w:r>
      <w:r>
        <w:rPr>
          <w:rFonts w:ascii="Times New Roman" w:eastAsia="Times New Roman" w:hAnsi="Times New Roman"/>
          <w:lang w:val="en-US" w:eastAsia="en-US" w:bidi="ar-SA"/>
          <w:sz w:val="18.375"/>
          <w:szCs w:val="18.375"/>
        </w:rPr>
        <w:t>Table</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1</w:t>
      </w:r>
      <w:r>
        <w:rPr>
          <w:rFonts w:ascii="Times New Roman" w:eastAsia="Times New Roman" w:hAnsi="Times New Roman"/>
          <w:lang w:val="en-US" w:eastAsia="en-US" w:bidi="ar-SA"/>
          <w:sz w:val="18.375"/>
          <w:szCs w:val="18.375"/>
        </w:rPr>
        <w:t xml:space="preserve"> will distinguish the Romance languages (French, Spanish, and Italian) from the Slavic languages (Russian and Polish), but they have nothing to say about the relationships between the languages in these two clades. </w:t>
      </w:r>
      <w:r>
        <w:rPr>
          <w:rFonts w:ascii="Times New Roman" w:eastAsia="Times New Roman" w:hAnsi="Times New Roman"/>
          <w:lang w:val="en-US" w:eastAsia="en-US" w:bidi="ar-SA"/>
          <w:sz w:val="18.375"/>
          <w:szCs w:val="18.375"/>
        </w:rPr>
        <w:t xml:space="preserve">The segmental form of the words for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hand</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does, however, contain a phylogenetic signal. </w:t>
      </w:r>
      <w:r>
        <w:rPr>
          <w:rFonts w:ascii="Times New Roman" w:eastAsia="Times New Roman" w:hAnsi="Times New Roman"/>
          <w:lang w:val="en-US" w:eastAsia="en-US" w:bidi="ar-SA"/>
          <w:sz w:val="18.375"/>
          <w:szCs w:val="18.375"/>
        </w:rPr>
        <w:t xml:space="preserve">French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mẽ</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has, for instance, undergone more change than either the Spanish or Italian cognate form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ˈmano</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In this study, we treat the observations as the individual segments of words</w:t>
      </w:r>
      <w:sdt>
        <w:sdtPr>
          <w:citation/>
        </w:sdtPr>
        <w:sdtContent>
          <w:r>
            <w:fldChar w:fldCharType="begin"/>
          </w:r>
          <w:r>
            <w:instrText xml:space="preserve">CITATION References.BouchardCote2013 \l 1033 </w:instrText>
          </w:r>
          <w:r>
            <w:fldChar w:fldCharType="separate"/>
          </w:r>
          <w:r>
            <w:t xml:space="preserve"> [10]</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Specifically, we use phonemic representations coded with the International Phonetic Alphabet (IPA). </w:t>
      </w:r>
      <w:r>
        <w:rPr>
          <w:rFonts w:ascii="Times New Roman" w:eastAsia="Times New Roman" w:hAnsi="Times New Roman"/>
          <w:lang w:val="en-US" w:eastAsia="en-US" w:bidi="ar-SA"/>
          <w:sz w:val="18.375"/>
          <w:szCs w:val="18.375"/>
        </w:rPr>
        <w:t>We analyze the IPA information using a continuous-time Markov model that allows one of three events to occur in an instant of time</w:t>
      </w:r>
      <w:sdt>
        <w:sdtPr>
          <w:citation/>
        </w:sdtPr>
        <w:sdtContent>
          <w:r>
            <w:fldChar w:fldCharType="begin"/>
          </w:r>
          <w:r>
            <w:instrText xml:space="preserve">CITATION References.thorne91 \l 1033 </w:instrText>
          </w:r>
          <w:r>
            <w:fldChar w:fldCharType="separate"/>
          </w:r>
          <w:r>
            <w:t xml:space="preserve"> [11]</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(1) a transition from one word segment to another; </w:t>
      </w:r>
      <w:r>
        <w:rPr>
          <w:rFonts w:ascii="Times New Roman" w:eastAsia="Times New Roman" w:hAnsi="Times New Roman"/>
          <w:lang w:val="en-US" w:eastAsia="en-US" w:bidi="ar-SA"/>
          <w:sz w:val="18.375"/>
          <w:szCs w:val="18.375"/>
        </w:rPr>
        <w:t xml:space="preserve">(2) the insertion of a single word segment; or </w:t>
      </w:r>
      <w:r>
        <w:rPr>
          <w:rFonts w:ascii="Times New Roman" w:eastAsia="Times New Roman" w:hAnsi="Times New Roman"/>
          <w:lang w:val="en-US" w:eastAsia="en-US" w:bidi="ar-SA"/>
          <w:sz w:val="18.375"/>
          <w:szCs w:val="18.375"/>
        </w:rPr>
        <w:t xml:space="preserve">(3) the deletion of a word segment. </w:t>
      </w:r>
      <w:r>
        <w:rPr>
          <w:rFonts w:ascii="Times New Roman" w:eastAsia="Times New Roman" w:hAnsi="Times New Roman"/>
          <w:lang w:val="en-US" w:eastAsia="en-US" w:bidi="ar-SA"/>
          <w:sz w:val="18.375"/>
          <w:szCs w:val="18.375"/>
        </w:rPr>
        <w:t xml:space="preserve">Our treatment allows us to analyze data in a manner more akin to molecular phylogenetic analyses in biology. </w:t>
      </w:r>
      <w:r>
        <w:rPr>
          <w:rFonts w:ascii="Times New Roman" w:eastAsia="Times New Roman" w:hAnsi="Times New Roman"/>
          <w:lang w:val="en-US" w:eastAsia="en-US" w:bidi="ar-SA"/>
          <w:sz w:val="18.375"/>
          <w:szCs w:val="18.375"/>
        </w:rPr>
        <w:t xml:space="preserve">Just as nucleotides are considered equivalent states regardless of their position in the genome, here we consider word segments to be equivalent across words. </w:t>
      </w:r>
      <w:r>
        <w:rPr>
          <w:rFonts w:ascii="Times New Roman" w:eastAsia="Times New Roman" w:hAnsi="Times New Roman"/>
          <w:lang w:val="en-US" w:eastAsia="en-US" w:bidi="ar-SA"/>
          <w:sz w:val="18.375"/>
          <w:szCs w:val="18.375"/>
        </w:rPr>
        <w:t xml:space="preserve">This means that we can learn about the rates of individual events by pooling information across different words. </w:t>
      </w:r>
      <w:r>
        <w:rPr>
          <w:rFonts w:ascii="Times New Roman" w:eastAsia="Times New Roman" w:hAnsi="Times New Roman"/>
          <w:lang w:val="en-US" w:eastAsia="en-US" w:bidi="ar-SA"/>
          <w:sz w:val="18.375"/>
          <w:szCs w:val="18.375"/>
        </w:rPr>
        <w:t xml:space="preserve">Moreover, our analysis allows us to use a richer set of models, none of which are limited by considerations of the labeling assigned to the states. </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Our treatment of cognate words introduces several challenges, the most serious of which is establishing how individual word segments for a cognate are related. </w:t>
      </w:r>
      <w:r>
        <w:rPr>
          <w:rFonts w:ascii="Times New Roman" w:eastAsia="Times New Roman" w:hAnsi="Times New Roman"/>
          <w:lang w:val="en-US" w:eastAsia="en-US" w:bidi="ar-SA"/>
          <w:sz w:val="18.375"/>
          <w:szCs w:val="18.375"/>
        </w:rPr>
        <w:t xml:space="preserve">In a molecular phylogenetic analysis, the fine-scale homology of nucleotides sampled from different species is established using sequence alignment programs. </w:t>
      </w:r>
      <w:r>
        <w:rPr>
          <w:rFonts w:ascii="Times New Roman" w:eastAsia="Times New Roman" w:hAnsi="Times New Roman"/>
          <w:lang w:val="en-US" w:eastAsia="en-US" w:bidi="ar-SA"/>
          <w:sz w:val="18.375"/>
          <w:szCs w:val="18.375"/>
        </w:rPr>
        <w:t>However, even for molecular data in which long nucleotide sequences are used, there can be substantial uncertainty in the alignment</w:t>
      </w:r>
      <w:sdt>
        <w:sdtPr>
          <w:citation/>
        </w:sdtPr>
        <w:sdtContent>
          <w:r>
            <w:fldChar w:fldCharType="begin"/>
          </w:r>
          <w:r>
            <w:instrText xml:space="preserve">CITATION References.wong08 \l 1033 </w:instrText>
          </w:r>
          <w:r>
            <w:fldChar w:fldCharType="separate"/>
          </w:r>
          <w:r>
            <w:t xml:space="preserve"> [12]</w:t>
          </w:r>
          <w:r>
            <w:fldChar w:fldCharType="end"/>
          </w:r>
        </w:sdtContent>
      </w:sdt>
      <w:r>
        <w:rPr>
          <w:rFonts w:ascii="Times New Roman" w:eastAsia="Times New Roman" w:hAnsi="Times New Roman"/>
          <w:lang w:val="en-US" w:eastAsia="en-US" w:bidi="ar-SA"/>
          <w:sz w:val="18.375"/>
          <w:szCs w:val="18.375"/>
        </w:rPr>
        <w:t xml:space="preserve">; alignment uncertainty is exacerbated for the cognate data because words typically have only a handful of word segments. </w:t>
      </w:r>
      <w:r>
        <w:rPr>
          <w:rFonts w:ascii="Times New Roman" w:eastAsia="Times New Roman" w:hAnsi="Times New Roman"/>
          <w:lang w:val="en-US" w:eastAsia="en-US" w:bidi="ar-SA"/>
          <w:sz w:val="18.375"/>
          <w:szCs w:val="18.375"/>
        </w:rPr>
        <w:t xml:space="preserve">We address this problem by marginalizing over word segment alignments. </w:t>
      </w:r>
      <w:r>
        <w:rPr>
          <w:rFonts w:ascii="Times New Roman" w:eastAsia="Times New Roman" w:hAnsi="Times New Roman"/>
          <w:lang w:val="en-US" w:eastAsia="en-US" w:bidi="ar-SA"/>
          <w:sz w:val="18.375"/>
          <w:szCs w:val="18.375"/>
        </w:rPr>
        <w:t xml:space="preserve">(That is, we consider all word alignments, weighting each by its probability under the model.) </w:t>
      </w:r>
      <w:r>
        <w:rPr>
          <w:rFonts w:ascii="Times New Roman" w:eastAsia="Times New Roman" w:hAnsi="Times New Roman"/>
          <w:lang w:val="en-US" w:eastAsia="en-US" w:bidi="ar-SA"/>
          <w:sz w:val="18.375"/>
          <w:szCs w:val="18.375"/>
        </w:rPr>
        <w:t>We do this by performing parameter estimation in a Bayesian framework, using Markov chain Monte Carlo</w:t>
      </w:r>
      <w:sdt>
        <w:sdtPr>
          <w:citation/>
        </w:sdtPr>
        <w:sdtContent>
          <w:r>
            <w:fldChar w:fldCharType="begin"/>
          </w:r>
          <w:r>
            <w:instrText xml:space="preserve">CITATION References.metropolis53 \l 1033 </w:instrText>
          </w:r>
          <w:r>
            <w:fldChar w:fldCharType="separate"/>
          </w:r>
          <w:r>
            <w:t xml:space="preserve"> [13]</w:t>
          </w:r>
          <w:r>
            <w:fldChar w:fldCharType="end"/>
          </w:r>
        </w:sdtContent>
      </w:sdt>
      <w:r>
        <w:rPr>
          <w:rFonts w:ascii="Times New Roman" w:eastAsia="Times New Roman" w:hAnsi="Times New Roman"/>
          <w:lang w:val="en-US" w:eastAsia="en-US" w:bidi="ar-SA"/>
          <w:sz w:val="18.375"/>
          <w:szCs w:val="18.375"/>
        </w:rPr>
        <w:t xml:space="preserve"> (MCMC) to sample model parameters, including word segment alignments, in proportion to their posterior probabilities.</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The framework we develop allows the linguist to not only understand the phylogenetic relationships of languages, but to also learn about how words transform over time. </w:t>
      </w:r>
      <w:r>
        <w:rPr>
          <w:rFonts w:ascii="Times New Roman" w:eastAsia="Times New Roman" w:hAnsi="Times New Roman"/>
          <w:lang w:val="en-US" w:eastAsia="en-US" w:bidi="ar-SA"/>
          <w:sz w:val="18.375"/>
          <w:szCs w:val="18.375"/>
        </w:rPr>
        <w:t xml:space="preserve">We illustrate these points using a data set of </w:t>
      </w:r>
      <w:r>
        <w:rPr>
          <w:rFonts w:ascii="Times New Roman" w:eastAsia="Times New Roman" w:hAnsi="Times New Roman"/>
          <w:lang w:val="en-US" w:eastAsia="en-US" w:bidi="ar-SA"/>
          <w:sz w:val="18.375"/>
          <w:szCs w:val="18.375"/>
        </w:rPr>
        <w:t>280</w:t>
      </w:r>
      <w:r>
        <w:rPr>
          <w:rFonts w:ascii="Times New Roman" w:eastAsia="Times New Roman" w:hAnsi="Times New Roman"/>
          <w:lang w:val="en-US" w:eastAsia="en-US" w:bidi="ar-SA"/>
          <w:sz w:val="18.375"/>
          <w:szCs w:val="18.375"/>
        </w:rPr>
        <w:t xml:space="preserve"> cognate classes comprising </w:t>
      </w:r>
      <w:r>
        <w:rPr>
          <w:rFonts w:ascii="Times New Roman" w:eastAsia="Times New Roman" w:hAnsi="Times New Roman"/>
          <w:lang w:val="en-US" w:eastAsia="en-US" w:bidi="ar-SA"/>
          <w:sz w:val="18.375"/>
          <w:szCs w:val="18.375"/>
        </w:rPr>
        <w:t>2007</w:t>
      </w:r>
      <w:r>
        <w:rPr>
          <w:rFonts w:ascii="Times New Roman" w:eastAsia="Times New Roman" w:hAnsi="Times New Roman"/>
          <w:lang w:val="en-US" w:eastAsia="en-US" w:bidi="ar-SA"/>
          <w:sz w:val="18.375"/>
          <w:szCs w:val="18.375"/>
        </w:rPr>
        <w:t xml:space="preserve"> individual words from the Romance languages. </w:t>
      </w:r>
      <w:r>
        <w:rPr>
          <w:rFonts w:ascii="Times New Roman" w:eastAsia="Times New Roman" w:hAnsi="Times New Roman"/>
          <w:lang w:val="en-US" w:eastAsia="en-US" w:bidi="ar-SA"/>
          <w:sz w:val="18.375"/>
          <w:szCs w:val="18.375"/>
        </w:rPr>
        <w:t xml:space="preserve">Our approach lends itself to the study of large data sets; </w:t>
      </w:r>
      <w:r>
        <w:rPr>
          <w:rFonts w:ascii="Times New Roman" w:eastAsia="Times New Roman" w:hAnsi="Times New Roman"/>
          <w:lang w:val="en-US" w:eastAsia="en-US" w:bidi="ar-SA"/>
          <w:sz w:val="18.375"/>
          <w:szCs w:val="18.375"/>
        </w:rPr>
        <w:t xml:space="preserve">frees the linguist from the onerous and potentially error-laden task of coding states; </w:t>
      </w:r>
      <w:r>
        <w:rPr>
          <w:rFonts w:ascii="Times New Roman" w:eastAsia="Times New Roman" w:hAnsi="Times New Roman"/>
          <w:lang w:val="en-US" w:eastAsia="en-US" w:bidi="ar-SA"/>
          <w:sz w:val="18.375"/>
          <w:szCs w:val="18.375"/>
        </w:rPr>
        <w:t>and treats the observations in a manner that is more faithful to how the languages are spoken.</w:t>
      </w:r>
    </w:p>
    <w:p>
      <w:pPr>
        <w:keepNext/>
        <w:spacing w:before="364" w:after="161"/>
        <w:rPr>
          <w:rFonts w:ascii="Arial" w:eastAsia="Arial" w:hAnsi="Arial"/>
          <w:lang w:val="en-US" w:eastAsia="en-US" w:bidi="ar-SA"/>
          <w:b/>
          <w:sz w:val="32.25"/>
          <w:szCs w:val="32.25"/>
        </w:rPr>
      </w:pPr>
      <w:r>
        <w:rPr>
          <w:rFonts w:ascii="Arial" w:eastAsia="Arial" w:hAnsi="Arial"/>
          <w:lang w:val="en-US" w:eastAsia="en-US" w:bidi="ar-SA"/>
          <w:b/>
          <w:sz w:val="32.25"/>
          <w:szCs w:val="32.25"/>
        </w:rPr>
        <w:t>Results</w:t>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Understanding Word Transformation</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Marginal likelihoods under the three models of word transition were approximated using the stepping-stone path-sampling method</w:t>
      </w:r>
      <w:sdt>
        <w:sdtPr>
          <w:citation/>
        </w:sdtPr>
        <w:sdtContent>
          <w:r>
            <w:fldChar w:fldCharType="begin"/>
          </w:r>
          <w:r>
            <w:instrText xml:space="preserve">CITATION References.xie2010 \l 1033 </w:instrText>
          </w:r>
          <w:r>
            <w:fldChar w:fldCharType="separate"/>
          </w:r>
          <w:r>
            <w:t xml:space="preserve"> [15]</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The marginal likelihoods were NUMBER, NUMBER, and NUMBER under the Jukes-Cantor, </w:t>
      </w:r>
      <w:r>
        <w:rPr>
          <w:rFonts w:ascii="Times New Roman" w:eastAsia="Times New Roman" w:hAnsi="Times New Roman"/>
          <w:lang w:val="en-US" w:eastAsia="en-US" w:bidi="ar-SA"/>
          <w:sz w:val="18.375"/>
          <w:szCs w:val="18.375"/>
        </w:rPr>
        <w:t>linguistically informed</w:t>
      </w:r>
      <w:r>
        <w:rPr>
          <w:rFonts w:ascii="Times New Roman" w:eastAsia="Times New Roman" w:hAnsi="Times New Roman"/>
          <w:lang w:val="en-US" w:eastAsia="en-US" w:bidi="ar-SA"/>
          <w:sz w:val="18.375"/>
          <w:szCs w:val="18.375"/>
        </w:rPr>
        <w:t xml:space="preserve">, and GTR models, respectively. </w:t>
      </w:r>
      <w:r>
        <w:rPr>
          <w:rFonts w:ascii="Times New Roman" w:eastAsia="Times New Roman" w:hAnsi="Times New Roman"/>
          <w:lang w:val="en-US" w:eastAsia="en-US" w:bidi="ar-SA"/>
          <w:sz w:val="18.375"/>
          <w:szCs w:val="18.375"/>
        </w:rPr>
        <w:t xml:space="preserve">Hence, the </w:t>
      </w:r>
      <w:r>
        <w:rPr>
          <w:rFonts w:ascii="Times New Roman" w:eastAsia="Times New Roman" w:hAnsi="Times New Roman"/>
          <w:lang w:val="en-US" w:eastAsia="en-US" w:bidi="ar-SA"/>
          <w:sz w:val="18.375"/>
          <w:szCs w:val="18.375"/>
        </w:rPr>
        <w:t>linguistically informed</w:t>
      </w:r>
      <w:r>
        <w:rPr>
          <w:rFonts w:ascii="Times New Roman" w:eastAsia="Times New Roman" w:hAnsi="Times New Roman"/>
          <w:lang w:val="en-US" w:eastAsia="en-US" w:bidi="ar-SA"/>
          <w:sz w:val="18.375"/>
          <w:szCs w:val="18.375"/>
        </w:rPr>
        <w:t xml:space="preserve"> model is best supported by the data.</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The </w:t>
      </w:r>
      <w:r>
        <w:rPr>
          <w:rFonts w:ascii="Times New Roman" w:eastAsia="Times New Roman" w:hAnsi="Times New Roman"/>
          <w:lang w:val="en-US" w:eastAsia="en-US" w:bidi="ar-SA"/>
          <w:sz w:val="18.375"/>
          <w:szCs w:val="18.375"/>
        </w:rPr>
        <w:t>linguistically informed</w:t>
      </w:r>
      <w:r>
        <w:rPr>
          <w:rFonts w:ascii="Times New Roman" w:eastAsia="Times New Roman" w:hAnsi="Times New Roman"/>
          <w:lang w:val="en-US" w:eastAsia="en-US" w:bidi="ar-SA"/>
          <w:sz w:val="18.375"/>
          <w:szCs w:val="18.375"/>
        </w:rPr>
        <w:t xml:space="preserve"> model allows different rates for different groups of word segments, </w:t>
      </w:r>
      <w:r>
        <w:rPr>
          <w:rFonts w:ascii="Times New Roman" w:eastAsia="Times New Roman" w:hAnsi="Times New Roman"/>
          <w:lang w:val="en-US" w:eastAsia="en-US" w:bidi="ar-SA"/>
          <w:sz w:val="18.375"/>
          <w:szCs w:val="18.375"/>
        </w:rPr>
        <w:t>Figure</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1</w:t>
      </w:r>
      <w:r>
        <w:rPr>
          <w:rFonts w:ascii="Times New Roman" w:eastAsia="Times New Roman" w:hAnsi="Times New Roman"/>
          <w:lang w:val="en-US" w:eastAsia="en-US" w:bidi="ar-SA"/>
          <w:sz w:val="18.375"/>
          <w:szCs w:val="18.375"/>
        </w:rPr>
        <w:t xml:space="preserve"> summarizes the estimated rates of change from one segment grouping to another. </w:t>
      </w:r>
      <w:r>
        <w:rPr>
          <w:rFonts w:ascii="Times New Roman" w:eastAsia="Times New Roman" w:hAnsi="Times New Roman"/>
          <w:lang w:val="en-US" w:eastAsia="en-US" w:bidi="ar-SA"/>
          <w:sz w:val="18.375"/>
          <w:szCs w:val="18.375"/>
        </w:rPr>
        <w:t>Note that rates of change are much greater from one word segment to another when the change is within the word segment group than it is when the change is between word segments in different groups.</w:t>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Word Segment Relationships</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Our method treats the relationships of word segments from one language to another as a random variable. </w:t>
      </w:r>
      <w:r>
        <w:rPr>
          <w:rFonts w:ascii="Times New Roman" w:eastAsia="Times New Roman" w:hAnsi="Times New Roman"/>
          <w:lang w:val="en-US" w:eastAsia="en-US" w:bidi="ar-SA"/>
          <w:sz w:val="18.375"/>
          <w:szCs w:val="18.375"/>
        </w:rPr>
        <w:t xml:space="preserve">Figure [NUMBER] shows alignments for ten of the words we analyzed. </w:t>
      </w:r>
      <w:r>
        <w:rPr>
          <w:rFonts w:ascii="Times New Roman" w:eastAsia="Times New Roman" w:hAnsi="Times New Roman"/>
          <w:lang w:val="en-US" w:eastAsia="en-US" w:bidi="ar-SA"/>
          <w:sz w:val="18.375"/>
          <w:szCs w:val="18.375"/>
        </w:rPr>
        <w:t xml:space="preserve">The pictured alignments form a 95% credible set, with alignments ordered from highest to lowest posterior probability. </w:t>
      </w:r>
      <w:r>
        <w:rPr>
          <w:rFonts w:ascii="Times New Roman" w:eastAsia="Times New Roman" w:hAnsi="Times New Roman"/>
          <w:lang w:val="en-US" w:eastAsia="en-US" w:bidi="ar-SA"/>
          <w:sz w:val="18.375"/>
          <w:szCs w:val="18.375"/>
        </w:rPr>
        <w:t xml:space="preserve">Note that insertions and deletions appear to occur more frequently at the end of the words. </w:t>
      </w:r>
      <w:r>
        <w:rPr>
          <w:rFonts w:ascii="Times New Roman" w:eastAsia="Times New Roman" w:hAnsi="Times New Roman"/>
          <w:lang w:val="en-US" w:eastAsia="en-US" w:bidi="ar-SA"/>
          <w:sz w:val="18.375"/>
          <w:szCs w:val="18.375"/>
        </w:rPr>
        <w:t>Also note that the alignments tend to assign word segments from the same segment group to the same column in the alignment.</w:t>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Romance Language Phylogeny</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20.25"/>
          <w:szCs w:val="20.25"/>
        </w:rPr>
        <w:drawing>
          <wp:inline distT="0" distB="0" distL="0" distR="0">
            <wp:extent cx="4572000" cy="1992948"/>
            <wp:effectExtent t="0" b="0" l="0" r="0"/>
            <wp:docPr id="45" name="Image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5"/>
                    <pic:cNvPicPr/>
                  </pic:nvPicPr>
                  <pic:blipFill>
                    <a:blip>
                      <a:extLst>
                        <a:ext uri="{96DAC541-7B7A-43D3-8B79-37D633B846F1}">
                          <asvg:svgBlip xmlns:asvg="http://schemas.microsoft.com/office/drawing/2016/SVG/main" r:embed="rId45"/>
                        </a:ext>
                      </a:extLst>
                    </a:blip>
                    <a:srcRect/>
                    <a:stretch>
                      <a:fillRect/>
                    </a:stretch>
                  </pic:blipFill>
                  <pic:spPr bwMode="auto">
                    <a:xfrm>
                      <a:off x="0" y="0"/>
                      <a:ext cx="4572000" cy="1992948"/>
                    </a:xfrm>
                    <a:prstGeom prst="rect">
                      <a:avLst/>
                    </a:prstGeom>
                    <a:noFill/>
                    <a:ln>
                      <a:noFill/>
                    </a:ln>
                  </pic:spPr>
                </pic:pic>
              </a:graphicData>
            </a:graphic>
          </wp:inline>
        </w:drawing>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Discussion</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Despite a wealth of textual data from Latin and its medieval descendants, the phylogeny of Romance remains a challenge</w:t>
      </w:r>
      <w:sdt>
        <w:sdtPr>
          <w:citation/>
        </w:sdtPr>
        <w:sdtContent>
          <w:r>
            <w:fldChar w:fldCharType="begin"/>
          </w:r>
          <w:r>
            <w:instrText xml:space="preserve">CITATION References.hall1974 \l 1033 </w:instrText>
          </w:r>
          <w:r>
            <w:fldChar w:fldCharType="separate"/>
          </w:r>
          <w:r>
            <w:t xml:space="preserve"> [16]</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The topology of our tree agrees with the prevailing views of the Romance phylogeny in most aspects. </w:t>
      </w:r>
      <w:r>
        <w:rPr>
          <w:rFonts w:ascii="Times New Roman" w:eastAsia="Times New Roman" w:hAnsi="Times New Roman"/>
          <w:lang w:val="en-US" w:eastAsia="en-US" w:bidi="ar-SA"/>
          <w:sz w:val="18.375"/>
          <w:szCs w:val="18.375"/>
        </w:rPr>
        <w:t xml:space="preserve">For instance, it recognizes that French and Walloon have undergone the greatest segmental change. </w:t>
      </w:r>
      <w:r>
        <w:rPr>
          <w:rFonts w:ascii="Times New Roman" w:eastAsia="Times New Roman" w:hAnsi="Times New Roman"/>
          <w:lang w:val="en-US" w:eastAsia="en-US" w:bidi="ar-SA"/>
          <w:sz w:val="18.375"/>
          <w:szCs w:val="18.375"/>
        </w:rPr>
        <w:t xml:space="preserve">In addition, it identifies the Ibero-Romance (Spanish, European Portuguese, and Brazilian Portuguese) and Gallo-Romance (French, Walloon, and Catalan) clades. </w:t>
      </w:r>
      <w:r>
        <w:rPr>
          <w:rFonts w:ascii="Times New Roman" w:eastAsia="Times New Roman" w:hAnsi="Times New Roman"/>
          <w:lang w:val="en-US" w:eastAsia="en-US" w:bidi="ar-SA"/>
          <w:sz w:val="18.375"/>
          <w:szCs w:val="18.375"/>
        </w:rPr>
        <w:t xml:space="preserve">In recent years a consensus appears to have emerged among specialists that Romanian was one of the first clades to form. </w:t>
      </w:r>
      <w:r>
        <w:rPr>
          <w:rFonts w:ascii="Times New Roman" w:eastAsia="Times New Roman" w:hAnsi="Times New Roman"/>
          <w:lang w:val="en-US" w:eastAsia="en-US" w:bidi="ar-SA"/>
          <w:sz w:val="18.375"/>
          <w:szCs w:val="18.375"/>
        </w:rPr>
        <w:t>This view has been based on studies using both cognate data</w:t>
      </w:r>
      <w:sdt>
        <w:sdtPr>
          <w:citation/>
        </w:sdtPr>
        <w:sdtContent>
          <w:r>
            <w:fldChar w:fldCharType="begin"/>
          </w:r>
          <w:r>
            <w:instrText xml:space="preserve">CITATION References.bouckaert2012 \l 1033 </w:instrText>
          </w:r>
          <w:r>
            <w:fldChar w:fldCharType="separate"/>
          </w:r>
          <w:r>
            <w:t xml:space="preserve"> [5]</w:t>
          </w:r>
          <w:r>
            <w:fldChar w:fldCharType="end"/>
          </w:r>
        </w:sdtContent>
      </w:sdt>
      <w:r>
        <w:rPr>
          <w:rFonts w:ascii="Times New Roman" w:eastAsia="Times New Roman" w:hAnsi="Times New Roman"/>
          <w:lang w:val="en-US" w:eastAsia="en-US" w:bidi="ar-SA"/>
          <w:sz w:val="18.375"/>
          <w:szCs w:val="18.375"/>
        </w:rPr>
        <w:t xml:space="preserve"> and sound changes</w:t>
      </w:r>
      <w:sdt>
        <w:sdtPr>
          <w:citation/>
        </w:sdtPr>
        <w:sdtContent>
          <w:r>
            <w:fldChar w:fldCharType="begin"/>
          </w:r>
          <w:r>
            <w:instrText xml:space="preserve">CITATION References.straka1956 \l 1033 </w:instrText>
          </w:r>
          <w:r>
            <w:fldChar w:fldCharType="separate"/>
          </w:r>
          <w:r>
            <w:t xml:space="preserve"> [19]</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Our results suggest that Romanian did not emerge as early as is thought. </w:t>
      </w:r>
      <w:r>
        <w:rPr>
          <w:rFonts w:ascii="Times New Roman" w:eastAsia="Times New Roman" w:hAnsi="Times New Roman"/>
          <w:lang w:val="en-US" w:eastAsia="en-US" w:bidi="ar-SA"/>
          <w:sz w:val="18.375"/>
          <w:szCs w:val="18.375"/>
        </w:rPr>
        <w:t xml:space="preserve">Rather it is Italian that was the first to form. </w:t>
      </w:r>
      <w:r>
        <w:rPr>
          <w:rFonts w:ascii="Times New Roman" w:eastAsia="Times New Roman" w:hAnsi="Times New Roman"/>
          <w:lang w:val="en-US" w:eastAsia="en-US" w:bidi="ar-SA"/>
          <w:sz w:val="18.375"/>
          <w:szCs w:val="18.375"/>
        </w:rPr>
        <w:t xml:space="preserve">Furthermore, our results demonstrate that the branching of Romance languages did not take place along an East-West fault line, since Romanian, an Eastern Romance language, emerges between Ibero- and Gallo-Romance. </w:t>
      </w:r>
      <w:r>
        <w:rPr>
          <w:rFonts w:ascii="Times New Roman" w:eastAsia="Times New Roman" w:hAnsi="Times New Roman"/>
          <w:lang w:val="en-US" w:eastAsia="en-US" w:bidi="ar-SA"/>
          <w:sz w:val="18.375"/>
          <w:szCs w:val="18.375"/>
        </w:rPr>
        <w:t xml:space="preserve">Finally, our study refutes an idea that has long circulated in the linguistics literature, namely that the diversification of Romance correlates with the date of Roman colonization. </w:t>
      </w:r>
      <w:r>
        <w:rPr>
          <w:rFonts w:ascii="Times New Roman" w:eastAsia="Times New Roman" w:hAnsi="Times New Roman"/>
          <w:lang w:val="en-US" w:eastAsia="en-US" w:bidi="ar-SA"/>
          <w:sz w:val="18.375"/>
          <w:szCs w:val="18.375"/>
        </w:rPr>
        <w:t>According to this theory, Romanian would be the last language to emerge since the Roman colony of Dacia was the last to be established.</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There is a long debate—known as the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Neogrammarian controversy</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—about the units involved in sound change. </w:t>
      </w:r>
      <w:r>
        <w:rPr>
          <w:rFonts w:ascii="Times New Roman" w:eastAsia="Times New Roman" w:hAnsi="Times New Roman"/>
          <w:lang w:val="en-US" w:eastAsia="en-US" w:bidi="ar-SA"/>
          <w:sz w:val="18.375"/>
          <w:szCs w:val="18.375"/>
        </w:rPr>
        <w:t xml:space="preserve">Leonard Bloomfield famously declared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phonemes change</w:t>
      </w:r>
      <w:r>
        <w:rPr>
          <w:rFonts w:ascii="Times New Roman" w:eastAsia="Times New Roman" w:hAnsi="Times New Roman"/>
          <w:lang w:val="en-US" w:eastAsia="en-US" w:bidi="ar-SA"/>
          <w:sz w:val="18.375"/>
          <w:szCs w:val="18.375"/>
        </w:rPr>
        <w:t>”</w:t>
      </w:r>
      <w:sdt>
        <w:sdtPr>
          <w:citation/>
        </w:sdtPr>
        <w:sdtContent>
          <w:r>
            <w:fldChar w:fldCharType="begin"/>
          </w:r>
          <w:r>
            <w:instrText xml:space="preserve">CITATION References.bloomfield1933 \l 1033 </w:instrText>
          </w:r>
          <w:r>
            <w:fldChar w:fldCharType="separate"/>
          </w:r>
          <w:r>
            <w:t xml:space="preserve"> [20]</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According to this view, sound change is abrupt and affects all words at once. </w:t>
      </w:r>
      <w:r>
        <w:rPr>
          <w:rFonts w:ascii="Times New Roman" w:eastAsia="Times New Roman" w:hAnsi="Times New Roman"/>
          <w:lang w:val="en-US" w:eastAsia="en-US" w:bidi="ar-SA"/>
          <w:sz w:val="18.375"/>
          <w:szCs w:val="18.375"/>
        </w:rPr>
        <w:t xml:space="preserve">So a change from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a</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to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o</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would occur more or less simultaneously in all words with the input phoneme. </w:t>
      </w:r>
      <w:r>
        <w:rPr>
          <w:rFonts w:ascii="Times New Roman" w:eastAsia="Times New Roman" w:hAnsi="Times New Roman"/>
          <w:lang w:val="en-US" w:eastAsia="en-US" w:bidi="ar-SA"/>
          <w:sz w:val="18.375"/>
          <w:szCs w:val="18.375"/>
        </w:rPr>
        <w:t>Other scholars have emphasized the role of acoustic and auditory phonetics in sound change</w:t>
      </w:r>
      <w:sdt>
        <w:sdtPr>
          <w:citation/>
        </w:sdtPr>
        <w:sdtContent>
          <w:r>
            <w:fldChar w:fldCharType="begin"/>
          </w:r>
          <w:r>
            <w:instrText xml:space="preserve">CITATION References.blevins2004a \l 1033 </w:instrText>
          </w:r>
          <w:r>
            <w:fldChar w:fldCharType="separate"/>
          </w:r>
          <w:r>
            <w:t xml:space="preserve"> [21]</w:t>
          </w:r>
          <w:r>
            <w:fldChar w:fldCharType="end"/>
          </w:r>
        </w:sdtContent>
      </w:sdt>
      <w:r>
        <w:rPr>
          <w:rFonts w:ascii="Times New Roman" w:eastAsia="Times New Roman" w:hAnsi="Times New Roman"/>
          <w:lang w:val="en-US" w:eastAsia="en-US" w:bidi="ar-SA"/>
          <w:sz w:val="18.375"/>
          <w:szCs w:val="18.375"/>
        </w:rPr>
        <w:t xml:space="preserve">, while yet another view contends that sound change occurs by gradually making its way through the lexicon in a process known as </w:t>
      </w:r>
      <w:r>
        <w:rPr>
          <w:rFonts w:ascii="Times New Roman" w:eastAsia="Times New Roman" w:hAnsi="Times New Roman"/>
          <w:lang w:val="en-US" w:eastAsia="en-US" w:bidi="ar-SA"/>
          <w:i/>
          <w:sz w:val="18.375"/>
          <w:szCs w:val="18.375"/>
        </w:rPr>
        <w:t>lexical diffusion</w:t>
      </w:r>
      <w:sdt>
        <w:sdtPr>
          <w:citation/>
        </w:sdtPr>
        <w:sdtContent>
          <w:r>
            <w:fldChar w:fldCharType="begin"/>
          </w:r>
          <w:r>
            <w:instrText xml:space="preserve">CITATION References.chen1975a \l 1033 </w:instrText>
          </w:r>
          <w:r>
            <w:fldChar w:fldCharType="separate"/>
          </w:r>
          <w:r>
            <w:t xml:space="preserve"> [24]</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Our method cannot be located within any one of these traditions, but rather has affinities with the phonemic approach and lexical diffusion. </w:t>
      </w:r>
      <w:r>
        <w:rPr>
          <w:rFonts w:ascii="Times New Roman" w:eastAsia="Times New Roman" w:hAnsi="Times New Roman"/>
          <w:lang w:val="en-US" w:eastAsia="en-US" w:bidi="ar-SA"/>
          <w:sz w:val="18.375"/>
          <w:szCs w:val="18.375"/>
        </w:rPr>
        <w:t xml:space="preserve">Since our analyses are based on phonemic representations, it is phonemes that undergo transitions. </w:t>
      </w:r>
      <w:r>
        <w:rPr>
          <w:rFonts w:ascii="Times New Roman" w:eastAsia="Times New Roman" w:hAnsi="Times New Roman"/>
          <w:lang w:val="en-US" w:eastAsia="en-US" w:bidi="ar-SA"/>
          <w:sz w:val="18.375"/>
          <w:szCs w:val="18.375"/>
        </w:rPr>
        <w:t xml:space="preserve">Rates of change are, however, inferred from phonemes in the context of word forms. </w:t>
      </w:r>
      <w:r>
        <w:rPr>
          <w:rFonts w:ascii="Times New Roman" w:eastAsia="Times New Roman" w:hAnsi="Times New Roman"/>
          <w:lang w:val="en-US" w:eastAsia="en-US" w:bidi="ar-SA"/>
          <w:sz w:val="18.375"/>
          <w:szCs w:val="18.375"/>
        </w:rPr>
        <w:t xml:space="preserve">Consider again the change from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a</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to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o</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Our method does not infer a single transition in this case. </w:t>
      </w:r>
      <w:r>
        <w:rPr>
          <w:rFonts w:ascii="Times New Roman" w:eastAsia="Times New Roman" w:hAnsi="Times New Roman"/>
          <w:lang w:val="en-US" w:eastAsia="en-US" w:bidi="ar-SA"/>
          <w:sz w:val="18.375"/>
          <w:szCs w:val="18.375"/>
        </w:rPr>
        <w:t xml:space="preserve">It instead infers a rate of change that is based on the frequencies of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a</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and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o</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in the data and how often the former transitions to the latter.</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Although the rates at which linguistic phenomena change is poorly understood, one thing that is clear is that rates of change differ among different components of grammar. </w:t>
      </w:r>
      <w:r>
        <w:rPr>
          <w:rFonts w:ascii="Times New Roman" w:eastAsia="Times New Roman" w:hAnsi="Times New Roman"/>
          <w:lang w:val="en-US" w:eastAsia="en-US" w:bidi="ar-SA"/>
          <w:sz w:val="18.375"/>
          <w:szCs w:val="18.375"/>
        </w:rPr>
        <w:t xml:space="preserve">In general, changes in the basic vocabulary of a language take place at a slower rate than phonological change. </w:t>
      </w:r>
      <w:r>
        <w:rPr>
          <w:rFonts w:ascii="Times New Roman" w:eastAsia="Times New Roman" w:hAnsi="Times New Roman"/>
          <w:lang w:val="en-US" w:eastAsia="en-US" w:bidi="ar-SA"/>
          <w:sz w:val="18.375"/>
          <w:szCs w:val="18.375"/>
        </w:rPr>
        <w:t xml:space="preserve">One can compare for instance dialects of American and British English. </w:t>
      </w:r>
      <w:r>
        <w:rPr>
          <w:rFonts w:ascii="Times New Roman" w:eastAsia="Times New Roman" w:hAnsi="Times New Roman"/>
          <w:lang w:val="en-US" w:eastAsia="en-US" w:bidi="ar-SA"/>
          <w:sz w:val="18.375"/>
          <w:szCs w:val="18.375"/>
        </w:rPr>
        <w:t xml:space="preserve">After approximately four centuries, a number of phonological differences distinguish these two dialects, but differences in basic vocabulary are either minimal or have yet to occur. </w:t>
      </w:r>
      <w:r>
        <w:rPr>
          <w:rFonts w:ascii="Times New Roman" w:eastAsia="Times New Roman" w:hAnsi="Times New Roman"/>
          <w:lang w:val="en-US" w:eastAsia="en-US" w:bidi="ar-SA"/>
          <w:sz w:val="18.375"/>
          <w:szCs w:val="18.375"/>
        </w:rPr>
        <w:t>Rates inferred from lexical cognate relationships are thus going to underestimate rates of change and divergence times.</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Our event-based modeling approach to linguistic history has the power to transform the discipline by offering an inroad into questions that were previously intractable. </w:t>
      </w:r>
      <w:r>
        <w:rPr>
          <w:rFonts w:ascii="Times New Roman" w:eastAsia="Times New Roman" w:hAnsi="Times New Roman"/>
          <w:lang w:val="en-US" w:eastAsia="en-US" w:bidi="ar-SA"/>
          <w:sz w:val="18.375"/>
          <w:szCs w:val="18.375"/>
        </w:rPr>
        <w:t xml:space="preserve">For instance, questions pertaining to the relationship between phonological change and the phonemic inventory of a language can now be addressed. </w:t>
      </w:r>
      <w:r>
        <w:rPr>
          <w:rFonts w:ascii="Times New Roman" w:eastAsia="Times New Roman" w:hAnsi="Times New Roman"/>
          <w:lang w:val="en-US" w:eastAsia="en-US" w:bidi="ar-SA"/>
          <w:sz w:val="18.375"/>
          <w:szCs w:val="18.375"/>
        </w:rPr>
        <w:t xml:space="preserve">Does the frequency of a phoneme in the words of a language affect its diachronic stability? </w:t>
      </w:r>
      <w:r>
        <w:rPr>
          <w:rFonts w:ascii="Times New Roman" w:eastAsia="Times New Roman" w:hAnsi="Times New Roman"/>
          <w:lang w:val="en-US" w:eastAsia="en-US" w:bidi="ar-SA"/>
          <w:sz w:val="18.375"/>
          <w:szCs w:val="18.375"/>
        </w:rPr>
        <w:t xml:space="preserve">To what extent is phonemic change sensitive to the size and structure of the phonemic inventory of a language? </w:t>
      </w:r>
      <w:r>
        <w:rPr>
          <w:rFonts w:ascii="Times New Roman" w:eastAsia="Times New Roman" w:hAnsi="Times New Roman"/>
          <w:lang w:val="en-US" w:eastAsia="en-US" w:bidi="ar-SA"/>
          <w:sz w:val="18.375"/>
          <w:szCs w:val="18.375"/>
        </w:rPr>
        <w:t xml:space="preserve">What is the role of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natural classes</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in phonological change? </w:t>
      </w:r>
      <w:r>
        <w:rPr>
          <w:rFonts w:ascii="Times New Roman" w:eastAsia="Times New Roman" w:hAnsi="Times New Roman"/>
          <w:lang w:val="en-US" w:eastAsia="en-US" w:bidi="ar-SA"/>
          <w:sz w:val="18.375"/>
          <w:szCs w:val="18.375"/>
        </w:rPr>
        <w:t xml:space="preserve">This last question can be addressed in particular through comparison of models with different numbers of rate parameters. </w:t>
      </w:r>
      <w:r>
        <w:rPr>
          <w:rFonts w:ascii="Times New Roman" w:eastAsia="Times New Roman" w:hAnsi="Times New Roman"/>
          <w:lang w:val="en-US" w:eastAsia="en-US" w:bidi="ar-SA"/>
          <w:sz w:val="18.375"/>
          <w:szCs w:val="18.375"/>
        </w:rPr>
        <w:t xml:space="preserve">The method can also be extended in various ways, for instance, to handle more complex phonological changes (such as those involving context dependency); </w:t>
      </w:r>
      <w:r>
        <w:rPr>
          <w:rFonts w:ascii="Times New Roman" w:eastAsia="Times New Roman" w:hAnsi="Times New Roman"/>
          <w:lang w:val="en-US" w:eastAsia="en-US" w:bidi="ar-SA"/>
          <w:sz w:val="18.375"/>
          <w:szCs w:val="18.375"/>
        </w:rPr>
        <w:t xml:space="preserve">to estimate divergence times and diversification rates in addition to topology; </w:t>
      </w:r>
      <w:r>
        <w:rPr>
          <w:rFonts w:ascii="Times New Roman" w:eastAsia="Times New Roman" w:hAnsi="Times New Roman"/>
          <w:lang w:val="en-US" w:eastAsia="en-US" w:bidi="ar-SA"/>
          <w:sz w:val="18.375"/>
          <w:szCs w:val="18.375"/>
        </w:rPr>
        <w:t>or to model the history of words along a phylogenetic tree.</w:t>
      </w:r>
    </w:p>
    <w:p>
      <w:pPr>
        <w:ind w:firstLine="360"/>
        <w:spacing w:before="120" w:after="0"/>
        <w:jc w:val="both"/>
        <w:rPr>
          <w:rFonts w:ascii="Times New Roman" w:eastAsia="Times New Roman" w:hAnsi="Times New Roman"/>
          <w:lang w:val="en-US" w:eastAsia="en-US" w:bidi="ar-SA"/>
          <w:sz w:val="18.375"/>
          <w:szCs w:val="18.375"/>
          <w:color w:val="FF0000"/>
        </w:rPr>
      </w:pPr>
      <w:r>
        <w:rPr>
          <w:rFonts w:ascii="Times New Roman" w:eastAsia="Times New Roman" w:hAnsi="Times New Roman"/>
          <w:lang w:val="en-US" w:eastAsia="en-US" w:bidi="ar-SA"/>
          <w:sz w:val="18.375"/>
          <w:szCs w:val="18.375"/>
          <w:color w:val="FF0000"/>
        </w:rPr>
        <w:t xml:space="preserve">- maybe conclude on something that talks about a more -omics approach to linguistics, perhaps by combining automatic cognate discovery with the more event-based modeling approach we pursue here. </w:t>
      </w:r>
      <w:r>
        <w:rPr>
          <w:rFonts w:ascii="Times New Roman" w:eastAsia="Times New Roman" w:hAnsi="Times New Roman"/>
          <w:lang w:val="en-US" w:eastAsia="en-US" w:bidi="ar-SA"/>
          <w:sz w:val="18.375"/>
          <w:szCs w:val="18.375"/>
          <w:color w:val="FF0000"/>
        </w:rPr>
        <w:t>Also, might mention that this framework does allow for more complicated questions to be addressed, such as context dependence of segment change.</w:t>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Methods</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A detailed description of the model and analyses can be found in the supplemental material, [reference]. </w:t>
      </w:r>
      <w:r>
        <w:rPr>
          <w:rFonts w:ascii="Times New Roman" w:eastAsia="Times New Roman" w:hAnsi="Times New Roman"/>
          <w:lang w:val="en-US" w:eastAsia="en-US" w:bidi="ar-SA"/>
          <w:sz w:val="18.375"/>
          <w:szCs w:val="18.375"/>
        </w:rPr>
        <w:t>What follows is an outline, sufficient in detail to provide an understanding of the model and experiments performed in this study.</w:t>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Data</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We selected </w:t>
      </w:r>
      <w:r>
        <w:rPr>
          <w:rFonts w:ascii="Times New Roman" w:eastAsia="Times New Roman" w:hAnsi="Times New Roman"/>
          <w:lang w:val="en-US" w:eastAsia="en-US" w:bidi="ar-SA"/>
          <w:sz w:val="18.375"/>
          <w:szCs w:val="18.375"/>
        </w:rPr>
        <w:t>142</w:t>
      </w:r>
      <w:r>
        <w:rPr>
          <w:rFonts w:ascii="Times New Roman" w:eastAsia="Times New Roman" w:hAnsi="Times New Roman"/>
          <w:lang w:val="en-US" w:eastAsia="en-US" w:bidi="ar-SA"/>
          <w:sz w:val="18.375"/>
          <w:szCs w:val="18.375"/>
        </w:rPr>
        <w:t xml:space="preserve"> concepts from the 200-word Swadesh list of basic vocabulary. </w:t>
      </w:r>
      <w:r>
        <w:rPr>
          <w:rFonts w:ascii="Times New Roman" w:eastAsia="Times New Roman" w:hAnsi="Times New Roman"/>
          <w:lang w:val="en-US" w:eastAsia="en-US" w:bidi="ar-SA"/>
          <w:sz w:val="18.375"/>
          <w:szCs w:val="18.375"/>
        </w:rPr>
        <w:t>The initial set of data was downloaded from Wiktionary</w:t>
      </w:r>
      <w:sdt>
        <w:sdtPr>
          <w:citation/>
        </w:sdtPr>
        <w:sdtContent>
          <w:r>
            <w:fldChar w:fldCharType="begin"/>
          </w:r>
          <w:r>
            <w:instrText xml:space="preserve">CITATION References.Wictionary \l 1033 </w:instrText>
          </w:r>
          <w:r>
            <w:fldChar w:fldCharType="separate"/>
          </w:r>
          <w:r>
            <w:t xml:space="preserve"> [26]</w:t>
          </w:r>
          <w:r>
            <w:fldChar w:fldCharType="end"/>
          </w:r>
        </w:sdtContent>
      </w:sdt>
      <w:r>
        <w:rPr>
          <w:rFonts w:ascii="Times New Roman" w:eastAsia="Times New Roman" w:hAnsi="Times New Roman"/>
          <w:lang w:val="en-US" w:eastAsia="en-US" w:bidi="ar-SA"/>
          <w:sz w:val="18.375"/>
          <w:szCs w:val="18.375"/>
        </w:rPr>
        <w:t xml:space="preserve">, which was then manually checked for accuracy and augmented. </w:t>
      </w:r>
      <w:r>
        <w:rPr>
          <w:rFonts w:ascii="Times New Roman" w:eastAsia="Times New Roman" w:hAnsi="Times New Roman"/>
          <w:lang w:val="en-US" w:eastAsia="en-US" w:bidi="ar-SA"/>
          <w:sz w:val="18.375"/>
          <w:szCs w:val="18.375"/>
        </w:rPr>
        <w:t xml:space="preserve">For each concept, lexical items descending from a common ancestor were grouped together into cognate sets. </w:t>
      </w:r>
      <w:r>
        <w:rPr>
          <w:rFonts w:ascii="Times New Roman" w:eastAsia="Times New Roman" w:hAnsi="Times New Roman"/>
          <w:lang w:val="en-US" w:eastAsia="en-US" w:bidi="ar-SA"/>
          <w:sz w:val="18.375"/>
          <w:szCs w:val="18.375"/>
        </w:rPr>
        <w:t xml:space="preserve">Membership in a particular cognate set depends solely on shared descent; meaning is irrelevant. </w:t>
      </w:r>
      <w:r>
        <w:rPr>
          <w:rFonts w:ascii="Times New Roman" w:eastAsia="Times New Roman" w:hAnsi="Times New Roman"/>
          <w:lang w:val="en-US" w:eastAsia="en-US" w:bidi="ar-SA"/>
          <w:sz w:val="18.375"/>
          <w:szCs w:val="18.375"/>
        </w:rPr>
        <w:t xml:space="preserve">For instance, the Latin adjective </w:t>
      </w:r>
      <w:r>
        <w:rPr>
          <w:rFonts w:ascii="Times New Roman" w:eastAsia="Times New Roman" w:hAnsi="Times New Roman"/>
          <w:lang w:val="en-US" w:eastAsia="en-US" w:bidi="ar-SA"/>
          <w:i/>
          <w:sz w:val="18.375"/>
          <w:szCs w:val="18.375"/>
        </w:rPr>
        <w:t>gravis</w:t>
      </w:r>
      <w:r>
        <w:rPr>
          <w:rFonts w:ascii="Times New Roman" w:eastAsia="Times New Roman" w:hAnsi="Times New Roman"/>
          <w:lang w:val="en-US" w:eastAsia="en-US" w:bidi="ar-SA"/>
          <w:sz w:val="18.375"/>
          <w:szCs w:val="18.375"/>
        </w:rPr>
        <w:t xml:space="preserve"> means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heavy</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but its French descendant </w:t>
      </w:r>
      <w:r>
        <w:rPr>
          <w:rFonts w:ascii="Times New Roman" w:eastAsia="Times New Roman" w:hAnsi="Times New Roman"/>
          <w:lang w:val="en-US" w:eastAsia="en-US" w:bidi="ar-SA"/>
          <w:i/>
          <w:sz w:val="18.375"/>
          <w:szCs w:val="18.375"/>
        </w:rPr>
        <w:t>grave</w:t>
      </w:r>
      <w:r>
        <w:rPr>
          <w:rFonts w:ascii="Times New Roman" w:eastAsia="Times New Roman" w:hAnsi="Times New Roman"/>
          <w:lang w:val="en-US" w:eastAsia="en-US" w:bidi="ar-SA"/>
          <w:sz w:val="18.375"/>
          <w:szCs w:val="18.375"/>
        </w:rPr>
        <w:t xml:space="preserve"> has lost this sense and now means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serious</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They are assigned to the same cognate set because segmentally French </w:t>
      </w:r>
      <w:r>
        <w:rPr>
          <w:rFonts w:ascii="Times New Roman" w:eastAsia="Times New Roman" w:hAnsi="Times New Roman"/>
          <w:lang w:val="en-US" w:eastAsia="en-US" w:bidi="ar-SA"/>
          <w:i/>
          <w:sz w:val="18.375"/>
          <w:szCs w:val="18.375"/>
        </w:rPr>
        <w:t>grave</w:t>
      </w:r>
      <w:r>
        <w:rPr>
          <w:rFonts w:ascii="Times New Roman" w:eastAsia="Times New Roman" w:hAnsi="Times New Roman"/>
          <w:lang w:val="en-US" w:eastAsia="en-US" w:bidi="ar-SA"/>
          <w:sz w:val="18.375"/>
          <w:szCs w:val="18.375"/>
        </w:rPr>
        <w:t xml:space="preserve"> descends from Latin </w:t>
      </w:r>
      <w:r>
        <w:rPr>
          <w:rFonts w:ascii="Times New Roman" w:eastAsia="Times New Roman" w:hAnsi="Times New Roman"/>
          <w:lang w:val="en-US" w:eastAsia="en-US" w:bidi="ar-SA"/>
          <w:i/>
          <w:sz w:val="18.375"/>
          <w:szCs w:val="18.375"/>
        </w:rPr>
        <w:t>gravis</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There are in total </w:t>
      </w:r>
      <w:r>
        <w:rPr>
          <w:rFonts w:ascii="Times New Roman" w:eastAsia="Times New Roman" w:hAnsi="Times New Roman"/>
          <w:lang w:val="en-US" w:eastAsia="en-US" w:bidi="ar-SA"/>
          <w:sz w:val="18.375"/>
          <w:szCs w:val="18.375"/>
        </w:rPr>
        <w:t>280</w:t>
      </w:r>
      <w:r>
        <w:rPr>
          <w:rFonts w:ascii="Times New Roman" w:eastAsia="Times New Roman" w:hAnsi="Times New Roman"/>
          <w:lang w:val="en-US" w:eastAsia="en-US" w:bidi="ar-SA"/>
          <w:sz w:val="18.375"/>
          <w:szCs w:val="18.375"/>
        </w:rPr>
        <w:t xml:space="preserve"> cognate sets, </w:t>
      </w:r>
      <w:r>
        <w:rPr>
          <w:rFonts w:ascii="Times New Roman" w:eastAsia="Times New Roman" w:hAnsi="Times New Roman"/>
          <w:lang w:val="en-US" w:eastAsia="en-US" w:bidi="ar-SA"/>
          <w:sz w:val="18.375"/>
          <w:szCs w:val="18.375"/>
        </w:rPr>
        <w:t>2007</w:t>
      </w:r>
      <w:r>
        <w:rPr>
          <w:rFonts w:ascii="Times New Roman" w:eastAsia="Times New Roman" w:hAnsi="Times New Roman"/>
          <w:lang w:val="en-US" w:eastAsia="en-US" w:bidi="ar-SA"/>
          <w:sz w:val="18.375"/>
          <w:szCs w:val="18.375"/>
        </w:rPr>
        <w:t xml:space="preserve"> word forms, using </w:t>
      </w:r>
      <w:r>
        <w:rPr>
          <w:rFonts w:ascii="Times New Roman" w:eastAsia="Times New Roman" w:hAnsi="Times New Roman"/>
          <w:lang w:val="en-US" w:eastAsia="en-US" w:bidi="ar-SA"/>
          <w:sz w:val="18.375"/>
          <w:szCs w:val="18.375"/>
        </w:rPr>
        <w:t>93</w:t>
      </w:r>
      <w:r>
        <w:rPr>
          <w:rFonts w:ascii="Times New Roman" w:eastAsia="Times New Roman" w:hAnsi="Times New Roman"/>
          <w:lang w:val="en-US" w:eastAsia="en-US" w:bidi="ar-SA"/>
          <w:sz w:val="18.375"/>
          <w:szCs w:val="18.375"/>
        </w:rPr>
        <w:t xml:space="preserve"> unique segments. </w:t>
      </w:r>
      <w:r>
        <w:rPr>
          <w:rFonts w:ascii="Times New Roman" w:eastAsia="Times New Roman" w:hAnsi="Times New Roman"/>
          <w:lang w:val="en-US" w:eastAsia="en-US" w:bidi="ar-SA"/>
          <w:sz w:val="18.375"/>
          <w:szCs w:val="18.375"/>
        </w:rPr>
        <w:t xml:space="preserve">Each word is represented phonemically with the IPA alphabet. </w:t>
      </w:r>
      <w:r>
        <w:rPr>
          <w:rFonts w:ascii="Times New Roman" w:eastAsia="Times New Roman" w:hAnsi="Times New Roman"/>
          <w:lang w:val="en-US" w:eastAsia="en-US" w:bidi="ar-SA"/>
          <w:sz w:val="18.375"/>
          <w:szCs w:val="18.375"/>
        </w:rPr>
        <w:t xml:space="preserve">Phonemic representations were used in lieu of phonetic representations since phonetic data is harder to come by and for ancient languages such as Latin non-existent. </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Latin is a highly inflectional language, which means that there are multiple word forms for verbs, nouns, and adjectives. </w:t>
      </w:r>
      <w:r>
        <w:rPr>
          <w:rFonts w:ascii="Times New Roman" w:eastAsia="Times New Roman" w:hAnsi="Times New Roman"/>
          <w:lang w:val="en-US" w:eastAsia="en-US" w:bidi="ar-SA"/>
          <w:sz w:val="18.375"/>
          <w:szCs w:val="18.375"/>
        </w:rPr>
        <w:t xml:space="preserve">For verbs, infinitive forms were selected. </w:t>
      </w:r>
      <w:r>
        <w:rPr>
          <w:rFonts w:ascii="Times New Roman" w:eastAsia="Times New Roman" w:hAnsi="Times New Roman"/>
          <w:lang w:val="en-US" w:eastAsia="en-US" w:bidi="ar-SA"/>
          <w:sz w:val="18.375"/>
          <w:szCs w:val="18.375"/>
        </w:rPr>
        <w:t xml:space="preserve">For nouns, singular forms were used in either the nominative or the accusative case, since these are the two case forms that were most often ancestral to Romance descendants. </w:t>
      </w:r>
      <w:r>
        <w:rPr>
          <w:rFonts w:ascii="Times New Roman" w:eastAsia="Times New Roman" w:hAnsi="Times New Roman"/>
          <w:lang w:val="en-US" w:eastAsia="en-US" w:bidi="ar-SA"/>
          <w:sz w:val="18.375"/>
          <w:szCs w:val="18.375"/>
        </w:rPr>
        <w:t xml:space="preserve">For adjectives, masculine singular nominative forms were typically used. </w:t>
      </w:r>
      <w:r>
        <w:rPr>
          <w:rFonts w:ascii="Times New Roman" w:eastAsia="Times New Roman" w:hAnsi="Times New Roman"/>
          <w:lang w:val="en-US" w:eastAsia="en-US" w:bidi="ar-SA"/>
          <w:sz w:val="18.375"/>
          <w:szCs w:val="18.375"/>
        </w:rPr>
        <w:t xml:space="preserve">The selection of word forms is not without consequences, since it impacts the rates of phonological change. </w:t>
      </w:r>
      <w:r>
        <w:rPr>
          <w:rFonts w:ascii="Times New Roman" w:eastAsia="Times New Roman" w:hAnsi="Times New Roman"/>
          <w:lang w:val="en-US" w:eastAsia="en-US" w:bidi="ar-SA"/>
          <w:sz w:val="18.375"/>
          <w:szCs w:val="18.375"/>
        </w:rPr>
        <w:t>For instance, most masculine singular nominative adjectives in Latin end in -</w:t>
      </w:r>
      <w:r>
        <w:rPr>
          <w:rFonts w:ascii="Times New Roman" w:eastAsia="Times New Roman" w:hAnsi="Times New Roman"/>
          <w:lang w:val="en-US" w:eastAsia="en-US" w:bidi="ar-SA"/>
          <w:i/>
          <w:sz w:val="18.375"/>
          <w:szCs w:val="18.375"/>
        </w:rPr>
        <w:t>us</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By contrast, feminine singular nominative adjectives end in -</w:t>
      </w:r>
      <w:r>
        <w:rPr>
          <w:rFonts w:ascii="Times New Roman" w:eastAsia="Times New Roman" w:hAnsi="Times New Roman"/>
          <w:lang w:val="en-US" w:eastAsia="en-US" w:bidi="ar-SA"/>
          <w:i/>
          <w:sz w:val="18.375"/>
          <w:szCs w:val="18.375"/>
        </w:rPr>
        <w:t>a</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Use of the feminine forms would increase the number of transitions originating in this vowel.</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In addition to being collected and classified, the data were also manually aligned, so that putatively historically related segments belong to the same column. </w:t>
      </w:r>
      <w:r>
        <w:rPr>
          <w:rFonts w:ascii="Times New Roman" w:eastAsia="Times New Roman" w:hAnsi="Times New Roman"/>
          <w:lang w:val="en-US" w:eastAsia="en-US" w:bidi="ar-SA"/>
          <w:sz w:val="18.375"/>
          <w:szCs w:val="18.375"/>
        </w:rPr>
        <w:t xml:space="preserve">The manual alignments served as the starting point for the MCMC sampling procedure (see below), so our analyses did not condition on any particular alignment of word segments being correct. </w:t>
      </w:r>
      <w:r>
        <w:rPr>
          <w:rFonts w:ascii="Times New Roman" w:eastAsia="Times New Roman" w:hAnsi="Times New Roman"/>
          <w:lang w:val="en-US" w:eastAsia="en-US" w:bidi="ar-SA"/>
          <w:sz w:val="18.375"/>
          <w:szCs w:val="18.375"/>
        </w:rPr>
        <w:t>Table</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2</w:t>
      </w:r>
      <w:r>
        <w:rPr>
          <w:rFonts w:ascii="Times New Roman" w:eastAsia="Times New Roman" w:hAnsi="Times New Roman"/>
          <w:lang w:val="en-US" w:eastAsia="en-US" w:bidi="ar-SA"/>
          <w:sz w:val="18.375"/>
          <w:szCs w:val="18.375"/>
        </w:rPr>
        <w:t xml:space="preserve"> provides an illustrative example of the alignment for the concept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what</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The ancestral Latin form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ˈkʷ-id</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begins with a voiceless velar stop with a secondary labial articulation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vertAlign w:val="superscript"/>
        </w:rPr>
        <w:t>w</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In all of the descendant languages, the secondary articulation is lost. </w:t>
      </w:r>
      <w:r>
        <w:rPr>
          <w:rFonts w:ascii="Times New Roman" w:eastAsia="Times New Roman" w:hAnsi="Times New Roman"/>
          <w:lang w:val="en-US" w:eastAsia="en-US" w:bidi="ar-SA"/>
          <w:sz w:val="18.375"/>
          <w:szCs w:val="18.375"/>
        </w:rPr>
        <w:t xml:space="preserve">In some languages, it becomes a consonant in its own right (i.e., the </w:t>
      </w:r>
      <w:r>
        <w:rPr>
          <w:rFonts w:ascii="Linux Libertine O" w:eastAsia="Linux Libertine O" w:hAnsi="Linux Libertine O"/>
          <w:lang w:val="en-US" w:eastAsia="en-US" w:bidi="ar-SA"/>
          <w:sz w:val="18.375"/>
          <w:szCs w:val="18.375"/>
        </w:rPr>
        <w:t>kʷ</w:t>
      </w:r>
      <w:r>
        <w:rPr>
          <w:rFonts w:ascii="Times New Roman" w:eastAsia="Times New Roman" w:hAnsi="Times New Roman"/>
          <w:lang w:val="en-US" w:eastAsia="en-US" w:bidi="ar-SA"/>
          <w:sz w:val="18.375"/>
          <w:szCs w:val="18.375"/>
        </w:rPr>
        <w:t xml:space="preserve"> of French and Walloon). </w:t>
      </w:r>
      <w:r>
        <w:rPr>
          <w:rFonts w:ascii="Times New Roman" w:eastAsia="Times New Roman" w:hAnsi="Times New Roman"/>
          <w:lang w:val="en-US" w:eastAsia="en-US" w:bidi="ar-SA"/>
          <w:sz w:val="18.375"/>
          <w:szCs w:val="18.375"/>
        </w:rPr>
        <w:t xml:space="preserve">To accommodate this change, the Latin form has two segmental slots before the vowel (i.e., </w:t>
      </w:r>
      <w:r>
        <w:rPr>
          <w:rFonts w:ascii="Linux Libertine O" w:eastAsia="Linux Libertine O" w:hAnsi="Linux Libertine O"/>
          <w:lang w:val="en-US" w:eastAsia="en-US" w:bidi="ar-SA"/>
          <w:sz w:val="18.375"/>
          <w:szCs w:val="18.375"/>
        </w:rPr>
        <w:t>kʷ</w:t>
      </w:r>
      <w:r>
        <w:rPr>
          <w:rFonts w:ascii="Times New Roman" w:eastAsia="Times New Roman" w:hAnsi="Times New Roman"/>
          <w:lang w:val="en-US" w:eastAsia="en-US" w:bidi="ar-SA"/>
          <w:sz w:val="18.375"/>
          <w:szCs w:val="18.375"/>
        </w:rPr>
        <w:t xml:space="preserve">-id), one of which anticipates the development of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the other its secondary articulation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vertAlign w:val="superscript"/>
        </w:rPr>
        <w:t>w</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w:t>
      </w:r>
    </w:p>
    <w:tbl>
      <w:tblPr>
        <w:jc w:val="center"/>
        <w:rPr>
          <w:rFonts w:ascii="Times New Roman" w:eastAsia="Times New Roman" w:hAnsi="Times New Roman"/>
          <w:lang w:val="en-US" w:eastAsia="en-US" w:bidi="ar-SA"/>
          <w:sz w:val="18.375"/>
          <w:szCs w:val="18.375"/>
        </w:rPr>
        <w:tblLayout w:type="fixed"/>
      </w:tblPr>
      <w:tblGrid>
        <w:gridCol w:w="2160"/>
        <w:gridCol w:w="2520"/>
        <w:gridCol w:w="2160"/>
      </w:tblGrid>
      <w:tr>
        <w:tc>
          <w:tcPr>
            <w:vAlign w:val="top"/>
            <w:tcW w:w="2160"/>
            <w:tcBorders>
              <w:bottom w:val="single" w:sz="4" w:space="0" w:color="000000"/>
            </w:tcBorders>
            <w:tcMar>
              <w:start w:w="10"/>
              <w:end w:w="10"/>
              <w:top w:w="10"/>
              <w:bottom w:w="10"/>
            </w:tcMar>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Language</w:t>
            </w:r>
          </w:p>
        </w:tc>
        <w:tc>
          <w:tcPr>
            <w:vAlign w:val="top"/>
            <w:tcW w:w="2520"/>
            <w:tcBorders>
              <w:bottom w:val="single" w:sz="4" w:space="0" w:color="000000"/>
            </w:tcBorders>
            <w:tcMar>
              <w:start w:w="10"/>
              <w:end w:w="10"/>
              <w:top w:w="10"/>
              <w:bottom w:w="10"/>
            </w:tcMar>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Phonemic Representation</w:t>
            </w:r>
          </w:p>
        </w:tc>
        <w:tc>
          <w:tcPr>
            <w:vAlign w:val="top"/>
            <w:tcW w:w="2160"/>
            <w:tcBorders>
              <w:bottom w:val="single" w:sz="4" w:space="0" w:color="000000"/>
            </w:tcBorders>
            <w:tcMar>
              <w:start w:w="10"/>
              <w:end w:w="10"/>
              <w:top w:w="10"/>
              <w:bottom w:w="10"/>
            </w:tcMar>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Alignment</w:t>
            </w:r>
          </w:p>
        </w:tc>
      </w:tr>
      <w:tr>
        <w:tc>
          <w:tcPr>
            <w:vAlign w:val="top"/>
            <w:tcW w:w="216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Latin</w:t>
            </w:r>
          </w:p>
        </w:tc>
        <w:tc>
          <w:tcPr>
            <w:vAlign w:val="top"/>
            <w:tcW w:w="252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kʷ</w:t>
            </w:r>
            <w:r>
              <w:rPr>
                <w:rFonts w:ascii="Linux Libertine O" w:eastAsia="Linux Libertine O" w:hAnsi="Linux Libertine O"/>
                <w:lang w:val="en-US" w:eastAsia="en-US" w:bidi="ar-SA"/>
                <w:sz w:val="18.375"/>
                <w:szCs w:val="18.375"/>
              </w:rPr>
              <w:t>i</w:t>
            </w:r>
            <w:r>
              <w:rPr>
                <w:rFonts w:ascii="Linux Libertine O" w:eastAsia="Linux Libertine O" w:hAnsi="Linux Libertine O"/>
                <w:lang w:val="en-US" w:eastAsia="en-US" w:bidi="ar-SA"/>
                <w:sz w:val="18.375"/>
                <w:szCs w:val="18.375"/>
              </w:rPr>
              <w:t>d</w:t>
            </w:r>
            <w:r>
              <w:rPr>
                <w:rFonts w:ascii="Linux Libertine O" w:eastAsia="Linux Libertine O" w:hAnsi="Linux Libertine O"/>
                <w:lang w:val="en-US" w:eastAsia="en-US" w:bidi="ar-SA"/>
                <w:sz w:val="18.375"/>
                <w:szCs w:val="18.375"/>
              </w:rPr>
              <w:t>/</w:t>
            </w:r>
          </w:p>
        </w:tc>
        <w:tc>
          <w:tcPr>
            <w:vAlign w:val="top"/>
            <w:tcW w:w="2160"/>
          </w:tcPr>
          <w:tbl>
            <w:tblPr>
              <w:rPr>
                <w:rFonts w:ascii="Times New Roman" w:eastAsia="Times New Roman" w:hAnsi="Times New Roman"/>
                <w:lang w:val="en-US" w:eastAsia="en-US" w:bidi="ar-SA"/>
                <w:sz w:val="18.375"/>
                <w:szCs w:val="18.375"/>
              </w:rPr>
              <w:tblLayout w:type="fixed"/>
            </w:tblPr>
            <w:tblGrid>
              <w:gridCol w:w="400"/>
              <w:gridCol w:w="400"/>
              <w:gridCol w:w="400"/>
              <w:gridCol w:w="400"/>
            </w:tblGrid>
            <w:tr>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kʷ</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i</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d</w:t>
                  </w:r>
                </w:p>
              </w:tc>
            </w:tr>
          </w:tbl>
          <w:p/>
        </w:tc>
      </w:tr>
      <w:tr>
        <w:tc>
          <w:tcPr>
            <w:vAlign w:val="top"/>
            <w:tcW w:w="216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French</w:t>
            </w:r>
          </w:p>
        </w:tc>
        <w:tc>
          <w:tcPr>
            <w:vAlign w:val="top"/>
            <w:tcW w:w="252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w</w:t>
            </w:r>
            <w:r>
              <w:rPr>
                <w:rFonts w:ascii="Linux Libertine O" w:eastAsia="Linux Libertine O" w:hAnsi="Linux Libertine O"/>
                <w:lang w:val="en-US" w:eastAsia="en-US" w:bidi="ar-SA"/>
                <w:sz w:val="18.375"/>
                <w:szCs w:val="18.375"/>
              </w:rPr>
              <w:t>a</w:t>
            </w:r>
            <w:r>
              <w:rPr>
                <w:rFonts w:ascii="Linux Libertine O" w:eastAsia="Linux Libertine O" w:hAnsi="Linux Libertine O"/>
                <w:lang w:val="en-US" w:eastAsia="en-US" w:bidi="ar-SA"/>
                <w:sz w:val="18.375"/>
                <w:szCs w:val="18.375"/>
              </w:rPr>
              <w:t>/</w:t>
            </w:r>
          </w:p>
        </w:tc>
        <w:tc>
          <w:tcPr>
            <w:vAlign w:val="top"/>
            <w:tcW w:w="2160"/>
          </w:tcPr>
          <w:tbl>
            <w:tblPr>
              <w:rPr>
                <w:rFonts w:ascii="Times New Roman" w:eastAsia="Times New Roman" w:hAnsi="Times New Roman"/>
                <w:lang w:val="en-US" w:eastAsia="en-US" w:bidi="ar-SA"/>
                <w:sz w:val="18.375"/>
                <w:szCs w:val="18.375"/>
              </w:rPr>
              <w:tblLayout w:type="fixed"/>
            </w:tblPr>
            <w:tblGrid>
              <w:gridCol w:w="400"/>
              <w:gridCol w:w="400"/>
              <w:gridCol w:w="400"/>
              <w:gridCol w:w="400"/>
            </w:tblGrid>
            <w:tr>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k</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a</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r>
          </w:tbl>
          <w:p/>
        </w:tc>
      </w:tr>
      <w:tr>
        <w:tc>
          <w:tcPr>
            <w:vAlign w:val="top"/>
            <w:tcW w:w="216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Spanish</w:t>
            </w:r>
          </w:p>
        </w:tc>
        <w:tc>
          <w:tcPr>
            <w:vAlign w:val="top"/>
            <w:tcW w:w="252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e</w:t>
            </w:r>
            <w:r>
              <w:rPr>
                <w:rFonts w:ascii="Linux Libertine O" w:eastAsia="Linux Libertine O" w:hAnsi="Linux Libertine O"/>
                <w:lang w:val="en-US" w:eastAsia="en-US" w:bidi="ar-SA"/>
                <w:sz w:val="18.375"/>
                <w:szCs w:val="18.375"/>
              </w:rPr>
              <w:t>/</w:t>
            </w:r>
          </w:p>
        </w:tc>
        <w:tc>
          <w:tcPr>
            <w:vAlign w:val="top"/>
            <w:tcW w:w="2160"/>
          </w:tcPr>
          <w:tbl>
            <w:tblPr>
              <w:rPr>
                <w:rFonts w:ascii="Times New Roman" w:eastAsia="Times New Roman" w:hAnsi="Times New Roman"/>
                <w:lang w:val="en-US" w:eastAsia="en-US" w:bidi="ar-SA"/>
                <w:sz w:val="18.375"/>
                <w:szCs w:val="18.375"/>
              </w:rPr>
              <w:tblLayout w:type="fixed"/>
            </w:tblPr>
            <w:tblGrid>
              <w:gridCol w:w="400"/>
              <w:gridCol w:w="400"/>
              <w:gridCol w:w="400"/>
              <w:gridCol w:w="400"/>
            </w:tblGrid>
            <w:tr>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k</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e</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r>
          </w:tbl>
          <w:p/>
        </w:tc>
      </w:tr>
      <w:tr>
        <w:tc>
          <w:tcPr>
            <w:vAlign w:val="top"/>
            <w:tcW w:w="216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Italian</w:t>
            </w:r>
          </w:p>
        </w:tc>
        <w:tc>
          <w:tcPr>
            <w:vAlign w:val="top"/>
            <w:tcW w:w="252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e</w:t>
            </w:r>
            <w:r>
              <w:rPr>
                <w:rFonts w:ascii="Linux Libertine O" w:eastAsia="Linux Libertine O" w:hAnsi="Linux Libertine O"/>
                <w:lang w:val="en-US" w:eastAsia="en-US" w:bidi="ar-SA"/>
                <w:sz w:val="18.375"/>
                <w:szCs w:val="18.375"/>
              </w:rPr>
              <w:t>/</w:t>
            </w:r>
          </w:p>
        </w:tc>
        <w:tc>
          <w:tcPr>
            <w:vAlign w:val="top"/>
            <w:tcW w:w="2160"/>
          </w:tcPr>
          <w:tbl>
            <w:tblPr>
              <w:rPr>
                <w:rFonts w:ascii="Times New Roman" w:eastAsia="Times New Roman" w:hAnsi="Times New Roman"/>
                <w:lang w:val="en-US" w:eastAsia="en-US" w:bidi="ar-SA"/>
                <w:sz w:val="18.375"/>
                <w:szCs w:val="18.375"/>
              </w:rPr>
              <w:tblLayout w:type="fixed"/>
            </w:tblPr>
            <w:tblGrid>
              <w:gridCol w:w="400"/>
              <w:gridCol w:w="400"/>
              <w:gridCol w:w="400"/>
              <w:gridCol w:w="400"/>
            </w:tblGrid>
            <w:tr>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k</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e</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r>
          </w:tbl>
          <w:p/>
        </w:tc>
      </w:tr>
      <w:tr>
        <w:tc>
          <w:tcPr>
            <w:vAlign w:val="top"/>
            <w:tcW w:w="216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Brazilian Portuguese</w:t>
            </w:r>
          </w:p>
        </w:tc>
        <w:tc>
          <w:tcPr>
            <w:vAlign w:val="top"/>
            <w:tcW w:w="252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i</w:t>
            </w:r>
            <w:r>
              <w:rPr>
                <w:rFonts w:ascii="Linux Libertine O" w:eastAsia="Linux Libertine O" w:hAnsi="Linux Libertine O"/>
                <w:lang w:val="en-US" w:eastAsia="en-US" w:bidi="ar-SA"/>
                <w:sz w:val="18.375"/>
                <w:szCs w:val="18.375"/>
              </w:rPr>
              <w:t>/</w:t>
            </w:r>
          </w:p>
        </w:tc>
        <w:tc>
          <w:tcPr>
            <w:vAlign w:val="top"/>
            <w:tcW w:w="2160"/>
          </w:tcPr>
          <w:tbl>
            <w:tblPr>
              <w:rPr>
                <w:rFonts w:ascii="Times New Roman" w:eastAsia="Times New Roman" w:hAnsi="Times New Roman"/>
                <w:lang w:val="en-US" w:eastAsia="en-US" w:bidi="ar-SA"/>
                <w:sz w:val="18.375"/>
                <w:szCs w:val="18.375"/>
              </w:rPr>
              <w:tblLayout w:type="fixed"/>
            </w:tblPr>
            <w:tblGrid>
              <w:gridCol w:w="400"/>
              <w:gridCol w:w="400"/>
              <w:gridCol w:w="400"/>
              <w:gridCol w:w="400"/>
            </w:tblGrid>
            <w:tr>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k</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i</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r>
          </w:tbl>
          <w:p/>
        </w:tc>
      </w:tr>
      <w:tr>
        <w:tc>
          <w:tcPr>
            <w:vAlign w:val="top"/>
            <w:tcW w:w="216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Portuguese</w:t>
            </w:r>
          </w:p>
        </w:tc>
        <w:tc>
          <w:tcPr>
            <w:vAlign w:val="top"/>
            <w:tcW w:w="252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ɨ</w:t>
            </w:r>
            <w:r>
              <w:rPr>
                <w:rFonts w:ascii="Linux Libertine O" w:eastAsia="Linux Libertine O" w:hAnsi="Linux Libertine O"/>
                <w:lang w:val="en-US" w:eastAsia="en-US" w:bidi="ar-SA"/>
                <w:sz w:val="18.375"/>
                <w:szCs w:val="18.375"/>
              </w:rPr>
              <w:t>/</w:t>
            </w:r>
          </w:p>
        </w:tc>
        <w:tc>
          <w:tcPr>
            <w:vAlign w:val="top"/>
            <w:tcW w:w="2160"/>
          </w:tcPr>
          <w:tbl>
            <w:tblPr>
              <w:rPr>
                <w:rFonts w:ascii="Times New Roman" w:eastAsia="Times New Roman" w:hAnsi="Times New Roman"/>
                <w:lang w:val="en-US" w:eastAsia="en-US" w:bidi="ar-SA"/>
                <w:sz w:val="18.375"/>
                <w:szCs w:val="18.375"/>
              </w:rPr>
              <w:tblLayout w:type="fixed"/>
            </w:tblPr>
            <w:tblGrid>
              <w:gridCol w:w="400"/>
              <w:gridCol w:w="400"/>
              <w:gridCol w:w="400"/>
              <w:gridCol w:w="400"/>
            </w:tblGrid>
            <w:tr>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k</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ɨ</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r>
          </w:tbl>
          <w:p/>
        </w:tc>
      </w:tr>
      <w:tr>
        <w:tc>
          <w:tcPr>
            <w:vAlign w:val="top"/>
            <w:tcW w:w="216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Catalan</w:t>
            </w:r>
          </w:p>
        </w:tc>
        <w:tc>
          <w:tcPr>
            <w:vAlign w:val="top"/>
            <w:tcW w:w="252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ɛ</w:t>
            </w:r>
            <w:r>
              <w:rPr>
                <w:rFonts w:ascii="Linux Libertine O" w:eastAsia="Linux Libertine O" w:hAnsi="Linux Libertine O"/>
                <w:lang w:val="en-US" w:eastAsia="en-US" w:bidi="ar-SA"/>
                <w:sz w:val="18.375"/>
                <w:szCs w:val="18.375"/>
              </w:rPr>
              <w:t>/</w:t>
            </w:r>
          </w:p>
        </w:tc>
        <w:tc>
          <w:tcPr>
            <w:vAlign w:val="top"/>
            <w:tcW w:w="2160"/>
          </w:tcPr>
          <w:tbl>
            <w:tblPr>
              <w:rPr>
                <w:rFonts w:ascii="Times New Roman" w:eastAsia="Times New Roman" w:hAnsi="Times New Roman"/>
                <w:lang w:val="en-US" w:eastAsia="en-US" w:bidi="ar-SA"/>
                <w:sz w:val="18.375"/>
                <w:szCs w:val="18.375"/>
              </w:rPr>
              <w:tblLayout w:type="fixed"/>
            </w:tblPr>
            <w:tblGrid>
              <w:gridCol w:w="400"/>
              <w:gridCol w:w="400"/>
              <w:gridCol w:w="400"/>
              <w:gridCol w:w="400"/>
            </w:tblGrid>
            <w:tr>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k</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ɛ</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r>
          </w:tbl>
          <w:p/>
        </w:tc>
      </w:tr>
      <w:tr>
        <w:tc>
          <w:tcPr>
            <w:vAlign w:val="top"/>
            <w:tcW w:w="216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Walloon</w:t>
            </w:r>
          </w:p>
        </w:tc>
        <w:tc>
          <w:tcPr>
            <w:vAlign w:val="top"/>
            <w:tcW w:w="252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w</w:t>
            </w:r>
            <w:r>
              <w:rPr>
                <w:rFonts w:ascii="Linux Libertine O" w:eastAsia="Linux Libertine O" w:hAnsi="Linux Libertine O"/>
                <w:lang w:val="en-US" w:eastAsia="en-US" w:bidi="ar-SA"/>
                <w:sz w:val="18.375"/>
                <w:szCs w:val="18.375"/>
              </w:rPr>
              <w:t>ɛː</w:t>
            </w:r>
            <w:r>
              <w:rPr>
                <w:rFonts w:ascii="Linux Libertine O" w:eastAsia="Linux Libertine O" w:hAnsi="Linux Libertine O"/>
                <w:lang w:val="en-US" w:eastAsia="en-US" w:bidi="ar-SA"/>
                <w:sz w:val="18.375"/>
                <w:szCs w:val="18.375"/>
              </w:rPr>
              <w:t>/</w:t>
            </w:r>
          </w:p>
        </w:tc>
        <w:tc>
          <w:tcPr>
            <w:vAlign w:val="top"/>
            <w:tcW w:w="2160"/>
          </w:tcPr>
          <w:tbl>
            <w:tblPr>
              <w:rPr>
                <w:rFonts w:ascii="Times New Roman" w:eastAsia="Times New Roman" w:hAnsi="Times New Roman"/>
                <w:lang w:val="en-US" w:eastAsia="en-US" w:bidi="ar-SA"/>
                <w:sz w:val="18.375"/>
                <w:szCs w:val="18.375"/>
              </w:rPr>
              <w:tblLayout w:type="fixed"/>
            </w:tblPr>
            <w:tblGrid>
              <w:gridCol w:w="400"/>
              <w:gridCol w:w="400"/>
              <w:gridCol w:w="400"/>
              <w:gridCol w:w="400"/>
            </w:tblGrid>
            <w:tr>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k</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ɛː</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r>
          </w:tbl>
          <w:p/>
        </w:tc>
      </w:tr>
      <w:tr>
        <w:tc>
          <w:tcPr>
            <w:vAlign w:val="top"/>
            <w:tcW w:w="216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Friulian</w:t>
            </w:r>
          </w:p>
        </w:tc>
        <w:tc>
          <w:tcPr>
            <w:vAlign w:val="top"/>
            <w:tcW w:w="252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ʧ</w:t>
            </w:r>
            <w:r>
              <w:rPr>
                <w:rFonts w:ascii="Linux Libertine O" w:eastAsia="Linux Libertine O" w:hAnsi="Linux Libertine O"/>
                <w:lang w:val="en-US" w:eastAsia="en-US" w:bidi="ar-SA"/>
                <w:sz w:val="18.375"/>
                <w:szCs w:val="18.375"/>
              </w:rPr>
              <w:t>e</w:t>
            </w:r>
            <w:r>
              <w:rPr>
                <w:rFonts w:ascii="Linux Libertine O" w:eastAsia="Linux Libertine O" w:hAnsi="Linux Libertine O"/>
                <w:lang w:val="en-US" w:eastAsia="en-US" w:bidi="ar-SA"/>
                <w:sz w:val="18.375"/>
                <w:szCs w:val="18.375"/>
              </w:rPr>
              <w:t>/</w:t>
            </w:r>
          </w:p>
        </w:tc>
        <w:tc>
          <w:tcPr>
            <w:vAlign w:val="top"/>
            <w:tcW w:w="2160"/>
          </w:tcPr>
          <w:tbl>
            <w:tblPr>
              <w:rPr>
                <w:rFonts w:ascii="Times New Roman" w:eastAsia="Times New Roman" w:hAnsi="Times New Roman"/>
                <w:lang w:val="en-US" w:eastAsia="en-US" w:bidi="ar-SA"/>
                <w:sz w:val="18.375"/>
                <w:szCs w:val="18.375"/>
              </w:rPr>
              <w:tblLayout w:type="fixed"/>
            </w:tblPr>
            <w:tblGrid>
              <w:gridCol w:w="400"/>
              <w:gridCol w:w="400"/>
              <w:gridCol w:w="400"/>
              <w:gridCol w:w="400"/>
            </w:tblGrid>
            <w:tr>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ʧ</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e</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r>
          </w:tbl>
          <w:p/>
        </w:tc>
      </w:tr>
      <w:tr>
        <w:tc>
          <w:tcPr>
            <w:vAlign w:val="top"/>
            <w:tcW w:w="2160"/>
          </w:tcPr>
          <w:p>
            <w:pP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Romanian</w:t>
            </w:r>
          </w:p>
        </w:tc>
        <w:tc>
          <w:tcPr>
            <w:vAlign w:val="top"/>
            <w:tcW w:w="2520"/>
          </w:tcPr>
          <w:p>
            <w:pP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ʧ</w:t>
            </w:r>
            <w:r>
              <w:rPr>
                <w:rFonts w:ascii="Linux Libertine O" w:eastAsia="Linux Libertine O" w:hAnsi="Linux Libertine O"/>
                <w:lang w:val="en-US" w:eastAsia="en-US" w:bidi="ar-SA"/>
                <w:sz w:val="18.375"/>
                <w:szCs w:val="18.375"/>
              </w:rPr>
              <w:t>e</w:t>
            </w:r>
            <w:r>
              <w:rPr>
                <w:rFonts w:ascii="Linux Libertine O" w:eastAsia="Linux Libertine O" w:hAnsi="Linux Libertine O"/>
                <w:lang w:val="en-US" w:eastAsia="en-US" w:bidi="ar-SA"/>
                <w:sz w:val="18.375"/>
                <w:szCs w:val="18.375"/>
              </w:rPr>
              <w:t>/</w:t>
            </w:r>
          </w:p>
        </w:tc>
        <w:tc>
          <w:tcPr>
            <w:vAlign w:val="top"/>
            <w:tcW w:w="2160"/>
          </w:tcPr>
          <w:tbl>
            <w:tblPr>
              <w:rPr>
                <w:rFonts w:ascii="Times New Roman" w:eastAsia="Times New Roman" w:hAnsi="Times New Roman"/>
                <w:lang w:val="en-US" w:eastAsia="en-US" w:bidi="ar-SA"/>
                <w:sz w:val="18.375"/>
                <w:szCs w:val="18.375"/>
              </w:rPr>
              <w:tblLayout w:type="fixed"/>
            </w:tblPr>
            <w:tblGrid>
              <w:gridCol w:w="400"/>
              <w:gridCol w:w="400"/>
              <w:gridCol w:w="400"/>
              <w:gridCol w:w="400"/>
            </w:tblGrid>
            <w:tr>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ʧ</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rPr>
                  </w:pPr>
                  <w:r>
                    <w:rPr>
                      <w:rFonts w:ascii="Linux Libertine O" w:eastAsia="Linux Libertine O" w:hAnsi="Linux Libertine O"/>
                      <w:lang w:val="en-US" w:eastAsia="en-US" w:bidi="ar-SA"/>
                      <w:sz w:val="18.375"/>
                      <w:szCs w:val="18.375"/>
                    </w:rPr>
                    <w:t>e</w:t>
                  </w:r>
                </w:p>
              </w:tc>
              <w:tc>
                <w:tcPr>
                  <w:vAlign w:val="top"/>
                  <w:tcW w:w="400"/>
                  <w:tcBorders>
                    <w:left w:val="single" w:sz="1" w:space="0" w:color="CCCCCC"/>
                  </w:tcBorders>
                </w:tcPr>
                <w:p>
                  <w:pPr>
                    <w:jc w:val="center"/>
                    <w:rPr>
                      <w:rFonts w:ascii="Linux Libertine O" w:eastAsia="Linux Libertine O" w:hAnsi="Linux Libertine O"/>
                      <w:lang w:val="en-US" w:eastAsia="en-US" w:bidi="ar-SA"/>
                      <w:sz w:val="18.375"/>
                      <w:szCs w:val="18.375"/>
                      <w:color w:val="D3D3D3"/>
                    </w:rPr>
                  </w:pPr>
                  <w:r>
                    <w:rPr>
                      <w:rFonts w:ascii="Linux Libertine O" w:eastAsia="Linux Libertine O" w:hAnsi="Linux Libertine O"/>
                      <w:lang w:val="en-US" w:eastAsia="en-US" w:bidi="ar-SA"/>
                      <w:sz w:val="18.375"/>
                      <w:szCs w:val="18.375"/>
                      <w:color w:val="D3D3D3"/>
                    </w:rPr>
                    <w:t>-</w:t>
                  </w:r>
                </w:p>
              </w:tc>
            </w:tr>
          </w:tbl>
          <w:p/>
        </w:tc>
      </w:tr>
    </w:tbl>
    <w:p/>
    <w:p>
      <w:pPr>
        <w:spacing w:before="120" w:after="120"/>
        <w:jc w:val="center"/>
        <w:rPr>
          <w:rFonts w:ascii="Times New Roman" w:eastAsia="Times New Roman" w:hAnsi="Times New Roman"/>
          <w:lang w:val="en-US" w:eastAsia="en-US" w:bidi="ar-SA"/>
          <w:sz w:val="18.375"/>
          <w:szCs w:val="18.375"/>
        </w:rPr>
      </w:pPr>
      <w:r>
        <w:rPr>
          <w:rFonts w:ascii="Arial" w:eastAsia="Arial" w:hAnsi="Arial"/>
          <w:lang w:val="en-US" w:eastAsia="en-US" w:bidi="ar-SA"/>
          <w:b/>
          <w:sz w:val="18.375"/>
          <w:szCs w:val="18.375"/>
        </w:rPr>
        <w:t>Table</w:t>
      </w:r>
      <w:r>
        <w:rPr>
          <w:rFonts w:ascii="Arial" w:eastAsia="Arial" w:hAnsi="Arial"/>
          <w:lang w:val="en-US" w:eastAsia="en-US" w:bidi="ar-SA"/>
          <w:b/>
          <w:sz w:val="18.375"/>
          <w:szCs w:val="18.375"/>
        </w:rPr>
        <w:t xml:space="preserve"> </w:t>
      </w:r>
      <w:r>
        <w:rPr>
          <w:rFonts w:ascii="Arial" w:eastAsia="Arial" w:hAnsi="Arial"/>
          <w:lang w:val="en-US" w:eastAsia="en-US" w:bidi="ar-SA"/>
          <w:b/>
          <w:sz w:val="18.375"/>
          <w:szCs w:val="18.375"/>
        </w:rPr>
        <w:t>2</w:t>
      </w:r>
      <w:r>
        <w:rPr>
          <w:rFonts w:ascii="Arial" w:eastAsia="Arial" w:hAnsi="Arial"/>
          <w:lang w:val="en-US" w:eastAsia="en-US" w:bidi="ar-SA"/>
          <w:b/>
          <w:sz w:val="18.375"/>
          <w:szCs w:val="18.375"/>
        </w:rPr>
        <w:t xml:space="preserve">. </w:t>
      </w:r>
      <w:r>
        <w:rPr>
          <w:rFonts w:ascii="Times New Roman" w:eastAsia="Times New Roman" w:hAnsi="Times New Roman"/>
          <w:lang w:val="en-US" w:eastAsia="en-US" w:bidi="ar-SA"/>
          <w:sz w:val="18.375"/>
          <w:szCs w:val="18.375"/>
        </w:rPr>
        <w:t xml:space="preserve">Manual alignment of the words for the concept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what</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Our method models insertions, deletions, and transitions among segments. </w:t>
      </w:r>
      <w:r>
        <w:rPr>
          <w:rFonts w:ascii="Times New Roman" w:eastAsia="Times New Roman" w:hAnsi="Times New Roman"/>
          <w:lang w:val="en-US" w:eastAsia="en-US" w:bidi="ar-SA"/>
          <w:sz w:val="18.375"/>
          <w:szCs w:val="18.375"/>
        </w:rPr>
        <w:t xml:space="preserve">An effort was made to exclude word forms that involve changes of sets of segments (such as occur in morphological change). </w:t>
      </w:r>
      <w:r>
        <w:rPr>
          <w:rFonts w:ascii="Times New Roman" w:eastAsia="Times New Roman" w:hAnsi="Times New Roman"/>
          <w:lang w:val="en-US" w:eastAsia="en-US" w:bidi="ar-SA"/>
          <w:sz w:val="18.375"/>
          <w:szCs w:val="18.375"/>
        </w:rPr>
        <w:t xml:space="preserve">Metathesis, a change in which two segments swap positions, is modeled as separate transitions from the input and output segments. </w:t>
      </w:r>
      <w:r>
        <w:rPr>
          <w:rFonts w:ascii="Times New Roman" w:eastAsia="Times New Roman" w:hAnsi="Times New Roman"/>
          <w:lang w:val="en-US" w:eastAsia="en-US" w:bidi="ar-SA"/>
          <w:sz w:val="18.375"/>
          <w:szCs w:val="18.375"/>
        </w:rPr>
        <w:t xml:space="preserve">For instance, the Latin verb </w:t>
      </w:r>
      <w:r>
        <w:rPr>
          <w:rFonts w:ascii="Times New Roman" w:eastAsia="Times New Roman" w:hAnsi="Times New Roman"/>
          <w:lang w:val="en-US" w:eastAsia="en-US" w:bidi="ar-SA"/>
          <w:i/>
          <w:sz w:val="18.375"/>
          <w:szCs w:val="18.375"/>
        </w:rPr>
        <w:t>exprimere</w:t>
      </w:r>
      <w:r>
        <w:rPr>
          <w:rFonts w:ascii="Times New Roman" w:eastAsia="Times New Roman" w:hAnsi="Times New Roman"/>
          <w:lang w:val="en-US" w:eastAsia="en-US" w:bidi="ar-SA"/>
          <w:sz w:val="18.375"/>
          <w:szCs w:val="18.375"/>
        </w:rPr>
        <w:t xml:space="preserve"> begins with a string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eks</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which in Romanian has become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sk</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The initial vowel has been lost and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and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s</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have undergone metathesis. </w:t>
      </w:r>
      <w:r>
        <w:rPr>
          <w:rFonts w:ascii="Times New Roman" w:eastAsia="Times New Roman" w:hAnsi="Times New Roman"/>
          <w:lang w:val="en-US" w:eastAsia="en-US" w:bidi="ar-SA"/>
          <w:sz w:val="18.375"/>
          <w:szCs w:val="18.375"/>
        </w:rPr>
        <w:t xml:space="preserve">Under our model, this change is treated as two separate transitions, one from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to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s</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and another from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s</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to </w:t>
      </w:r>
      <w:r>
        <w:rPr>
          <w:rFonts w:ascii="Linux Libertine O" w:eastAsia="Linux Libertine O" w:hAnsi="Linux Libertine O"/>
          <w:lang w:val="en-US" w:eastAsia="en-US" w:bidi="ar-SA"/>
          <w:sz w:val="18.375"/>
          <w:szCs w:val="18.375"/>
        </w:rPr>
        <w:t>/</w:t>
      </w:r>
      <w:r>
        <w:rPr>
          <w:rFonts w:ascii="Linux Libertine O" w:eastAsia="Linux Libertine O" w:hAnsi="Linux Libertine O"/>
          <w:lang w:val="en-US" w:eastAsia="en-US" w:bidi="ar-SA"/>
          <w:sz w:val="18.375"/>
          <w:szCs w:val="18.375"/>
        </w:rPr>
        <w:t>k</w:t>
      </w:r>
      <w:r>
        <w:rPr>
          <w:rFonts w:ascii="Linux Libertine O" w:eastAsia="Linux Libertine O" w:hAnsi="Linux Libertine O"/>
          <w:lang w:val="en-US" w:eastAsia="en-US" w:bidi="ar-SA"/>
          <w:sz w:val="18.375"/>
          <w:szCs w:val="18.375"/>
        </w:rPr>
        <w:t>/</w:t>
      </w:r>
      <w:r>
        <w:rPr>
          <w:rFonts w:ascii="Times New Roman" w:eastAsia="Times New Roman" w:hAnsi="Times New Roman"/>
          <w:lang w:val="en-US" w:eastAsia="en-US" w:bidi="ar-SA"/>
          <w:sz w:val="18.375"/>
          <w:szCs w:val="18.375"/>
        </w:rPr>
        <w:t xml:space="preserve">. </w:t>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Model and Statistical Inference</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We assume that modern languages are related to one another through an  unknown phylogenetic tree, </w:t>
      </w:r>
      <m:oMathPara>
        <m:oMathParaPr>
          <m:jc m:val="left"/>
        </m:oMathParaPr>
        <m:oMath>
          <m:d>
            <m:dPr>
              <m:begChr m:val=""/>
              <m:endChr m:val=""/>
              <m:sepChr m:val=""/>
            </m:dPr>
            <m:e>
              <m:r>
                <w:rPr>
                  <w:rFonts w:ascii="CMU Serif" w:eastAsia="CMU Serif" w:hAnsi="CMU Serif"/>
                  <w:lang w:val="en-US" w:eastAsia="en-US" w:bidi="ar-SA"/>
                  <w:sz w:val="18.375"/>
                  <w:szCs w:val="18.375"/>
                </w:rPr>
                <m:t>Ψ</m:t>
              </m:r>
            </m:e>
            <m:e>
              <m:r>
                <w:rPr>
                  <w:rFonts w:ascii="CMU Serif" w:eastAsia="CMU Serif" w:hAnsi="CMU Serif"/>
                  <w:lang w:val="en-US" w:eastAsia="en-US" w:bidi="ar-SA"/>
                  <w:sz w:val="18.375"/>
                  <w:szCs w:val="18.375"/>
                </w:rPr>
                <m:t xml:space="preserve"> = </m:t>
              </m:r>
            </m:e>
            <m:e>
              <m:d>
                <m:dPr>
                  <m:begChr m:val="("/>
                  <m:endChr m:val=")"/>
                  <m:sepChr m:val=""/>
                </m:dPr>
                <m:e>
                  <m:r>
                    <w:rPr>
                      <w:rFonts w:ascii="CMU Serif" w:eastAsia="CMU Serif" w:hAnsi="CMU Serif"/>
                      <w:lang w:val="en-US" w:eastAsia="en-US" w:bidi="ar-SA"/>
                      <w:sz w:val="18.375"/>
                      <w:szCs w:val="18.375"/>
                    </w:rPr>
                    <m:t>τ</m:t>
                  </m:r>
                </m:e>
                <m:e>
                  <m:r>
                    <w:rPr>
                      <w:rFonts w:ascii="Times New Roman" w:eastAsia="Times New Roman" w:hAnsi="Times New Roman"/>
                      <w:lang w:val="en-US" w:eastAsia="en-US" w:bidi="ar-SA"/>
                      <w:sz w:val="18.375"/>
                      <w:szCs w:val="18.375"/>
                    </w:rPr>
                    <m:t xml:space="preserve">, </m:t>
                  </m:r>
                </m:e>
                <m:e>
                  <m:r>
                    <w:rPr>
                      <w:rFonts w:ascii="CMU Serif" w:eastAsia="CMU Serif" w:hAnsi="CMU Serif"/>
                      <w:lang w:val="en-US" w:eastAsia="en-US" w:bidi="ar-SA"/>
                      <w:sz w:val="18.375"/>
                      <w:szCs w:val="18.375"/>
                    </w:rPr>
                    <m:t>ν</m:t>
                  </m:r>
                </m:e>
              </m:d>
            </m:e>
          </m:d>
        </m:oMath>
      </m:oMathPara>
      <w:r>
        <w:rPr>
          <w:rFonts w:ascii="Times New Roman" w:eastAsia="Times New Roman" w:hAnsi="Times New Roman"/>
          <w:lang w:val="en-US" w:eastAsia="en-US" w:bidi="ar-SA"/>
          <w:sz w:val="18.375"/>
          <w:szCs w:val="18.375"/>
        </w:rPr>
        <w:t>, that contains information on the relatedness of the languages (</w:t>
      </w:r>
      <w:r>
        <w:rPr>
          <w:rFonts w:ascii="CMU Serif" w:eastAsia="CMU Serif" w:hAnsi="CMU Serif"/>
          <w:lang w:val="en-US" w:eastAsia="en-US" w:bidi="ar-SA"/>
          <w:sz w:val="18.375"/>
          <w:szCs w:val="18.375"/>
        </w:rPr>
        <w:t>τ</w:t>
      </w:r>
      <w:r>
        <w:rPr>
          <w:rFonts w:ascii="Times New Roman" w:eastAsia="Times New Roman" w:hAnsi="Times New Roman"/>
          <w:lang w:val="en-US" w:eastAsia="en-US" w:bidi="ar-SA"/>
          <w:sz w:val="18.375"/>
          <w:szCs w:val="18.375"/>
        </w:rPr>
        <w:t xml:space="preserve">) and the expected number of sound substitutions </w:t>
      </w:r>
      <w:r>
        <w:rPr>
          <w:rFonts w:ascii="CMU Serif" w:eastAsia="CMU Serif" w:hAnsi="CMU Serif"/>
          <w:lang w:val="en-US" w:eastAsia="en-US" w:bidi="ar-SA"/>
          <w:sz w:val="18.375"/>
          <w:szCs w:val="18.375"/>
        </w:rPr>
        <w:t>ν</w:t>
      </w:r>
      <w:r>
        <w:rPr>
          <w:rFonts w:ascii="Times New Roman" w:eastAsia="Times New Roman" w:hAnsi="Times New Roman"/>
          <w:lang w:val="en-US" w:eastAsia="en-US" w:bidi="ar-SA"/>
          <w:sz w:val="18.375"/>
          <w:szCs w:val="18.375"/>
        </w:rPr>
        <w:t xml:space="preserve"> that occur along each branch of the tree. </w:t>
      </w:r>
      <w:r>
        <w:rPr>
          <w:rFonts w:ascii="Times New Roman" w:eastAsia="Times New Roman" w:hAnsi="Times New Roman"/>
          <w:lang w:val="en-US" w:eastAsia="en-US" w:bidi="ar-SA"/>
          <w:sz w:val="18.375"/>
          <w:szCs w:val="18.375"/>
        </w:rPr>
        <w:t>Language evolves along the branches of the tree according to the TKF91 model</w:t>
      </w:r>
      <w:sdt>
        <w:sdtPr>
          <w:citation/>
        </w:sdtPr>
        <w:sdtContent>
          <w:r>
            <w:fldChar w:fldCharType="begin"/>
          </w:r>
          <w:r>
            <w:instrText xml:space="preserve">CITATION References.thorne91 \l 1033 </w:instrText>
          </w:r>
          <w:r>
            <w:fldChar w:fldCharType="separate"/>
          </w:r>
          <w:r>
            <w:t xml:space="preserve"> [11]</w:t>
          </w:r>
          <w:r>
            <w:fldChar w:fldCharType="end"/>
          </w:r>
        </w:sdtContent>
      </w:sdt>
      <w:r>
        <w:rPr>
          <w:rFonts w:ascii="Times New Roman" w:eastAsia="Times New Roman" w:hAnsi="Times New Roman"/>
          <w:lang w:val="en-US" w:eastAsia="en-US" w:bidi="ar-SA"/>
          <w:sz w:val="18.375"/>
          <w:szCs w:val="18.375"/>
        </w:rPr>
        <w:t xml:space="preserve"> which allows either a word segment transition, insertion, or deletion to occur in an instant of time. </w:t>
      </w:r>
      <w:r>
        <w:rPr>
          <w:rFonts w:ascii="Times New Roman" w:eastAsia="Times New Roman" w:hAnsi="Times New Roman"/>
          <w:lang w:val="en-US" w:eastAsia="en-US" w:bidi="ar-SA"/>
          <w:sz w:val="18.375"/>
          <w:szCs w:val="18.375"/>
        </w:rPr>
        <w:t xml:space="preserve">Insertions and deletions occur at rates </w:t>
      </w:r>
      <w:r>
        <w:rPr>
          <w:rFonts w:ascii="CMU Serif" w:eastAsia="CMU Serif" w:hAnsi="CMU Serif"/>
          <w:lang w:val="en-US" w:eastAsia="en-US" w:bidi="ar-SA"/>
          <w:sz w:val="18.375"/>
          <w:szCs w:val="18.375"/>
        </w:rPr>
        <w:t>λ</w:t>
      </w:r>
      <w:r>
        <w:rPr>
          <w:rFonts w:ascii="Times New Roman" w:eastAsia="Times New Roman" w:hAnsi="Times New Roman"/>
          <w:lang w:val="en-US" w:eastAsia="en-US" w:bidi="ar-SA"/>
          <w:sz w:val="18.375"/>
          <w:szCs w:val="18.375"/>
        </w:rPr>
        <w:t xml:space="preserve"> and </w:t>
      </w:r>
      <w:r>
        <w:rPr>
          <w:rFonts w:ascii="CMU Serif" w:eastAsia="CMU Serif" w:hAnsi="CMU Serif"/>
          <w:lang w:val="en-US" w:eastAsia="en-US" w:bidi="ar-SA"/>
          <w:sz w:val="18.375"/>
          <w:szCs w:val="18.375"/>
        </w:rPr>
        <w:t>μ</w:t>
      </w:r>
      <w:r>
        <w:rPr>
          <w:rFonts w:ascii="Times New Roman" w:eastAsia="Times New Roman" w:hAnsi="Times New Roman"/>
          <w:lang w:val="en-US" w:eastAsia="en-US" w:bidi="ar-SA"/>
          <w:sz w:val="18.375"/>
          <w:szCs w:val="18.375"/>
        </w:rPr>
        <w:t xml:space="preserve"> respectively, with </w:t>
      </w:r>
      <w:r>
        <w:rPr>
          <w:rFonts w:ascii="CMU Serif" w:eastAsia="CMU Serif" w:hAnsi="CMU Serif"/>
          <w:lang w:val="en-US" w:eastAsia="en-US" w:bidi="ar-SA"/>
          <w:sz w:val="18.375"/>
          <w:szCs w:val="18.375"/>
        </w:rPr>
        <w:t>λ</w:t>
      </w:r>
      <w:r>
        <w:rPr>
          <w:rFonts w:ascii="Times New Roman" w:eastAsia="Times New Roman" w:hAnsi="Times New Roman"/>
          <w:lang w:val="en-US" w:eastAsia="en-US" w:bidi="ar-SA"/>
          <w:sz w:val="18.375"/>
          <w:szCs w:val="18.375"/>
        </w:rPr>
        <w:t xml:space="preserve"> &lt; </w:t>
      </w:r>
      <w:r>
        <w:rPr>
          <w:rFonts w:ascii="CMU Serif" w:eastAsia="CMU Serif" w:hAnsi="CMU Serif"/>
          <w:lang w:val="en-US" w:eastAsia="en-US" w:bidi="ar-SA"/>
          <w:sz w:val="18.375"/>
          <w:szCs w:val="18.375"/>
        </w:rPr>
        <w:t>μ</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Word segment substitution is modeled as a continuous-time Markov model with the IPA word segments as the states of the process (here, we use </w:t>
      </w:r>
      <w:r>
        <w:rPr>
          <w:rFonts w:ascii="Times New Roman" w:eastAsia="Times New Roman" w:hAnsi="Times New Roman"/>
          <w:lang w:val="en-US" w:eastAsia="en-US" w:bidi="ar-SA"/>
          <w:sz w:val="18.375"/>
          <w:szCs w:val="18.375"/>
        </w:rPr>
        <w:t>93</w:t>
      </w:r>
      <w:r>
        <w:rPr>
          <w:rFonts w:ascii="Times New Roman" w:eastAsia="Times New Roman" w:hAnsi="Times New Roman"/>
          <w:lang w:val="en-US" w:eastAsia="en-US" w:bidi="ar-SA"/>
          <w:sz w:val="18.375"/>
          <w:szCs w:val="18.375"/>
        </w:rPr>
        <w:t xml:space="preserve"> word segments). </w:t>
      </w:r>
      <w:r>
        <w:rPr>
          <w:rFonts w:ascii="Times New Roman" w:eastAsia="Times New Roman" w:hAnsi="Times New Roman"/>
          <w:lang w:val="en-US" w:eastAsia="en-US" w:bidi="ar-SA"/>
          <w:sz w:val="18.375"/>
          <w:szCs w:val="18.375"/>
        </w:rPr>
        <w:t xml:space="preserve">The rates of change between all pairs of states are contained in the rate matrix </w:t>
      </w:r>
      <w:r>
        <w:rPr>
          <w:rFonts w:ascii="Times New Roman" w:eastAsia="Times New Roman" w:hAnsi="Times New Roman"/>
          <w:lang w:val="en-US" w:eastAsia="en-US" w:bidi="ar-SA"/>
          <w:b/>
          <w:sz w:val="18.375"/>
          <w:szCs w:val="18.375"/>
        </w:rPr>
        <w:t>Q</w:t>
      </w:r>
      <w:r>
        <w:rPr>
          <w:rFonts w:ascii="Times New Roman" w:eastAsia="Times New Roman" w:hAnsi="Times New Roman"/>
          <w:lang w:val="en-US" w:eastAsia="en-US" w:bidi="ar-SA"/>
          <w:sz w:val="18.375"/>
          <w:szCs w:val="18.375"/>
        </w:rPr>
        <w:t xml:space="preserve">, which has parameters </w:t>
      </w:r>
      <w:r>
        <w:rPr>
          <w:rFonts w:ascii="Linux Libertine O" w:eastAsia="Linux Libertine O" w:hAnsi="Linux Libertine O"/>
          <w:lang w:val="en-US" w:eastAsia="en-US" w:bidi="ar-SA"/>
          <w:b/>
          <w:sz w:val="18.375"/>
          <w:szCs w:val="18.375"/>
        </w:rPr>
        <w:t>θ</w:t>
      </w:r>
      <w:r>
        <w:rPr>
          <w:rFonts w:ascii="Times New Roman" w:eastAsia="Times New Roman" w:hAnsi="Times New Roman"/>
          <w:lang w:val="en-US" w:eastAsia="en-US" w:bidi="ar-SA"/>
          <w:sz w:val="18.375"/>
          <w:szCs w:val="18.375"/>
        </w:rPr>
        <w:t xml:space="preserve">. </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We perform estimation in a Bayesian framework, basing parameter estimates on the joint posterior probability distribution, </w:t>
      </w:r>
    </w:p>
    <w:p>
      <w:pPr>
        <w:spacing w:before="202" w:after="0"/>
        <w:jc w:val="center"/>
        <w:rPr>
          <w:rFonts w:ascii="Times New Roman" w:eastAsia="Times New Roman" w:hAnsi="Times New Roman"/>
          <w:lang w:val="en-US" w:eastAsia="en-US" w:bidi="ar-SA"/>
          <w:sz w:val="24"/>
          <w:szCs w:val="24"/>
        </w:rPr>
      </w:pPr>
      <m:oMathPara>
        <m:oMathParaPr>
          <m:jc m:val="left"/>
        </m:oMathParaPr>
        <m:oMath>
          <m:d>
            <m:dPr>
              <m:begChr m:val=""/>
              <m:endChr m:val=""/>
              <m:sepChr m:val=""/>
            </m:dPr>
            <m:e>
              <m:r>
                <w:rPr>
                  <w:rFonts w:ascii="CMU Classical Serif" w:eastAsia="CMU Classical Serif" w:hAnsi="CMU Classical Serif"/>
                  <w:lang w:val="en-US" w:eastAsia="en-US" w:bidi="ar-SA"/>
                  <w:sz w:val="24"/>
                  <w:szCs w:val="24"/>
                </w:rPr>
                <m:t>f</m:t>
              </m:r>
            </m:e>
            <m:e>
              <m:d>
                <m:dPr>
                  <m:begChr m:val="("/>
                  <m:endChr m:val=")"/>
                  <m:sepChr m:val=""/>
                </m:dPr>
                <m:e>
                  <m:r>
                    <w:rPr>
                      <w:rFonts w:ascii="CMU Serif" w:eastAsia="CMU Serif" w:hAnsi="CMU Serif"/>
                      <w:lang w:val="en-US" w:eastAsia="en-US" w:bidi="ar-SA"/>
                      <w:sz w:val="24"/>
                      <w:szCs w:val="24"/>
                    </w:rPr>
                    <m:t>Ψ</m:t>
                  </m:r>
                </m:e>
                <m:e>
                  <m:r>
                    <w:rPr>
                      <w:rFonts w:ascii="Times New Roman" w:eastAsia="Times New Roman" w:hAnsi="Times New Roman"/>
                      <w:lang w:val="en-US" w:eastAsia="en-US" w:bidi="ar-SA"/>
                      <w:sz w:val="24"/>
                      <w:szCs w:val="24"/>
                    </w:rPr>
                    <m:t xml:space="preserve">, </m:t>
                  </m:r>
                </m:e>
                <m:e>
                  <m:r>
                    <w:rPr>
                      <w:rFonts w:ascii="CMU Serif" w:eastAsia="CMU Serif" w:hAnsi="CMU Serif"/>
                      <w:lang w:val="en-US" w:eastAsia="en-US" w:bidi="ar-SA"/>
                      <w:sz w:val="24"/>
                      <w:szCs w:val="24"/>
                    </w:rPr>
                    <m:t>λ</m:t>
                  </m:r>
                </m:e>
                <m:e>
                  <m:r>
                    <w:rPr>
                      <w:rFonts w:ascii="Times New Roman" w:eastAsia="Times New Roman" w:hAnsi="Times New Roman"/>
                      <w:lang w:val="en-US" w:eastAsia="en-US" w:bidi="ar-SA"/>
                      <w:sz w:val="24"/>
                      <w:szCs w:val="24"/>
                    </w:rPr>
                    <m:t xml:space="preserve">, </m:t>
                  </m:r>
                </m:e>
                <m:e>
                  <m:r>
                    <w:rPr>
                      <w:rFonts w:ascii="CMU Serif" w:eastAsia="CMU Serif" w:hAnsi="CMU Serif"/>
                      <w:lang w:val="en-US" w:eastAsia="en-US" w:bidi="ar-SA"/>
                      <w:sz w:val="24"/>
                      <w:szCs w:val="24"/>
                    </w:rPr>
                    <m:t>μ</m:t>
                  </m:r>
                </m:e>
                <m:e>
                  <m:r>
                    <w:rPr>
                      <w:rFonts w:ascii="Times New Roman" w:eastAsia="Times New Roman" w:hAnsi="Times New Roman"/>
                      <w:lang w:val="en-US" w:eastAsia="en-US" w:bidi="ar-SA"/>
                      <w:sz w:val="24"/>
                      <w:szCs w:val="24"/>
                    </w:rPr>
                    <m:t xml:space="preserve">, </m:t>
                  </m:r>
                </m:e>
                <m:e>
                  <m:r>
                    <w:rPr>
                      <w:rFonts w:ascii="Linux Libertine O" w:eastAsia="Linux Libertine O" w:hAnsi="Linux Libertine O"/>
                      <w:lang w:val="en-US" w:eastAsia="en-US" w:bidi="ar-SA"/>
                      <w:sz w:val="24"/>
                      <w:szCs w:val="24"/>
                    </w:rPr>
                    <m:t>θ</m:t>
                  </m:r>
                  <m:r>
                    <w:rPr>
                      <w:rFonts w:ascii="Times New Roman" w:eastAsia="Times New Roman" w:hAnsi="Times New Roman"/>
                      <w:lang w:val="en-US" w:eastAsia="en-US" w:bidi="ar-SA"/>
                      <w:sz w:val="24"/>
                      <w:szCs w:val="24"/>
                    </w:rPr>
                    <m:t>|</m:t>
                  </m:r>
                  <m:r>
                    <w:rPr>
                      <w:rFonts w:ascii="Times New Roman" w:eastAsia="Times New Roman" w:hAnsi="Times New Roman"/>
                      <w:lang w:val="en-US" w:eastAsia="en-US" w:bidi="ar-SA"/>
                      <w:b/>
                      <w:sz w:val="24"/>
                      <w:szCs w:val="24"/>
                    </w:rPr>
                    <m:t>S</m:t>
                  </m:r>
                </m:e>
              </m:d>
            </m:e>
            <m:e>
              <m:r>
                <w:rPr>
                  <w:rFonts w:ascii="CMU Serif" w:eastAsia="CMU Serif" w:hAnsi="CMU Serif"/>
                  <w:lang w:val="en-US" w:eastAsia="en-US" w:bidi="ar-SA"/>
                  <w:sz w:val="24"/>
                  <w:szCs w:val="24"/>
                </w:rPr>
                <m:t xml:space="preserve"> = </m:t>
              </m:r>
            </m:e>
            <m:e>
              <m:f>
                <m:num>
                  <m:d>
                    <m:dPr>
                      <m:begChr m:val=""/>
                      <m:endChr m:val=""/>
                      <m:sepChr m:val=""/>
                    </m:dPr>
                    <m:e>
                      <m:r>
                        <w:rPr>
                          <w:rFonts w:ascii="CMU Classical Serif" w:eastAsia="CMU Classical Serif" w:hAnsi="CMU Classical Serif"/>
                          <w:lang w:val="en-US" w:eastAsia="en-US" w:bidi="ar-SA"/>
                          <w:sz w:val="24"/>
                          <w:szCs w:val="24"/>
                        </w:rPr>
                        <m:t>f</m:t>
                      </m:r>
                    </m:e>
                    <m:e>
                      <m:d>
                        <m:dPr>
                          <m:begChr m:val="("/>
                          <m:endChr m:val=")"/>
                          <m:sepChr m:val=""/>
                        </m:dPr>
                        <m:e>
                          <m:r>
                            <w:rPr>
                              <w:rFonts w:ascii="CMU Serif" w:eastAsia="CMU Serif" w:hAnsi="CMU Serif"/>
                              <w:lang w:val="en-US" w:eastAsia="en-US" w:bidi="ar-SA"/>
                              <w:b/>
                              <w:sz w:val="24"/>
                              <w:szCs w:val="24"/>
                            </w:rPr>
                            <m:t>S</m:t>
                          </m:r>
                          <m:r>
                            <w:rPr>
                              <w:rFonts w:ascii="CMU Serif" w:eastAsia="CMU Serif" w:hAnsi="CMU Serif"/>
                              <w:lang w:val="en-US" w:eastAsia="en-US" w:bidi="ar-SA"/>
                              <w:sz w:val="24"/>
                              <w:szCs w:val="24"/>
                            </w:rPr>
                            <m:t>|</m:t>
                          </m:r>
                          <m:r>
                            <w:rPr>
                              <w:rFonts w:ascii="CMU Serif" w:eastAsia="CMU Serif" w:hAnsi="CMU Serif"/>
                              <w:lang w:val="en-US" w:eastAsia="en-US" w:bidi="ar-SA"/>
                              <w:sz w:val="24"/>
                              <w:szCs w:val="24"/>
                            </w:rPr>
                            <m:t>Ψ</m:t>
                          </m:r>
                        </m:e>
                        <m:e>
                          <m:r>
                            <w:rPr>
                              <w:rFonts w:ascii="CMU Serif" w:eastAsia="CMU Serif" w:hAnsi="CMU Serif"/>
                              <w:lang w:val="en-US" w:eastAsia="en-US" w:bidi="ar-SA"/>
                              <w:sz w:val="24"/>
                              <w:szCs w:val="24"/>
                            </w:rPr>
                            <m:t xml:space="preserve">, </m:t>
                          </m:r>
                        </m:e>
                        <m:e>
                          <m:r>
                            <w:rPr>
                              <w:rFonts w:ascii="CMU Serif" w:eastAsia="CMU Serif" w:hAnsi="CMU Serif"/>
                              <w:lang w:val="en-US" w:eastAsia="en-US" w:bidi="ar-SA"/>
                              <w:sz w:val="24"/>
                              <w:szCs w:val="24"/>
                            </w:rPr>
                            <m:t>λ</m:t>
                          </m:r>
                        </m:e>
                        <m:e>
                          <m:r>
                            <w:rPr>
                              <w:rFonts w:ascii="CMU Serif" w:eastAsia="CMU Serif" w:hAnsi="CMU Serif"/>
                              <w:lang w:val="en-US" w:eastAsia="en-US" w:bidi="ar-SA"/>
                              <w:sz w:val="24"/>
                              <w:szCs w:val="24"/>
                            </w:rPr>
                            <m:t xml:space="preserve">, </m:t>
                          </m:r>
                        </m:e>
                        <m:e>
                          <m:r>
                            <w:rPr>
                              <w:rFonts w:ascii="CMU Serif" w:eastAsia="CMU Serif" w:hAnsi="CMU Serif"/>
                              <w:lang w:val="en-US" w:eastAsia="en-US" w:bidi="ar-SA"/>
                              <w:sz w:val="24"/>
                              <w:szCs w:val="24"/>
                            </w:rPr>
                            <m:t>μ</m:t>
                          </m:r>
                        </m:e>
                        <m:e>
                          <m:r>
                            <w:rPr>
                              <w:rFonts w:ascii="CMU Serif" w:eastAsia="CMU Serif" w:hAnsi="CMU Serif"/>
                              <w:lang w:val="en-US" w:eastAsia="en-US" w:bidi="ar-SA"/>
                              <w:sz w:val="24"/>
                              <w:szCs w:val="24"/>
                            </w:rPr>
                            <m:t xml:space="preserve">, </m:t>
                          </m:r>
                        </m:e>
                        <m:e>
                          <m:r>
                            <w:rPr>
                              <w:rFonts w:ascii="Linux Libertine O" w:eastAsia="Linux Libertine O" w:hAnsi="Linux Libertine O"/>
                              <w:lang w:val="en-US" w:eastAsia="en-US" w:bidi="ar-SA"/>
                              <w:sz w:val="24"/>
                              <w:szCs w:val="24"/>
                            </w:rPr>
                            <m:t>θ</m:t>
                          </m:r>
                        </m:e>
                      </m:d>
                    </m:e>
                  </m:d>
                </m:num>
                <m:den>
                  <m:r>
                    <w:rPr>
                      <w:rFonts w:ascii="CMU Classical Serif" w:eastAsia="CMU Classical Serif" w:hAnsi="CMU Classical Serif"/>
                      <w:lang w:val="en-US" w:eastAsia="en-US" w:bidi="ar-SA"/>
                      <w:sz w:val="24"/>
                      <w:szCs w:val="24"/>
                    </w:rPr>
                    <m:t>f</m:t>
                  </m:r>
                  <m:d>
                    <m:dPr>
                      <m:begChr m:val="("/>
                      <m:endChr m:val=")"/>
                      <m:sepChr m:val=""/>
                    </m:dPr>
                    <m:e>
                      <m:r>
                        <w:rPr>
                          <w:rFonts w:ascii="CMU Serif" w:eastAsia="CMU Serif" w:hAnsi="CMU Serif"/>
                          <w:lang w:val="en-US" w:eastAsia="en-US" w:bidi="ar-SA"/>
                          <w:sz w:val="24"/>
                          <w:szCs w:val="24"/>
                        </w:rPr>
                        <m:t>Ψ</m:t>
                      </m:r>
                    </m:e>
                    <m:e>
                      <m:r>
                        <w:rPr>
                          <w:rFonts w:ascii="CMU Serif" w:eastAsia="CMU Serif" w:hAnsi="CMU Serif"/>
                          <w:lang w:val="en-US" w:eastAsia="en-US" w:bidi="ar-SA"/>
                          <w:sz w:val="24"/>
                          <w:szCs w:val="24"/>
                        </w:rPr>
                        <m:t xml:space="preserve">, </m:t>
                      </m:r>
                    </m:e>
                    <m:e>
                      <m:r>
                        <w:rPr>
                          <w:rFonts w:ascii="CMU Serif" w:eastAsia="CMU Serif" w:hAnsi="CMU Serif"/>
                          <w:lang w:val="en-US" w:eastAsia="en-US" w:bidi="ar-SA"/>
                          <w:sz w:val="24"/>
                          <w:szCs w:val="24"/>
                        </w:rPr>
                        <m:t>λ</m:t>
                      </m:r>
                    </m:e>
                    <m:e>
                      <m:r>
                        <w:rPr>
                          <w:rFonts w:ascii="CMU Serif" w:eastAsia="CMU Serif" w:hAnsi="CMU Serif"/>
                          <w:lang w:val="en-US" w:eastAsia="en-US" w:bidi="ar-SA"/>
                          <w:sz w:val="24"/>
                          <w:szCs w:val="24"/>
                        </w:rPr>
                        <m:t xml:space="preserve">, </m:t>
                      </m:r>
                    </m:e>
                    <m:e>
                      <m:r>
                        <w:rPr>
                          <w:rFonts w:ascii="CMU Serif" w:eastAsia="CMU Serif" w:hAnsi="CMU Serif"/>
                          <w:lang w:val="en-US" w:eastAsia="en-US" w:bidi="ar-SA"/>
                          <w:sz w:val="24"/>
                          <w:szCs w:val="24"/>
                        </w:rPr>
                        <m:t>μ</m:t>
                      </m:r>
                    </m:e>
                    <m:e>
                      <m:r>
                        <w:rPr>
                          <w:rFonts w:ascii="CMU Serif" w:eastAsia="CMU Serif" w:hAnsi="CMU Serif"/>
                          <w:lang w:val="en-US" w:eastAsia="en-US" w:bidi="ar-SA"/>
                          <w:sz w:val="24"/>
                          <w:szCs w:val="24"/>
                        </w:rPr>
                        <m:t xml:space="preserve">, </m:t>
                      </m:r>
                    </m:e>
                    <m:e>
                      <m:r>
                        <w:rPr>
                          <w:rFonts w:ascii="Linux Libertine O" w:eastAsia="Linux Libertine O" w:hAnsi="Linux Libertine O"/>
                          <w:lang w:val="en-US" w:eastAsia="en-US" w:bidi="ar-SA"/>
                          <w:sz w:val="24"/>
                          <w:szCs w:val="24"/>
                        </w:rPr>
                        <m:t>θ</m:t>
                      </m:r>
                    </m:e>
                  </m:d>
                  <m:r>
                    <w:rPr>
                      <w:rFonts w:ascii="CMU Classical Serif" w:eastAsia="CMU Classical Serif" w:hAnsi="CMU Classical Serif"/>
                      <w:lang w:val="en-US" w:eastAsia="en-US" w:bidi="ar-SA"/>
                      <w:sz w:val="24"/>
                      <w:szCs w:val="24"/>
                    </w:rPr>
                    <m:t>f</m:t>
                  </m:r>
                  <m:d>
                    <m:dPr>
                      <m:begChr m:val="("/>
                      <m:endChr m:val=")"/>
                      <m:sepChr m:val=""/>
                    </m:dPr>
                    <m:e>
                      <m:r>
                        <w:rPr>
                          <w:rFonts w:ascii="CMU Serif" w:eastAsia="CMU Serif" w:hAnsi="CMU Serif"/>
                          <w:lang w:val="en-US" w:eastAsia="en-US" w:bidi="ar-SA"/>
                          <w:b/>
                          <w:sz w:val="24"/>
                          <w:szCs w:val="24"/>
                        </w:rPr>
                        <m:t>S</m:t>
                      </m:r>
                    </m:e>
                  </m:d>
                </m:den>
              </m:f>
            </m:e>
          </m:d>
        </m:oMath>
      </m:oMathPara>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where </w:t>
      </w:r>
      <w:r>
        <w:rPr>
          <w:rFonts w:ascii="Times New Roman" w:eastAsia="Times New Roman" w:hAnsi="Times New Roman"/>
          <w:lang w:val="en-US" w:eastAsia="en-US" w:bidi="ar-SA"/>
          <w:b/>
          <w:sz w:val="18.375"/>
          <w:szCs w:val="18.375"/>
        </w:rPr>
        <w:t>S</w:t>
      </w:r>
      <w:r>
        <w:rPr>
          <w:rFonts w:ascii="Times New Roman" w:eastAsia="Times New Roman" w:hAnsi="Times New Roman"/>
          <w:lang w:val="en-US" w:eastAsia="en-US" w:bidi="ar-SA"/>
          <w:sz w:val="18.375"/>
          <w:szCs w:val="18.375"/>
        </w:rPr>
        <w:t xml:space="preserve"> are the observed word segments for the cognate words. </w:t>
      </w:r>
      <w:r>
        <w:rPr>
          <w:rFonts w:ascii="Times New Roman" w:eastAsia="Times New Roman" w:hAnsi="Times New Roman"/>
          <w:lang w:val="en-US" w:eastAsia="en-US" w:bidi="ar-SA"/>
          <w:sz w:val="18.375"/>
          <w:szCs w:val="18.375"/>
        </w:rPr>
        <w:t xml:space="preserve">The likelihood function, </w:t>
      </w:r>
      <m:oMathPara>
        <m:oMathParaPr>
          <m:jc m:val="left"/>
        </m:oMathParaPr>
        <m:oMath>
          <m:d>
            <m:dPr>
              <m:begChr m:val=""/>
              <m:endChr m:val=""/>
              <m:sepChr m:val=""/>
            </m:dPr>
            <m:e>
              <m:r>
                <w:rPr>
                  <w:rFonts w:ascii="CMU Classical Serif" w:eastAsia="CMU Classical Serif" w:hAnsi="CMU Classical Serif"/>
                  <w:lang w:val="en-US" w:eastAsia="en-US" w:bidi="ar-SA"/>
                  <w:sz w:val="18.375"/>
                  <w:szCs w:val="18.375"/>
                </w:rPr>
                <m:t>f</m:t>
              </m:r>
            </m:e>
            <m:e>
              <m:d>
                <m:dPr>
                  <m:begChr m:val="("/>
                  <m:endChr m:val=")"/>
                  <m:sepChr m:val=""/>
                </m:dPr>
                <m:e>
                  <m:r>
                    <w:rPr>
                      <w:rFonts w:ascii="Times New Roman" w:eastAsia="Times New Roman" w:hAnsi="Times New Roman"/>
                      <w:lang w:val="en-US" w:eastAsia="en-US" w:bidi="ar-SA"/>
                      <w:b/>
                      <w:sz w:val="18.375"/>
                      <w:szCs w:val="18.375"/>
                    </w:rPr>
                    <m:t>S</m:t>
                  </m:r>
                  <m:r>
                    <w:rPr>
                      <w:rFonts w:ascii="Times New Roman" w:eastAsia="Times New Roman" w:hAnsi="Times New Roman"/>
                      <w:lang w:val="en-US" w:eastAsia="en-US" w:bidi="ar-SA"/>
                      <w:sz w:val="18.375"/>
                      <w:szCs w:val="18.375"/>
                    </w:rPr>
                    <m:t>|</m:t>
                  </m:r>
                  <m:r>
                    <w:rPr>
                      <w:rFonts w:ascii="CMU Serif" w:eastAsia="CMU Serif" w:hAnsi="CMU Serif"/>
                      <w:lang w:val="en-US" w:eastAsia="en-US" w:bidi="ar-SA"/>
                      <w:sz w:val="18.375"/>
                      <w:szCs w:val="18.375"/>
                    </w:rPr>
                    <m:t>Ψ</m:t>
                  </m:r>
                </m:e>
                <m:e>
                  <m:r>
                    <w:rPr>
                      <w:rFonts w:ascii="Times New Roman" w:eastAsia="Times New Roman" w:hAnsi="Times New Roman"/>
                      <w:lang w:val="en-US" w:eastAsia="en-US" w:bidi="ar-SA"/>
                      <w:sz w:val="18.375"/>
                      <w:szCs w:val="18.375"/>
                    </w:rPr>
                    <m:t xml:space="preserve">, </m:t>
                  </m:r>
                </m:e>
                <m:e>
                  <m:r>
                    <w:rPr>
                      <w:rFonts w:ascii="CMU Serif" w:eastAsia="CMU Serif" w:hAnsi="CMU Serif"/>
                      <w:lang w:val="en-US" w:eastAsia="en-US" w:bidi="ar-SA"/>
                      <w:sz w:val="18.375"/>
                      <w:szCs w:val="18.375"/>
                    </w:rPr>
                    <m:t>λ</m:t>
                  </m:r>
                </m:e>
                <m:e>
                  <m:r>
                    <w:rPr>
                      <w:rFonts w:ascii="Times New Roman" w:eastAsia="Times New Roman" w:hAnsi="Times New Roman"/>
                      <w:lang w:val="en-US" w:eastAsia="en-US" w:bidi="ar-SA"/>
                      <w:sz w:val="18.375"/>
                      <w:szCs w:val="18.375"/>
                    </w:rPr>
                    <m:t xml:space="preserve">, </m:t>
                  </m:r>
                </m:e>
                <m:e>
                  <m:r>
                    <w:rPr>
                      <w:rFonts w:ascii="CMU Serif" w:eastAsia="CMU Serif" w:hAnsi="CMU Serif"/>
                      <w:lang w:val="en-US" w:eastAsia="en-US" w:bidi="ar-SA"/>
                      <w:sz w:val="18.375"/>
                      <w:szCs w:val="18.375"/>
                    </w:rPr>
                    <m:t>μ</m:t>
                  </m:r>
                </m:e>
                <m:e>
                  <m:r>
                    <w:rPr>
                      <w:rFonts w:ascii="Times New Roman" w:eastAsia="Times New Roman" w:hAnsi="Times New Roman"/>
                      <w:lang w:val="en-US" w:eastAsia="en-US" w:bidi="ar-SA"/>
                      <w:sz w:val="18.375"/>
                      <w:szCs w:val="18.375"/>
                    </w:rPr>
                    <m:t xml:space="preserve">, </m:t>
                  </m:r>
                </m:e>
                <m:e>
                  <m:r>
                    <w:rPr>
                      <w:rFonts w:ascii="Linux Libertine O" w:eastAsia="Linux Libertine O" w:hAnsi="Linux Libertine O"/>
                      <w:lang w:val="en-US" w:eastAsia="en-US" w:bidi="ar-SA"/>
                      <w:sz w:val="18.375"/>
                      <w:szCs w:val="18.375"/>
                    </w:rPr>
                    <m:t>θ</m:t>
                  </m:r>
                </m:e>
              </m:d>
            </m:e>
          </m:d>
        </m:oMath>
      </m:oMathPara>
      <w:r>
        <w:rPr>
          <w:rFonts w:ascii="Times New Roman" w:eastAsia="Times New Roman" w:hAnsi="Times New Roman"/>
          <w:lang w:val="en-US" w:eastAsia="en-US" w:bidi="ar-SA"/>
          <w:sz w:val="18.375"/>
          <w:szCs w:val="18.375"/>
        </w:rPr>
        <w:t xml:space="preserve">, is calculated using the algorithm described by Lunter </w:t>
      </w:r>
      <w:r>
        <w:rPr>
          <w:rFonts w:ascii="Times New Roman" w:eastAsia="Times New Roman" w:hAnsi="Times New Roman"/>
          <w:lang w:val="en-US" w:eastAsia="en-US" w:bidi="ar-SA"/>
          <w:i/>
          <w:sz w:val="18.375"/>
          <w:szCs w:val="18.375"/>
        </w:rPr>
        <w:t>et al.</w:t>
      </w:r>
      <w:sdt>
        <w:sdtPr>
          <w:citation/>
        </w:sdtPr>
        <w:sdtContent>
          <w:r>
            <w:fldChar w:fldCharType="begin"/>
          </w:r>
          <w:r>
            <w:instrText xml:space="preserve">CITATION References.lunter2003 \l 1033 </w:instrText>
          </w:r>
          <w:r>
            <w:fldChar w:fldCharType="separate"/>
          </w:r>
          <w:r>
            <w:t xml:space="preserve"> [27]</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We use priors for the model parameters that are standard in phylogenetics, with the exception of the rate parameters for the insertions and deletions, </w:t>
      </w:r>
      <w:r>
        <w:rPr>
          <w:rFonts w:ascii="Times New Roman" w:eastAsia="Times New Roman" w:hAnsi="Times New Roman"/>
          <w:lang w:val="en-US" w:eastAsia="en-US" w:bidi="ar-SA"/>
          <w:sz w:val="18.375"/>
          <w:szCs w:val="18.375"/>
        </w:rPr>
        <w:t xml:space="preserve">which are assumed to follow independent and identically distributed exponential distributions with </w:t>
      </w:r>
      <w:r>
        <w:rPr>
          <w:rFonts w:ascii="CMU Serif" w:eastAsia="CMU Serif" w:hAnsi="CMU Serif"/>
          <w:lang w:val="en-US" w:eastAsia="en-US" w:bidi="ar-SA"/>
          <w:sz w:val="18.375"/>
          <w:szCs w:val="18.375"/>
        </w:rPr>
        <w:t>λ</w:t>
      </w:r>
      <w:r>
        <w:rPr>
          <w:rFonts w:ascii="Times New Roman" w:eastAsia="Times New Roman" w:hAnsi="Times New Roman"/>
          <w:lang w:val="en-US" w:eastAsia="en-US" w:bidi="ar-SA"/>
          <w:sz w:val="18.375"/>
          <w:szCs w:val="18.375"/>
        </w:rPr>
        <w:t xml:space="preserve"> &lt; </w:t>
      </w:r>
      <w:r>
        <w:rPr>
          <w:rFonts w:ascii="CMU Serif" w:eastAsia="CMU Serif" w:hAnsi="CMU Serif"/>
          <w:lang w:val="en-US" w:eastAsia="en-US" w:bidi="ar-SA"/>
          <w:sz w:val="18.375"/>
          <w:szCs w:val="18.375"/>
        </w:rPr>
        <w:t>μ</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We numerically approximate the posterior distribution of the parameters using MCMC. </w:t>
      </w:r>
      <w:r>
        <w:rPr>
          <w:rFonts w:ascii="Times New Roman" w:eastAsia="Times New Roman" w:hAnsi="Times New Roman"/>
          <w:lang w:val="en-US" w:eastAsia="en-US" w:bidi="ar-SA"/>
          <w:sz w:val="18.375"/>
          <w:szCs w:val="18.375"/>
        </w:rPr>
        <w:t xml:space="preserve">Specifically, we constructed a Markov chain that has as its states the parameters of the model and a stationary distribution that is the posterior distribution of interest. </w:t>
      </w:r>
      <w:r>
        <w:rPr>
          <w:rFonts w:ascii="Times New Roman" w:eastAsia="Times New Roman" w:hAnsi="Times New Roman"/>
          <w:lang w:val="en-US" w:eastAsia="en-US" w:bidi="ar-SA"/>
          <w:sz w:val="18.375"/>
          <w:szCs w:val="18.375"/>
        </w:rPr>
        <w:t xml:space="preserve">Samples from this chain when at stationarity are valid, albeit dependent, samples from the posterior distribution. </w:t>
      </w:r>
      <w:r>
        <w:rPr>
          <w:rFonts w:ascii="Times New Roman" w:eastAsia="Times New Roman" w:hAnsi="Times New Roman"/>
          <w:lang w:val="en-US" w:eastAsia="en-US" w:bidi="ar-SA"/>
          <w:sz w:val="18.375"/>
          <w:szCs w:val="18.375"/>
        </w:rPr>
        <w:t>Besides sampling the phylogenetic parameters of the model, the chain also samples word segment alignments</w:t>
      </w:r>
      <w:sdt>
        <w:sdtPr>
          <w:citation/>
        </w:sdtPr>
        <w:sdtContent>
          <w:r>
            <w:fldChar w:fldCharType="begin"/>
          </w:r>
          <w:r>
            <w:instrText xml:space="preserve">CITATION References.lunter04 \l 1033 </w:instrText>
          </w:r>
          <w:r>
            <w:fldChar w:fldCharType="separate"/>
          </w:r>
          <w:r>
            <w:t xml:space="preserve"> [28]</w:t>
          </w:r>
          <w:r>
            <w:fldChar w:fldCharType="end"/>
          </w:r>
        </w:sdtContent>
      </w:sdt>
      <w:r>
        <w:rPr>
          <w:rFonts w:ascii="Times New Roman" w:eastAsia="Times New Roman" w:hAnsi="Times New Roman"/>
          <w:lang w:val="en-US" w:eastAsia="en-US" w:bidi="ar-SA"/>
          <w:sz w:val="18.375"/>
          <w:szCs w:val="18.375"/>
        </w:rPr>
        <w:t xml:space="preserve">. </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The marginal likelihood, </w:t>
      </w:r>
      <m:oMathPara>
        <m:oMathParaPr>
          <m:jc m:val="left"/>
        </m:oMathParaPr>
        <m:oMath>
          <m:d>
            <m:dPr>
              <m:begChr m:val=""/>
              <m:endChr m:val=""/>
              <m:sepChr m:val=""/>
            </m:dPr>
            <m:e>
              <m:r>
                <w:rPr>
                  <w:rFonts w:ascii="CMU Classical Serif" w:eastAsia="CMU Classical Serif" w:hAnsi="CMU Classical Serif"/>
                  <w:lang w:val="en-US" w:eastAsia="en-US" w:bidi="ar-SA"/>
                  <w:sz w:val="18.375"/>
                  <w:szCs w:val="18.375"/>
                </w:rPr>
                <m:t>f</m:t>
              </m:r>
            </m:e>
            <m:e>
              <m:d>
                <m:dPr>
                  <m:begChr m:val="("/>
                  <m:endChr m:val=")"/>
                  <m:sepChr m:val=""/>
                </m:dPr>
                <m:e>
                  <m:r>
                    <w:rPr>
                      <w:rFonts w:ascii="Times New Roman" w:eastAsia="Times New Roman" w:hAnsi="Times New Roman"/>
                      <w:lang w:val="en-US" w:eastAsia="en-US" w:bidi="ar-SA"/>
                      <w:b/>
                      <w:sz w:val="18.375"/>
                      <w:szCs w:val="18.375"/>
                    </w:rPr>
                    <m:t>S</m:t>
                  </m:r>
                </m:e>
              </m:d>
            </m:e>
          </m:d>
        </m:oMath>
      </m:oMathPara>
      <w:r>
        <w:rPr>
          <w:rFonts w:ascii="Times New Roman" w:eastAsia="Times New Roman" w:hAnsi="Times New Roman"/>
          <w:lang w:val="en-US" w:eastAsia="en-US" w:bidi="ar-SA"/>
          <w:sz w:val="18.375"/>
          <w:szCs w:val="18.375"/>
        </w:rPr>
        <w:t xml:space="preserve">, plays the key role in choosing among models. </w:t>
      </w:r>
      <w:r>
        <w:rPr>
          <w:rFonts w:ascii="Times New Roman" w:eastAsia="Times New Roman" w:hAnsi="Times New Roman"/>
          <w:lang w:val="en-US" w:eastAsia="en-US" w:bidi="ar-SA"/>
          <w:sz w:val="18.375"/>
          <w:szCs w:val="18.375"/>
        </w:rPr>
        <w:t>We numerically approximate the marginal probability for a model using path sampling techniques</w:t>
      </w:r>
      <w:sdt>
        <w:sdtPr>
          <w:citation/>
        </w:sdtPr>
        <w:sdtContent>
          <w:r>
            <w:fldChar w:fldCharType="begin"/>
          </w:r>
          <w:r>
            <w:instrText xml:space="preserve">CITATION References.Lartillot2006 \l 1033 </w:instrText>
          </w:r>
          <w:r>
            <w:fldChar w:fldCharType="separate"/>
          </w:r>
          <w:r>
            <w:t xml:space="preserve"> [29]</w:t>
          </w:r>
          <w:r>
            <w:fldChar w:fldCharType="end"/>
          </w:r>
        </w:sdtContent>
      </w:sdt>
      <w:r>
        <w:rPr>
          <w:rFonts w:ascii="Times New Roman" w:eastAsia="Times New Roman" w:hAnsi="Times New Roman"/>
          <w:lang w:val="en-US" w:eastAsia="en-US" w:bidi="ar-SA"/>
          <w:sz w:val="18.375"/>
          <w:szCs w:val="18.375"/>
        </w:rPr>
        <w:t xml:space="preserve">. </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We examined three models of segmental transition. </w:t>
      </w:r>
      <w:r>
        <w:rPr>
          <w:rFonts w:ascii="Times New Roman" w:eastAsia="Times New Roman" w:hAnsi="Times New Roman"/>
          <w:lang w:val="en-US" w:eastAsia="en-US" w:bidi="ar-SA"/>
          <w:sz w:val="18.375"/>
          <w:szCs w:val="18.375"/>
        </w:rPr>
        <w:t xml:space="preserve">The first (denoted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JC69</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is isomorphic to the Jukes-Cantor</w:t>
      </w:r>
      <w:sdt>
        <w:sdtPr>
          <w:citation/>
        </w:sdtPr>
        <w:sdtContent>
          <w:r>
            <w:fldChar w:fldCharType="begin"/>
          </w:r>
          <w:r>
            <w:instrText xml:space="preserve">CITATION References.jukes69 \l 1033 </w:instrText>
          </w:r>
          <w:r>
            <w:fldChar w:fldCharType="separate"/>
          </w:r>
          <w:r>
            <w:t xml:space="preserve"> [30]</w:t>
          </w:r>
          <w:r>
            <w:fldChar w:fldCharType="end"/>
          </w:r>
        </w:sdtContent>
      </w:sdt>
      <w:r>
        <w:rPr>
          <w:rFonts w:ascii="Times New Roman" w:eastAsia="Times New Roman" w:hAnsi="Times New Roman"/>
          <w:lang w:val="en-US" w:eastAsia="en-US" w:bidi="ar-SA"/>
          <w:sz w:val="18.375"/>
          <w:szCs w:val="18.375"/>
        </w:rPr>
        <w:t xml:space="preserve"> model of molecular evolution that constrains all rates of change to be equal and has no free parameters to estimate; </w:t>
      </w:r>
      <w:r>
        <w:rPr>
          <w:rFonts w:ascii="Times New Roman" w:eastAsia="Times New Roman" w:hAnsi="Times New Roman"/>
          <w:lang w:val="en-US" w:eastAsia="en-US" w:bidi="ar-SA"/>
          <w:sz w:val="18.375"/>
          <w:szCs w:val="18.375"/>
        </w:rPr>
        <w:t>the second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Linguistically Informed</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model allows different rates among five groups of word segments (</w:t>
      </w:r>
      <w:r>
        <w:rPr>
          <w:rFonts w:ascii="Times New Roman" w:eastAsia="Times New Roman" w:hAnsi="Times New Roman"/>
          <w:lang w:val="en-US" w:eastAsia="en-US" w:bidi="ar-SA"/>
          <w:sz w:val="18.375"/>
          <w:szCs w:val="18.375"/>
        </w:rPr>
        <w:t>Nasal Vowel</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Vowel</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Nasal Consonant</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Non Sylabic Sonorant</w:t>
      </w:r>
      <w:r>
        <w:rPr>
          <w:rFonts w:ascii="Times New Roman" w:eastAsia="Times New Roman" w:hAnsi="Times New Roman"/>
          <w:lang w:val="en-US" w:eastAsia="en-US" w:bidi="ar-SA"/>
          <w:sz w:val="18.375"/>
          <w:szCs w:val="18.375"/>
        </w:rPr>
        <w:t xml:space="preserve"> and </w:t>
      </w:r>
      <w:r>
        <w:rPr>
          <w:rFonts w:ascii="Times New Roman" w:eastAsia="Times New Roman" w:hAnsi="Times New Roman"/>
          <w:lang w:val="en-US" w:eastAsia="en-US" w:bidi="ar-SA"/>
          <w:sz w:val="18.375"/>
          <w:szCs w:val="18.375"/>
        </w:rPr>
        <w:t>Consonant</w:t>
      </w:r>
      <w:r>
        <w:rPr>
          <w:rFonts w:ascii="Times New Roman" w:eastAsia="Times New Roman" w:hAnsi="Times New Roman"/>
          <w:lang w:val="en-US" w:eastAsia="en-US" w:bidi="ar-SA"/>
          <w:sz w:val="18.375"/>
          <w:szCs w:val="18.375"/>
        </w:rPr>
        <w:t>) and has an intermediate number of parameters (</w:t>
      </w:r>
      <w:r>
        <w:rPr>
          <w:rFonts w:ascii="Times New Roman" w:eastAsia="Times New Roman" w:hAnsi="Times New Roman"/>
          <w:lang w:val="en-US" w:eastAsia="en-US" w:bidi="ar-SA"/>
          <w:sz w:val="18.375"/>
          <w:szCs w:val="18.375"/>
        </w:rPr>
        <w:t>93</w:t>
      </w:r>
      <w:r>
        <w:rPr>
          <w:rFonts w:ascii="Times New Roman" w:eastAsia="Times New Roman" w:hAnsi="Times New Roman"/>
          <w:lang w:val="en-US" w:eastAsia="en-US" w:bidi="ar-SA"/>
          <w:sz w:val="18.375"/>
          <w:szCs w:val="18.375"/>
        </w:rPr>
        <w:t xml:space="preserve"> parameters for the equilibrium distribution and </w:t>
      </w:r>
      <w:r>
        <w:rPr>
          <w:rFonts w:ascii="Times New Roman" w:eastAsia="Times New Roman" w:hAnsi="Times New Roman"/>
          <w:lang w:val="en-US" w:eastAsia="en-US" w:bidi="ar-SA"/>
          <w:sz w:val="18.375"/>
          <w:szCs w:val="18.375"/>
        </w:rPr>
        <w:t>15</w:t>
      </w:r>
      <w:r>
        <w:rPr>
          <w:rFonts w:ascii="Times New Roman" w:eastAsia="Times New Roman" w:hAnsi="Times New Roman"/>
          <w:lang w:val="en-US" w:eastAsia="en-US" w:bidi="ar-SA"/>
          <w:sz w:val="18.375"/>
          <w:szCs w:val="18.375"/>
        </w:rPr>
        <w:t xml:space="preserve"> parameters describing rates among word segment groups); </w:t>
      </w:r>
      <w:r>
        <w:rPr>
          <w:rFonts w:ascii="Times New Roman" w:eastAsia="Times New Roman" w:hAnsi="Times New Roman"/>
          <w:lang w:val="en-US" w:eastAsia="en-US" w:bidi="ar-SA"/>
          <w:sz w:val="18.375"/>
          <w:szCs w:val="18.375"/>
        </w:rPr>
        <w:t>and the third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GTR</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is a model isomorphic to the general time reversible model of molecular evolution</w:t>
      </w:r>
      <w:sdt>
        <w:sdtPr>
          <w:citation/>
        </w:sdtPr>
        <w:sdtContent>
          <w:r>
            <w:fldChar w:fldCharType="begin"/>
          </w:r>
          <w:r>
            <w:instrText xml:space="preserve">CITATION References.tavare86 \l 1033 </w:instrText>
          </w:r>
          <w:r>
            <w:fldChar w:fldCharType="separate"/>
          </w:r>
          <w:r>
            <w:t xml:space="preserve"> [31]</w:t>
          </w:r>
          <w:r>
            <w:fldChar w:fldCharType="end"/>
          </w:r>
        </w:sdtContent>
      </w:sdt>
      <w:r>
        <w:rPr>
          <w:rFonts w:ascii="Times New Roman" w:eastAsia="Times New Roman" w:hAnsi="Times New Roman"/>
          <w:lang w:val="en-US" w:eastAsia="en-US" w:bidi="ar-SA"/>
          <w:sz w:val="18.375"/>
          <w:szCs w:val="18.375"/>
        </w:rPr>
        <w:t>, and has a large number of parameters (</w:t>
      </w:r>
      <w:r>
        <w:rPr>
          <w:rFonts w:ascii="Times New Roman" w:eastAsia="Times New Roman" w:hAnsi="Times New Roman"/>
          <w:lang w:val="en-US" w:eastAsia="en-US" w:bidi="ar-SA"/>
          <w:sz w:val="18.375"/>
          <w:szCs w:val="18.375"/>
        </w:rPr>
        <w:t>93</w:t>
      </w:r>
      <w:r>
        <w:rPr>
          <w:rFonts w:ascii="Times New Roman" w:eastAsia="Times New Roman" w:hAnsi="Times New Roman"/>
          <w:lang w:val="en-US" w:eastAsia="en-US" w:bidi="ar-SA"/>
          <w:sz w:val="18.375"/>
          <w:szCs w:val="18.375"/>
        </w:rPr>
        <w:t xml:space="preserve"> parameters for the equilibrium distribution and </w:t>
      </w:r>
      <w:r>
        <w:rPr>
          <w:rFonts w:ascii="Times New Roman" w:eastAsia="Times New Roman" w:hAnsi="Times New Roman"/>
          <w:lang w:val="en-US" w:eastAsia="en-US" w:bidi="ar-SA"/>
          <w:sz w:val="18.375"/>
          <w:szCs w:val="18.375"/>
        </w:rPr>
        <w:t>3402</w:t>
      </w:r>
      <w:r>
        <w:rPr>
          <w:rFonts w:ascii="Times New Roman" w:eastAsia="Times New Roman" w:hAnsi="Times New Roman"/>
          <w:lang w:val="en-US" w:eastAsia="en-US" w:bidi="ar-SA"/>
          <w:sz w:val="18.375"/>
          <w:szCs w:val="18.375"/>
        </w:rPr>
        <w:t xml:space="preserve"> exchangability parameters). </w:t>
      </w:r>
      <w:r>
        <w:rPr>
          <w:rFonts w:ascii="Times New Roman" w:eastAsia="Times New Roman" w:hAnsi="Times New Roman"/>
          <w:lang w:val="en-US" w:eastAsia="en-US" w:bidi="ar-SA"/>
          <w:sz w:val="18.375"/>
          <w:szCs w:val="18.375"/>
        </w:rPr>
        <w:t>For both the second and third models, we consider the equilibrium frequencies of the model to be random variables with a flat Dirichlet prior distribution.</w:t>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Data Curation and Analyses</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Our analyses is coordinated using a program written in the Nytril programming language</w:t>
      </w:r>
      <w:sdt>
        <w:sdtPr>
          <w:citation/>
        </w:sdtPr>
        <w:sdtContent>
          <w:r>
            <w:fldChar w:fldCharType="begin"/>
          </w:r>
          <w:r>
            <w:instrText xml:space="preserve">CITATION References.nytrilprogram \l 1033 </w:instrText>
          </w:r>
          <w:r>
            <w:fldChar w:fldCharType="separate"/>
          </w:r>
          <w:r>
            <w:t xml:space="preserve"> [32]</w:t>
          </w:r>
          <w:r>
            <w:fldChar w:fldCharType="end"/>
          </w:r>
        </w:sdtContent>
      </w:sdt>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We created an automated framework for the experiment that comprises a reusable IPA library, word data, </w:t>
      </w:r>
      <w:r>
        <w:rPr>
          <w:rFonts w:ascii="Times New Roman" w:eastAsia="Times New Roman" w:hAnsi="Times New Roman"/>
          <w:lang w:val="en-US" w:eastAsia="en-US" w:bidi="ar-SA"/>
          <w:sz w:val="18.375"/>
          <w:szCs w:val="18.375"/>
        </w:rPr>
        <w:t xml:space="preserve">data quality checks, typeset output and input files for the MCMC software (written in C++). </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Words for the </w:t>
      </w:r>
      <w:r>
        <w:rPr>
          <w:rFonts w:ascii="Times New Roman" w:eastAsia="Times New Roman" w:hAnsi="Times New Roman"/>
          <w:lang w:val="en-US" w:eastAsia="en-US" w:bidi="ar-SA"/>
          <w:sz w:val="18.375"/>
          <w:szCs w:val="18.375"/>
        </w:rPr>
        <w:t>10</w:t>
      </w:r>
      <w:r>
        <w:rPr>
          <w:rFonts w:ascii="Times New Roman" w:eastAsia="Times New Roman" w:hAnsi="Times New Roman"/>
          <w:lang w:val="en-US" w:eastAsia="en-US" w:bidi="ar-SA"/>
          <w:sz w:val="18.375"/>
          <w:szCs w:val="18.375"/>
        </w:rPr>
        <w:t xml:space="preserve"> different human languages in our study, coded in standard unicode IPA, are organized into groups by concept, and then by cognate class. </w:t>
      </w:r>
      <w:r>
        <w:rPr>
          <w:rFonts w:ascii="Times New Roman" w:eastAsia="Times New Roman" w:hAnsi="Times New Roman"/>
          <w:lang w:val="en-US" w:eastAsia="en-US" w:bidi="ar-SA"/>
          <w:sz w:val="18.375"/>
          <w:szCs w:val="18.375"/>
        </w:rPr>
        <w:t xml:space="preserve">For example, the concept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dog</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is coded in the following way:</w:t>
      </w:r>
    </w:p>
    <w:p>
      <w:pPr>
        <w:ind w:left="360"/>
        <w:spacing w:before="120" w:after="0"/>
        <w:jc w:val="left"/>
        <w:rPr>
          <w:rFonts w:ascii="Consolas" w:eastAsia="Consolas" w:hAnsi="Consolas"/>
          <w:lang w:val="en-US" w:eastAsia="en-US" w:bidi="ar-SA"/>
          <w:sz w:val="16.125"/>
          <w:szCs w:val="16.125"/>
        </w:rPr>
      </w:pPr>
      <w:r>
        <w:rPr>
          <w:rFonts w:ascii="Consolas" w:eastAsia="Consolas" w:hAnsi="Consolas"/>
          <w:lang w:val="en-US" w:eastAsia="en-US" w:bidi="ar-SA"/>
          <w:sz w:val="16.125"/>
          <w:szCs w:val="16.125"/>
          <w:color w:val="0000FF"/>
        </w:rPr>
        <w:t>with</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2B91AF"/>
        </w:rPr>
        <w:t>Concepts</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color w:val="2B91AF"/>
        </w:rPr>
        <w:t>Dog</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0000FF"/>
        </w:rPr>
        <w:t>with</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2B91AF"/>
        </w:rPr>
        <w:t>Primary</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74531F"/>
        </w:rPr>
        <w:t>Latin</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A81535"/>
        </w:rPr>
        <w:t>"k-a-nem"</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006400"/>
        </w:rPr>
        <w:t>// canis</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74531F"/>
        </w:rPr>
        <w:t>French</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A81535"/>
        </w:rPr>
        <w:t>"ʃjɛ̃----"</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006400"/>
        </w:rPr>
        <w:t>// chien</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74531F"/>
        </w:rPr>
        <w:t>Spanish</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A81535"/>
        </w:rPr>
        <w:t>"k-a-n--"</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006400"/>
        </w:rPr>
        <w:t>// can ˈpero perro</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74531F"/>
        </w:rPr>
        <w:t>Italian</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A81535"/>
        </w:rPr>
        <w:t>"k-a-ne-"</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006400"/>
        </w:rPr>
        <w:t>// cane</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74531F"/>
        </w:rPr>
        <w:t>PortugueseBrazil</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A81535"/>
        </w:rPr>
        <w:t>"k-ɐ̃w̃---"</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006400"/>
        </w:rPr>
        <w:t>// cão, cachorro"; Alt. ["kɐʃoʁu"]</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74531F"/>
        </w:rPr>
        <w:t>Portuguese</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A81535"/>
        </w:rPr>
        <w:t>"k-ɐ̃w̃---"</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006400"/>
        </w:rPr>
        <w:t>// cão, cachorro"; Alt. ["kɐʃoʁu"]</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74531F"/>
        </w:rPr>
        <w:t>Catalan</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A81535"/>
        </w:rPr>
        <w:t>"k-a----"</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006400"/>
        </w:rPr>
        <w:t>// ca /ˈgos/ &lt;gos&gt;</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74531F"/>
        </w:rPr>
        <w:t>Walloon</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A81535"/>
        </w:rPr>
        <w:t>"ʧ-ẽ----"</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006400"/>
        </w:rPr>
        <w:t>// tchén</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74531F"/>
        </w:rPr>
        <w:t>Friulian</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A81535"/>
        </w:rPr>
        <w:t>"c-a-n--"</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006400"/>
        </w:rPr>
        <w:t>// cjan [caŋ]</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74531F"/>
        </w:rPr>
        <w:t>Romanian</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2F4F4F"/>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A81535"/>
        </w:rPr>
        <w:t>"k-ɨjne-"</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006400"/>
        </w:rPr>
        <w:t>// câine</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color w:val="000000"/>
        </w:rPr>
        <w:t>}</w:t>
      </w:r>
      <w:r>
        <w:rPr>
          <w:rFonts w:ascii="Consolas" w:eastAsia="Consolas" w:hAnsi="Consolas"/>
          <w:lang w:val="en-US" w:eastAsia="en-US" w:bidi="ar-SA"/>
          <w:sz w:val="16.125"/>
          <w:szCs w:val="16.125"/>
        </w:rPr>
        <w:t/>
        <w:br/>
        <w:t/>
      </w:r>
      <w:r>
        <w:rPr>
          <w:rFonts w:ascii="Consolas" w:eastAsia="Consolas" w:hAnsi="Consolas"/>
          <w:lang w:val="en-US" w:eastAsia="en-US" w:bidi="ar-SA"/>
          <w:sz w:val="16.125"/>
          <w:szCs w:val="16.125"/>
          <w:color w:val="000000"/>
        </w:rPr>
        <w:t>}</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The comments following the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are meant to be read by a reviewer, but have no effect on the analysis. </w:t>
      </w:r>
      <w:r>
        <w:rPr>
          <w:rFonts w:ascii="Times New Roman" w:eastAsia="Times New Roman" w:hAnsi="Times New Roman"/>
          <w:lang w:val="en-US" w:eastAsia="en-US" w:bidi="ar-SA"/>
          <w:sz w:val="18.375"/>
          <w:szCs w:val="18.375"/>
        </w:rPr>
        <w:t>The dashes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are used to indicate a preliminary alignment for the analysis. </w:t>
      </w:r>
      <w:r>
        <w:rPr>
          <w:rFonts w:ascii="Times New Roman" w:eastAsia="Times New Roman" w:hAnsi="Times New Roman"/>
          <w:lang w:val="en-US" w:eastAsia="en-US" w:bidi="ar-SA"/>
          <w:sz w:val="18.375"/>
          <w:szCs w:val="18.375"/>
        </w:rPr>
        <w:t xml:space="preserve">A challenge for programming in linguistics is that the IPA representation of words are expressed in Unicode (UCS), not ASCII or ANSI. </w:t>
      </w:r>
      <w:r>
        <w:rPr>
          <w:rFonts w:ascii="Times New Roman" w:eastAsia="Times New Roman" w:hAnsi="Times New Roman"/>
          <w:lang w:val="en-US" w:eastAsia="en-US" w:bidi="ar-SA"/>
          <w:sz w:val="18.375"/>
          <w:szCs w:val="18.375"/>
        </w:rPr>
        <w:t xml:space="preserve">This requires care with file formats, text encodings and diacritic compositional form. </w:t>
      </w:r>
      <w:r>
        <w:rPr>
          <w:rFonts w:ascii="Times New Roman" w:eastAsia="Times New Roman" w:hAnsi="Times New Roman"/>
          <w:lang w:val="en-US" w:eastAsia="en-US" w:bidi="ar-SA"/>
          <w:sz w:val="18.375"/>
          <w:szCs w:val="18.375"/>
        </w:rPr>
        <w:t xml:space="preserve">Furthermore, each text string can comprise several UCS code-points, so that there is not a one-to-one mapping between string characters and segments. </w:t>
      </w:r>
      <w:r>
        <w:rPr>
          <w:rFonts w:ascii="Times New Roman" w:eastAsia="Times New Roman" w:hAnsi="Times New Roman"/>
          <w:lang w:val="en-US" w:eastAsia="en-US" w:bidi="ar-SA"/>
          <w:sz w:val="18.375"/>
          <w:szCs w:val="18.375"/>
        </w:rPr>
        <w:t xml:space="preserve">Below is an example of a more complex encoding. The numbers in grey are the hexadecimal UCS code points for the letters and diacritics. </w:t>
      </w:r>
    </w:p>
    <w:p>
      <w:pPr>
        <w:spacing w:before="0" w:after="120"/>
        <w:jc w:val="center"/>
        <w:rPr>
          <w:rFonts w:ascii="Times New Roman" w:eastAsia="Times New Roman" w:hAnsi="Times New Roman"/>
          <w:lang w:val="en-US" w:eastAsia="en-US" w:bidi="ar-SA"/>
          <w:sz w:val="18.375"/>
          <w:szCs w:val="18.375"/>
        </w:rPr>
      </w:pPr>
      <w:r>
        <mc:AlternateContent>
          <mc:Choice Requires="wps">
            <w:drawing>
              <wp:inline distT="0" distB="0" distL="0" distR="0">
                <wp:extent cx="2743200" cy="764604"/>
                <wp:effectExtent t="0" b="0" l="0" r="0"/>
                <wp:docPr id="144" name="Frame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2743200" cy="764604"/>
                        </a:xfrm>
                        <a:prstGeom prst="rect">
                          <a:avLst/>
                        </a:prstGeom>
                        <a:noFill/>
                        <a:ln>
                          <a:noFill/>
                        </a:ln>
                      </wps:spPr>
                      <wps:txbx>
                        <w:txbxContent>
                          <w:p>
                            <w:pPr>
                              <w:spacing w:before="161" w:after="161"/>
                              <w:jc w:val="center"/>
                              <w:rPr>
                                <w:rFonts w:ascii="Linux Libertine O" w:eastAsia="Linux Libertine O" w:hAnsi="Linux Libertine O"/>
                                <w:lang w:val="en-US" w:eastAsia="en-US" w:bidi="ar-SA"/>
                                <w:sz w:val="40.125"/>
                                <w:szCs w:val="40.125"/>
                              </w:rPr>
                            </w:pPr>
                            <w:r>
                              <w:rPr>
                                <w:rFonts w:ascii="Linux Libertine O" w:eastAsia="Linux Libertine O" w:hAnsi="Linux Libertine O"/>
                                <w:lang w:val="en-US" w:eastAsia="en-US" w:bidi="ar-SA"/>
                                <w:sz w:val="40.125"/>
                                <w:szCs w:val="40.125"/>
                              </w:rPr>
                              <w:t>ɐ̃w̃</w:t>
                            </w:r>
                          </w:p>
                          <w:p>
                            <w:pPr>
                              <w:shd w:val="clear" w:color="auto" w:fill="F2F2F2"/>
                              <w:jc w:val="center"/>
                              <w:rPr>
                                <w:rFonts w:ascii="Consolas" w:eastAsia="Consolas" w:hAnsi="Consolas"/>
                                <w:lang w:val="en-US" w:eastAsia="en-US" w:bidi="ar-SA"/>
                                <w:sz w:val="16.125"/>
                                <w:szCs w:val="16.125"/>
                              </w:rPr>
                            </w:pPr>
                            <w:r>
                              <w:rPr>
                                <w:rFonts w:ascii="Consolas" w:eastAsia="Consolas" w:hAnsi="Consolas"/>
                                <w:lang w:val="en-US" w:eastAsia="en-US" w:bidi="ar-SA"/>
                                <w:sz w:val="16.125"/>
                                <w:szCs w:val="16.125"/>
                              </w:rPr>
                              <w:t>0250</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rPr>
                              <w:t>0303</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rPr>
                              <w:t>0077</w:t>
                            </w:r>
                            <w:r>
                              <w:rPr>
                                <w:rFonts w:ascii="Consolas" w:eastAsia="Consolas" w:hAnsi="Consolas"/>
                                <w:lang w:val="en-US" w:eastAsia="en-US" w:bidi="ar-SA"/>
                                <w:sz w:val="16.125"/>
                                <w:szCs w:val="16.125"/>
                              </w:rPr>
                              <w:t xml:space="preserve">, </w:t>
                            </w:r>
                            <w:r>
                              <w:rPr>
                                <w:rFonts w:ascii="Consolas" w:eastAsia="Consolas" w:hAnsi="Consolas"/>
                                <w:lang w:val="en-US" w:eastAsia="en-US" w:bidi="ar-SA"/>
                                <w:sz w:val="16.125"/>
                                <w:szCs w:val="16.125"/>
                              </w:rPr>
                              <w:t>0303</w:t>
                            </w:r>
                          </w:p>
                          <w:p>
                            <w:pPr>
                              <w:jc w:val="center"/>
                              <w:rPr>
                                <w:rFonts w:ascii="Times New Roman" w:eastAsia="Times New Roman" w:hAnsi="Times New Roman"/>
                                <w:lang w:val="en-US" w:eastAsia="en-US" w:bidi="ar-SA"/>
                                <w:sz w:val="20.25"/>
                                <w:szCs w:val="20.25"/>
                              </w:rPr>
                            </w:pPr>
                            <w:r>
                              <w:rPr>
                                <w:rFonts w:ascii="Times New Roman" w:eastAsia="Times New Roman" w:hAnsi="Times New Roman"/>
                                <w:lang w:val="en-US" w:eastAsia="en-US" w:bidi="ar-SA"/>
                                <w:sz w:val="20.25"/>
                                <w:szCs w:val="20.25"/>
                              </w:rPr>
                              <w:t>Mid</w:t>
                            </w:r>
                            <w:r>
                              <w:rPr>
                                <w:rFonts w:ascii="Times New Roman" w:eastAsia="Times New Roman" w:hAnsi="Times New Roman"/>
                                <w:lang w:val="en-US" w:eastAsia="en-US" w:bidi="ar-SA"/>
                                <w:sz w:val="20.25"/>
                                <w:szCs w:val="20.25"/>
                              </w:rPr>
                              <w:t xml:space="preserve"> </w:t>
                            </w:r>
                            <w:r>
                              <w:rPr>
                                <w:rFonts w:ascii="Times New Roman" w:eastAsia="Times New Roman" w:hAnsi="Times New Roman"/>
                                <w:lang w:val="en-US" w:eastAsia="en-US" w:bidi="ar-SA"/>
                                <w:sz w:val="20.25"/>
                                <w:szCs w:val="20.25"/>
                              </w:rPr>
                              <w:t>Front</w:t>
                            </w:r>
                            <w:r>
                              <w:rPr>
                                <w:rFonts w:ascii="Times New Roman" w:eastAsia="Times New Roman" w:hAnsi="Times New Roman"/>
                                <w:lang w:val="en-US" w:eastAsia="en-US" w:bidi="ar-SA"/>
                                <w:sz w:val="20.25"/>
                                <w:szCs w:val="20.25"/>
                              </w:rPr>
                              <w:t xml:space="preserve"> </w:t>
                            </w:r>
                            <w:r>
                              <w:rPr>
                                <w:rFonts w:ascii="Times New Roman" w:eastAsia="Times New Roman" w:hAnsi="Times New Roman"/>
                                <w:lang w:val="en-US" w:eastAsia="en-US" w:bidi="ar-SA"/>
                                <w:sz w:val="20.25"/>
                                <w:szCs w:val="20.25"/>
                              </w:rPr>
                              <w:t>Nasal</w:t>
                            </w:r>
                            <w:r>
                              <w:rPr>
                                <w:rFonts w:ascii="Times New Roman" w:eastAsia="Times New Roman" w:hAnsi="Times New Roman"/>
                                <w:lang w:val="en-US" w:eastAsia="en-US" w:bidi="ar-SA"/>
                                <w:sz w:val="20.25"/>
                                <w:szCs w:val="20.25"/>
                              </w:rPr>
                              <w:t xml:space="preserve"> </w:t>
                            </w:r>
                            <w:r>
                              <w:rPr>
                                <w:rFonts w:ascii="Times New Roman" w:eastAsia="Times New Roman" w:hAnsi="Times New Roman"/>
                                <w:lang w:val="en-US" w:eastAsia="en-US" w:bidi="ar-SA"/>
                                <w:sz w:val="20.25"/>
                                <w:szCs w:val="20.25"/>
                              </w:rPr>
                              <w:t>Vowel</w:t>
                            </w:r>
                            <w:r>
                              <w:rPr>
                                <w:rFonts w:ascii="Times New Roman" w:eastAsia="Times New Roman" w:hAnsi="Times New Roman"/>
                                <w:lang w:val="en-US" w:eastAsia="en-US" w:bidi="ar-SA"/>
                                <w:sz w:val="20.25"/>
                                <w:szCs w:val="20.25"/>
                              </w:rPr>
                              <w:t xml:space="preserve"> </w:t>
                            </w:r>
                            <w:r>
                              <w:rPr>
                                <w:rFonts w:ascii="Times New Roman" w:eastAsia="Times New Roman" w:hAnsi="Times New Roman"/>
                                <w:lang w:val="en-US" w:eastAsia="en-US" w:bidi="ar-SA"/>
                                <w:sz w:val="20.25"/>
                                <w:szCs w:val="20.25"/>
                              </w:rPr>
                              <w:t>Diphthong</w:t>
                            </w:r>
                          </w:p>
                        </w:txbxContent>
                      </wps:txbx>
                      <wps:bodyPr anchor="t" anchorCtr="0" rot="0" vert="horz" wrap="none" tIns="0" bIns="0" lIns="0" rIns="0">
                        <a:noAutofit/>
                      </wps:bodyPr>
                    </wps:wsp>
                  </a:graphicData>
                </a:graphic>
              </wp:inline>
            </w:drawing>
          </mc:Choice>
        </mc:AlternateConten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Since our analysis requires each word to be seperated into segments, a parser converts word strings into arrays of segment objects that facilitate the manipulation of segments at a high level. </w:t>
      </w:r>
      <w:r>
        <w:rPr>
          <w:rFonts w:ascii="Times New Roman" w:eastAsia="Times New Roman" w:hAnsi="Times New Roman"/>
          <w:lang w:val="en-US" w:eastAsia="en-US" w:bidi="ar-SA"/>
          <w:sz w:val="18.375"/>
          <w:szCs w:val="18.375"/>
        </w:rPr>
        <w:t xml:space="preserve">A reusable library of such objects endows each segment with linguistic features that can be used for analysis. </w:t>
      </w:r>
      <w:r>
        <w:rPr>
          <w:rFonts w:ascii="Times New Roman" w:eastAsia="Times New Roman" w:hAnsi="Times New Roman"/>
          <w:lang w:val="en-US" w:eastAsia="en-US" w:bidi="ar-SA"/>
          <w:sz w:val="18.375"/>
          <w:szCs w:val="18.375"/>
        </w:rPr>
        <w:t xml:space="preserve">After the input step, all steps are coded using properties such as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vowel</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and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nasal</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rather than working with strings of characters directly.</w:t>
      </w:r>
    </w:p>
    <w:p>
      <w:pPr>
        <w:ind w:firstLine="360"/>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After the raw input is parsed, the control program aggregates and partitions the words and builds the data files for the MCMC program to perform Bayesian phylogenetic analysis under the TKF91 model. </w:t>
      </w:r>
      <w:r>
        <w:rPr>
          <w:rFonts w:ascii="Times New Roman" w:eastAsia="Times New Roman" w:hAnsi="Times New Roman"/>
          <w:lang w:val="en-US" w:eastAsia="en-US" w:bidi="ar-SA"/>
          <w:sz w:val="18.375"/>
          <w:szCs w:val="18.375"/>
        </w:rPr>
        <w:t xml:space="preserve">The MCMC analyses runs for one million cycles and repeats to check for convergence. </w:t>
      </w:r>
      <w:r>
        <w:rPr>
          <w:rFonts w:ascii="Times New Roman" w:eastAsia="Times New Roman" w:hAnsi="Times New Roman"/>
          <w:lang w:val="en-US" w:eastAsia="en-US" w:bidi="ar-SA"/>
          <w:sz w:val="18.375"/>
          <w:szCs w:val="18.375"/>
        </w:rPr>
        <w:t xml:space="preserve">Samples taken during the first 10% of the chain are discarded as the burn-in phase. </w:t>
      </w:r>
      <w:r>
        <w:rPr>
          <w:rFonts w:ascii="Times New Roman" w:eastAsia="Times New Roman" w:hAnsi="Times New Roman"/>
          <w:lang w:val="en-US" w:eastAsia="en-US" w:bidi="ar-SA"/>
          <w:sz w:val="18.375"/>
          <w:szCs w:val="18.375"/>
        </w:rPr>
        <w:t xml:space="preserve">When the analysis is complete, the results are read back into the control program. </w:t>
      </w:r>
      <w:r>
        <w:rPr>
          <w:rFonts w:ascii="Times New Roman" w:eastAsia="Times New Roman" w:hAnsi="Times New Roman"/>
          <w:lang w:val="en-US" w:eastAsia="en-US" w:bidi="ar-SA"/>
          <w:sz w:val="18.375"/>
          <w:szCs w:val="18.375"/>
        </w:rPr>
        <w:t xml:space="preserve">The resulting tables, trees and graphical figures are combined with narrative elements created by the authors to make the final paper and presentation materials. </w:t>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Acknowledgements</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J.P.H. was supported through NSF (1759909) and the Koret Foundation. We thank Gerton Lunter for help with the TKF91 model.</w:t>
      </w:r>
    </w:p>
    <w:p>
      <w:pPr>
        <w:keepNext/>
        <w:spacing w:before="240" w:after="120"/>
        <w:rPr>
          <w:rFonts w:ascii="Arial" w:eastAsia="Arial" w:hAnsi="Arial"/>
          <w:lang w:val="en-US" w:eastAsia="en-US" w:bidi="ar-SA"/>
          <w:b/>
          <w:sz w:val="28.125"/>
          <w:szCs w:val="28.125"/>
        </w:rPr>
      </w:pPr>
      <w:r>
        <w:rPr>
          <w:rFonts w:ascii="Arial" w:eastAsia="Arial" w:hAnsi="Arial"/>
          <w:lang w:val="en-US" w:eastAsia="en-US" w:bidi="ar-SA"/>
          <w:b/>
          <w:sz w:val="28.125"/>
          <w:szCs w:val="28.125"/>
        </w:rPr>
        <w:t>Author contributions statement</w:t>
      </w:r>
    </w:p>
    <w:p>
      <w:pPr>
        <w:spacing w:before="120" w:after="0"/>
        <w:jc w:val="both"/>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t xml:space="preserve">D.M.G. collected data, S.H.M. developed the control software, and J.P.H. developed the MCMC software. All authors wrote the manuscript. </w:t>
      </w:r>
    </w:p>
    <w:p>
      <w:pPr>
        <w:sectPr>
          <w:titlePg/>
          <w:evenAndOddHeaders/>
          <w:footerReference w:type="default" r:id="rId11"/>
          <w:footerReference w:type="even" r:id="rId10"/>
          <w:footerReference w:type="first" r:id="rId9"/>
          <w:type w:val="nextPage"/>
          <w:pgSz w:w="12240" w:h="15840"/>
          <w:pgMar w:top="1296" w:right="1080" w:bottom="1440" w:left="1080" w:header="720" w:gutter="0"/>
          <w:cols w:space="0"/>
          <w:docGrid w:linePitch="360"/>
        </w:sectPr>
      </w:pPr>
    </w:p>
    <w:sdt>
      <w:sdtPr>
        <w:docPartObj>
          <w:docPartGallery w:val="Bibliographies"/>
          <w:docPartUnique/>
        </w:docPartObj>
      </w:sdtPr>
      <w:sdtEndPr>
        <w:rPr/>
      </w:sdtEndPr>
      <w:sdtContent>
        <w:p>
          <w:pPr>
            <w:pStyle w:val="Heading1"/>
          </w:pPr>
          <w:r>
            <w:t xml:space="preserve">Bibliography</w:t>
          </w:r>
        </w:p>
        <w:std>
          <w:sdtPr>
            <w:bibliography/>
          </w:sdtPr>
          <w:sdtContent>
            <w:p>
              <w:pPr>
                <w:rPr>
                  <w:noProof/>
                </w:rPr>
              </w:pPr>
              <w:r>
                <w:fldChar w:fldCharType="begin"/>
              </w:r>
              <w:r>
                <w:instrText xml:space="preserve"> BIBLIOGRAPHY </w:instrText>
              </w:r>
              <w:r>
                <w:fldChar w:fldCharType="separate"/>
              </w:r>
            </w:p>
            <w:p>
              <w:r>
                <w:t xml:space="preserve">Ref</w:t>
              </w:r>
            </w:p>
            <w:p/>
            <w:p>
              <w:r>
                <w:r>
                  <w:fldChar w:fldCharType="end"/>
                </w:r>
              </w:r>
            </w:p>
          </w:sdtContent>
        </w:std>
      </w:sdtContent>
    </w:sdt>
    <w:p>
      <w:pPr>
        <w:sectPr>
          <w:type w:val="nextPage"/>
          <w:pgSz w:w="12240" w:h="15840"/>
          <w:pgMar w:top="1296" w:right="1080" w:bottom="1440" w:left="1080" w:header="720" w:footer="720" w:gutter="0"/>
          <w:cols w:space="0"/>
          <w:docGrid w:linePitch="360"/>
        </w:sectPr>
      </w:pPr>
    </w:p>
    <w:p>
      <w:pPr>
        <w:keepNext/>
        <w:spacing w:before="202" w:after="120"/>
        <w:rPr>
          <w:rFonts w:ascii="Times New Roman" w:eastAsia="Times New Roman" w:hAnsi="Times New Roman"/>
          <w:lang w:val="en-US" w:eastAsia="en-US" w:bidi="ar-SA"/>
          <w:sz w:val="18.375"/>
          <w:szCs w:val="18.375"/>
        </w:rPr>
      </w:pPr>
      <w:r>
        <w:rPr>
          <w:rFonts w:ascii="Arial" w:eastAsia="Arial" w:hAnsi="Arial"/>
          <w:lang w:val="en-US" w:eastAsia="en-US" w:bidi="ar-SA"/>
          <w:b/>
          <w:sz w:val="18.375"/>
          <w:szCs w:val="18.375"/>
        </w:rPr>
        <w:t>Figure</w:t>
      </w:r>
      <w:r>
        <w:rPr>
          <w:rFonts w:ascii="Arial" w:eastAsia="Arial" w:hAnsi="Arial"/>
          <w:lang w:val="en-US" w:eastAsia="en-US" w:bidi="ar-SA"/>
          <w:b/>
          <w:sz w:val="18.375"/>
          <w:szCs w:val="18.375"/>
        </w:rPr>
        <w:t xml:space="preserve"> </w:t>
      </w:r>
      <w:r>
        <w:rPr>
          <w:rFonts w:ascii="Arial" w:eastAsia="Arial" w:hAnsi="Arial"/>
          <w:lang w:val="en-US" w:eastAsia="en-US" w:bidi="ar-SA"/>
          <w:b/>
          <w:sz w:val="18.375"/>
          <w:szCs w:val="18.375"/>
        </w:rPr>
        <w:t>1</w:t>
      </w:r>
      <w:r>
        <w:rPr>
          <w:rFonts w:ascii="Arial" w:eastAsia="Arial" w:hAnsi="Arial"/>
          <w:lang w:val="en-US" w:eastAsia="en-US" w:bidi="ar-SA"/>
          <w:b/>
          <w:sz w:val="18.375"/>
          <w:szCs w:val="18.375"/>
        </w:rPr>
        <w:t xml:space="preserve">. </w:t>
      </w:r>
      <w:r>
        <w:rPr>
          <w:rFonts w:ascii="Times New Roman" w:eastAsia="Times New Roman" w:hAnsi="Times New Roman"/>
          <w:lang w:val="en-US" w:eastAsia="en-US" w:bidi="ar-SA"/>
          <w:sz w:val="18.375"/>
          <w:szCs w:val="18.375"/>
        </w:rPr>
        <w:t xml:space="preserve">For the </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Linguistically Informed</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model, states were grouped into five sets: </w:t>
      </w:r>
      <w:r>
        <w:rPr>
          <w:rFonts w:ascii="Times New Roman" w:eastAsia="Times New Roman" w:hAnsi="Times New Roman"/>
          <w:lang w:val="en-US" w:eastAsia="en-US" w:bidi="ar-SA"/>
          <w:sz w:val="18.375"/>
          <w:szCs w:val="18.375"/>
        </w:rPr>
        <w:t>Nasal Vowel</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1</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Vowel</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2</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Nasal Consonant</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3</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Non Sylabic Sonorant</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4</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and </w:t>
      </w:r>
      <w:r>
        <w:rPr>
          <w:rFonts w:ascii="Times New Roman" w:eastAsia="Times New Roman" w:hAnsi="Times New Roman"/>
          <w:lang w:val="en-US" w:eastAsia="en-US" w:bidi="ar-SA"/>
          <w:sz w:val="18.375"/>
          <w:szCs w:val="18.375"/>
        </w:rPr>
        <w:t>Consonant</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5</w:t>
      </w:r>
      <w:r>
        <w:rPr>
          <w:rFonts w:ascii="Times New Roman" w:eastAsia="Times New Roman" w:hAnsi="Times New Roman"/>
          <w:lang w:val="en-US" w:eastAsia="en-US" w:bidi="ar-SA"/>
          <w:sz w:val="18.375"/>
          <w:szCs w:val="18.375"/>
        </w:rPr>
        <w:t>)</w:t>
      </w:r>
      <w:r>
        <w:rPr>
          <w:rFonts w:ascii="Times New Roman" w:eastAsia="Times New Roman" w:hAnsi="Times New Roman"/>
          <w:lang w:val="en-US" w:eastAsia="en-US" w:bidi="ar-SA"/>
          <w:sz w:val="18.375"/>
          <w:szCs w:val="18.375"/>
        </w:rPr>
        <w:t xml:space="preserve">. </w:t>
      </w:r>
      <w:r>
        <w:rPr>
          <w:rFonts w:ascii="Times New Roman" w:eastAsia="Times New Roman" w:hAnsi="Times New Roman"/>
          <w:lang w:val="en-US" w:eastAsia="en-US" w:bidi="ar-SA"/>
          <w:sz w:val="18.375"/>
          <w:szCs w:val="18.375"/>
        </w:rPr>
        <w:t xml:space="preserve">Here, the area of the circles is proportional to the estimated equilibrium frequencies for each group. </w:t>
      </w:r>
      <w:r>
        <w:rPr>
          <w:rFonts w:ascii="Times New Roman" w:eastAsia="Times New Roman" w:hAnsi="Times New Roman"/>
          <w:lang w:val="en-US" w:eastAsia="en-US" w:bidi="ar-SA"/>
          <w:sz w:val="18.375"/>
          <w:szCs w:val="18.375"/>
        </w:rPr>
        <w:t xml:space="preserve">The width of the arrows is proportional to the estimated rates. </w:t>
      </w:r>
      <w:r>
        <w:rPr>
          <w:rFonts w:ascii="Times New Roman" w:eastAsia="Times New Roman" w:hAnsi="Times New Roman"/>
          <w:lang w:val="en-US" w:eastAsia="en-US" w:bidi="ar-SA"/>
          <w:sz w:val="18.375"/>
          <w:szCs w:val="18.375"/>
        </w:rPr>
        <w:t>Note that rates of change are much greater from one word segment to another when the change is within the word segment group than it is when the change is between word segments in different groups.</w:t>
      </w:r>
    </w:p>
    <w:p>
      <w:pPr>
        <w:spacing w:before="0" w:after="120"/>
        <w:jc w:val="center"/>
        <w:rPr>
          <w:rFonts w:ascii="Times New Roman" w:eastAsia="Times New Roman" w:hAnsi="Times New Roman"/>
          <w:lang w:val="en-US" w:eastAsia="en-US" w:bidi="ar-SA"/>
          <w:sz w:val="18.375"/>
          <w:szCs w:val="18.375"/>
        </w:rPr>
      </w:pPr>
      <w:r>
        <w:rPr>
          <w:rFonts w:ascii="Times New Roman" w:eastAsia="Times New Roman" w:hAnsi="Times New Roman"/>
          <w:lang w:val="en-US" w:eastAsia="en-US" w:bidi="ar-SA"/>
          <w:sz w:val="18.375"/>
          <w:szCs w:val="18.375"/>
        </w:rPr>
        <w:drawing>
          <wp:inline distT="0" distB="0" distL="0" distR="0">
            <wp:extent cx="4572000" cy="4572000"/>
            <wp:effectExtent t="0" b="0" l="0" r="0"/>
            <wp:docPr id="151" name="Image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Image151"/>
                    <pic:cNvPicPr/>
                  </pic:nvPicPr>
                  <pic:blipFill>
                    <a:blip>
                      <a:extLst>
                        <a:ext uri="{96DAC541-7B7A-43D3-8B79-37D633B846F1}">
                          <asvg:svgBlip xmlns:asvg="http://schemas.microsoft.com/office/drawing/2016/SVG/main" r:embed="rId151"/>
                        </a:ext>
                      </a:extLst>
                    </a:blip>
                    <a:srcRect/>
                    <a:stretch>
                      <a:fillRect/>
                    </a:stretch>
                  </pic:blipFill>
                  <pic:spPr bwMode="auto">
                    <a:xfrm>
                      <a:off x="0" y="0"/>
                      <a:ext cx="4572000" cy="4572000"/>
                    </a:xfrm>
                    <a:prstGeom prst="rect">
                      <a:avLst/>
                    </a:prstGeom>
                    <a:noFill/>
                    <a:ln>
                      <a:noFill/>
                    </a:ln>
                  </pic:spPr>
                </pic:pic>
              </a:graphicData>
            </a:graphic>
          </wp:inline>
        </w:drawing>
      </w:r>
    </w:p>
    <w:sectPr>
      <w:titlePg/>
      <w:evenAndOddHeaders/>
      <w:footerReference w:type="default" r:id="rId149"/>
      <w:footerReference w:type="even" r:id="rId148"/>
      <w:footerReference w:type="first" r:id="rId147"/>
      <w:type w:val="nextPage"/>
      <w:pgSz w:w="12240" w:h="15840"/>
      <w:pgMar w:top="1296" w:right="1080" w:bottom="1440" w:left="1080" w:header="720" w:footer="720" w:gutter="0"/>
      <w:cols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charset w:val="00"/>
  </w:font>
  <w:font w:name="Times New Roman">
    <w:charset w:val="00"/>
  </w:font>
  <w:font w:name="Calibri Light">
    <w:charset w:val="00"/>
  </w:font>
  <w:font w:name="Arial">
    <w:charset w:val="00"/>
  </w:font>
  <w:font w:name="Consolas">
    <w:charset w:val="00"/>
  </w:font>
</w:fonts>
</file>

<file path=word/footer10.xml><?xml version="1.0" encoding="utf-8"?>
<w:ftr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0="urn:schemas-microsoft-com:office:word" xmlns:o="urn:schemas-microsoft-com:office:office" xmlns:v="urn:schemas-microsoft-com:vml" xmlns:m="http://schemas.openxmlformats.org/officeDocument/2006/math"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pc="http://schemas.microsoft.com/office/word/2010/wordprocessingCanvas" xmlns:wp14="http://schemas.microsoft.com/office/word/2010/wordprocessingDrawing" xmlns:wpg="http://schemas.microsoft.com/office/word/2010/wordprocessingGroup" xmlns:wpi="http://schemas.microsoft.com/office/word/2010/wordprocessingInk" xmlns:wne="http://schemas.microsoft.com/office/word/2006/wordml" xmlns:wps="http://schemas.microsoft.com/office/word/2010/wordprocessingShape" xmlns:aink="http://schemas.microsoft.com/office/drawing/2016/ink" xmlns:am3d="http://schemas.microsoft.com/office/drawing/2017/model3d" xmlns:wp="http://schemas.openxmlformats.org/drawingml/2006/wordprocessingDrawing" mc:Ignorable="w14 w15 w16se w16cid wp14">
  <w:body>
    <w:p>
      <w:pPr>
        <w:jc w:val="end"/>
        <w:rPr>
          <w:rFonts w:ascii="Times New Roman" w:eastAsia="Times New Roman" w:hAnsi="Times New Roman"/>
          <w:lang w:val="en-US" w:eastAsia="en-US" w:bidi="ar-SA"/>
          <w:sz w:val="18.375"/>
          <w:szCs w:val="18.375"/>
        </w:rPr>
      </w:pPr>
      <w:fldSimple w:instr="PAGE  \* MERGEFORMAT">
        <w:r>
          <w:rPr>
            <w:rFonts w:ascii="Times New Roman" w:eastAsia="Times New Roman" w:hAnsi="Times New Roman"/>
            <w:lang w:val="en-US" w:eastAsia="en-US" w:bidi="ar-SA"/>
            <w:sz w:val="18.375"/>
            <w:szCs w:val="18.375"/>
          </w:rPr>
          <w:t/>
        </w:r>
      </w:fldSimple>
      <w:r>
        <w:rPr>
          <w:rFonts w:ascii="Times New Roman" w:eastAsia="Times New Roman" w:hAnsi="Times New Roman"/>
          <w:lang w:val="en-US" w:eastAsia="en-US" w:bidi="ar-SA"/>
          <w:sz w:val="18.375"/>
          <w:szCs w:val="18.375"/>
        </w:rPr>
        <w:t>/</w:t>
      </w:r>
      <w:fldSimple w:instr="NUMPAGES  \* MERGEFORMAT">
        <w:r>
          <w:rPr>
            <w:rFonts w:ascii="Times New Roman" w:eastAsia="Times New Roman" w:hAnsi="Times New Roman"/>
            <w:lang w:val="en-US" w:eastAsia="en-US" w:bidi="ar-SA"/>
            <w:sz w:val="18.375"/>
            <w:szCs w:val="18.375"/>
          </w:rPr>
          <w:t/>
        </w:r>
      </w:fldSimple>
    </w:p>
  </w:body>
</w:ftr>
</file>

<file path=word/footer11.xml><?xml version="1.0" encoding="utf-8"?>
<w:ftr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0="urn:schemas-microsoft-com:office:word" xmlns:o="urn:schemas-microsoft-com:office:office" xmlns:v="urn:schemas-microsoft-com:vml" xmlns:m="http://schemas.openxmlformats.org/officeDocument/2006/math"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pc="http://schemas.microsoft.com/office/word/2010/wordprocessingCanvas" xmlns:wp14="http://schemas.microsoft.com/office/word/2010/wordprocessingDrawing" xmlns:wpg="http://schemas.microsoft.com/office/word/2010/wordprocessingGroup" xmlns:wpi="http://schemas.microsoft.com/office/word/2010/wordprocessingInk" xmlns:wne="http://schemas.microsoft.com/office/word/2006/wordml" xmlns:wps="http://schemas.microsoft.com/office/word/2010/wordprocessingShape" xmlns:aink="http://schemas.microsoft.com/office/drawing/2016/ink" xmlns:am3d="http://schemas.microsoft.com/office/drawing/2017/model3d" xmlns:wp="http://schemas.openxmlformats.org/drawingml/2006/wordprocessingDrawing" mc:Ignorable="w14 w15 w16se w16cid wp14">
  <w:body>
    <w:p>
      <w:pPr>
        <w:jc w:val="end"/>
        <w:rPr>
          <w:rFonts w:ascii="Times New Roman" w:eastAsia="Times New Roman" w:hAnsi="Times New Roman"/>
          <w:lang w:val="en-US" w:eastAsia="en-US" w:bidi="ar-SA"/>
          <w:sz w:val="18.375"/>
          <w:szCs w:val="18.375"/>
        </w:rPr>
      </w:pPr>
      <w:fldSimple w:instr="PAGE  \* MERGEFORMAT">
        <w:r>
          <w:rPr>
            <w:rFonts w:ascii="Times New Roman" w:eastAsia="Times New Roman" w:hAnsi="Times New Roman"/>
            <w:lang w:val="en-US" w:eastAsia="en-US" w:bidi="ar-SA"/>
            <w:sz w:val="18.375"/>
            <w:szCs w:val="18.375"/>
          </w:rPr>
          <w:t/>
        </w:r>
      </w:fldSimple>
      <w:r>
        <w:rPr>
          <w:rFonts w:ascii="Times New Roman" w:eastAsia="Times New Roman" w:hAnsi="Times New Roman"/>
          <w:lang w:val="en-US" w:eastAsia="en-US" w:bidi="ar-SA"/>
          <w:sz w:val="18.375"/>
          <w:szCs w:val="18.375"/>
        </w:rPr>
        <w:t>/</w:t>
      </w:r>
      <w:fldSimple w:instr="NUMPAGES  \* MERGEFORMAT">
        <w:r>
          <w:rPr>
            <w:rFonts w:ascii="Times New Roman" w:eastAsia="Times New Roman" w:hAnsi="Times New Roman"/>
            <w:lang w:val="en-US" w:eastAsia="en-US" w:bidi="ar-SA"/>
            <w:sz w:val="18.375"/>
            <w:szCs w:val="18.375"/>
          </w:rPr>
          <w:t/>
        </w:r>
      </w:fldSimple>
    </w:p>
  </w:body>
</w:ftr>
</file>

<file path=word/footer147.xml><?xml version="1.0" encoding="utf-8"?>
<w:ftr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0="urn:schemas-microsoft-com:office:word" xmlns:o="urn:schemas-microsoft-com:office:office" xmlns:v="urn:schemas-microsoft-com:vml" xmlns:m="http://schemas.openxmlformats.org/officeDocument/2006/math"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pc="http://schemas.microsoft.com/office/word/2010/wordprocessingCanvas" xmlns:wp14="http://schemas.microsoft.com/office/word/2010/wordprocessingDrawing" xmlns:wpg="http://schemas.microsoft.com/office/word/2010/wordprocessingGroup" xmlns:wpi="http://schemas.microsoft.com/office/word/2010/wordprocessingInk" xmlns:wne="http://schemas.microsoft.com/office/word/2006/wordml" xmlns:wps="http://schemas.microsoft.com/office/word/2010/wordprocessingShape" xmlns:aink="http://schemas.microsoft.com/office/drawing/2016/ink" xmlns:am3d="http://schemas.microsoft.com/office/drawing/2017/model3d" xmlns:wp="http://schemas.openxmlformats.org/drawingml/2006/wordprocessingDrawing" mc:Ignorable="w14 w15 w16se w16cid wp14">
  <w:body>
    <w:p>
      <w:pPr>
        <w:jc w:val="center"/>
        <w:rPr>
          <w:rFonts w:ascii="Times New Roman" w:eastAsia="Times New Roman" w:hAnsi="Times New Roman"/>
          <w:lang w:val="en-US" w:eastAsia="en-US" w:bidi="ar-SA"/>
          <w:sz w:val="18.375"/>
          <w:szCs w:val="18.375"/>
        </w:rPr>
      </w:pPr>
      <w:fldSimple w:instr="PAGE  \* MERGEFORMAT">
        <w:r>
          <w:rPr>
            <w:rFonts w:ascii="Times New Roman" w:eastAsia="Times New Roman" w:hAnsi="Times New Roman"/>
            <w:lang w:val="en-US" w:eastAsia="en-US" w:bidi="ar-SA"/>
            <w:sz w:val="18.375"/>
            <w:szCs w:val="18.375"/>
          </w:rPr>
          <w:t/>
        </w:r>
      </w:fldSimple>
    </w:p>
  </w:body>
</w:ftr>
</file>

<file path=word/footer148.xml><?xml version="1.0" encoding="utf-8"?>
<w:ftr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0="urn:schemas-microsoft-com:office:word" xmlns:o="urn:schemas-microsoft-com:office:office" xmlns:v="urn:schemas-microsoft-com:vml" xmlns:m="http://schemas.openxmlformats.org/officeDocument/2006/math"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pc="http://schemas.microsoft.com/office/word/2010/wordprocessingCanvas" xmlns:wp14="http://schemas.microsoft.com/office/word/2010/wordprocessingDrawing" xmlns:wpg="http://schemas.microsoft.com/office/word/2010/wordprocessingGroup" xmlns:wpi="http://schemas.microsoft.com/office/word/2010/wordprocessingInk" xmlns:wne="http://schemas.microsoft.com/office/word/2006/wordml" xmlns:wps="http://schemas.microsoft.com/office/word/2010/wordprocessingShape" xmlns:aink="http://schemas.microsoft.com/office/drawing/2016/ink" xmlns:am3d="http://schemas.microsoft.com/office/drawing/2017/model3d" xmlns:wp="http://schemas.openxmlformats.org/drawingml/2006/wordprocessingDrawing" mc:Ignorable="w14 w15 w16se w16cid wp14">
  <w:body>
    <w:p>
      <w:pPr>
        <w:jc w:val="center"/>
        <w:rPr>
          <w:rFonts w:ascii="Times New Roman" w:eastAsia="Times New Roman" w:hAnsi="Times New Roman"/>
          <w:lang w:val="en-US" w:eastAsia="en-US" w:bidi="ar-SA"/>
          <w:sz w:val="18.375"/>
          <w:szCs w:val="18.375"/>
        </w:rPr>
      </w:pPr>
      <w:fldSimple w:instr="PAGE  \* MERGEFORMAT">
        <w:r>
          <w:rPr>
            <w:rFonts w:ascii="Times New Roman" w:eastAsia="Times New Roman" w:hAnsi="Times New Roman"/>
            <w:lang w:val="en-US" w:eastAsia="en-US" w:bidi="ar-SA"/>
            <w:sz w:val="18.375"/>
            <w:szCs w:val="18.375"/>
          </w:rPr>
          <w:t/>
        </w:r>
      </w:fldSimple>
    </w:p>
  </w:body>
</w:ftr>
</file>

<file path=word/footer149.xml><?xml version="1.0" encoding="utf-8"?>
<w:ftr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0="urn:schemas-microsoft-com:office:word" xmlns:o="urn:schemas-microsoft-com:office:office" xmlns:v="urn:schemas-microsoft-com:vml" xmlns:m="http://schemas.openxmlformats.org/officeDocument/2006/math"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pc="http://schemas.microsoft.com/office/word/2010/wordprocessingCanvas" xmlns:wp14="http://schemas.microsoft.com/office/word/2010/wordprocessingDrawing" xmlns:wpg="http://schemas.microsoft.com/office/word/2010/wordprocessingGroup" xmlns:wpi="http://schemas.microsoft.com/office/word/2010/wordprocessingInk" xmlns:wne="http://schemas.microsoft.com/office/word/2006/wordml" xmlns:wps="http://schemas.microsoft.com/office/word/2010/wordprocessingShape" xmlns:aink="http://schemas.microsoft.com/office/drawing/2016/ink" xmlns:am3d="http://schemas.microsoft.com/office/drawing/2017/model3d" xmlns:wp="http://schemas.openxmlformats.org/drawingml/2006/wordprocessingDrawing" mc:Ignorable="w14 w15 w16se w16cid wp14">
  <w:body>
    <w:p>
      <w:pPr>
        <w:jc w:val="center"/>
        <w:rPr>
          <w:rFonts w:ascii="Times New Roman" w:eastAsia="Times New Roman" w:hAnsi="Times New Roman"/>
          <w:lang w:val="en-US" w:eastAsia="en-US" w:bidi="ar-SA"/>
          <w:sz w:val="18.375"/>
          <w:szCs w:val="18.375"/>
        </w:rPr>
      </w:pPr>
      <w:fldSimple w:instr="PAGE  \* MERGEFORMAT">
        <w:r>
          <w:rPr>
            <w:rFonts w:ascii="Times New Roman" w:eastAsia="Times New Roman" w:hAnsi="Times New Roman"/>
            <w:lang w:val="en-US" w:eastAsia="en-US" w:bidi="ar-SA"/>
            <w:sz w:val="18.375"/>
            <w:szCs w:val="18.375"/>
          </w:rPr>
          <w:t/>
        </w:r>
      </w:fldSimple>
    </w:p>
  </w:body>
</w:ftr>
</file>

<file path=word/footer9.xml><?xml version="1.0" encoding="utf-8"?>
<w:ftr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0="urn:schemas-microsoft-com:office:word" xmlns:o="urn:schemas-microsoft-com:office:office" xmlns:v="urn:schemas-microsoft-com:vml" xmlns:m="http://schemas.openxmlformats.org/officeDocument/2006/math"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pc="http://schemas.microsoft.com/office/word/2010/wordprocessingCanvas" xmlns:wp14="http://schemas.microsoft.com/office/word/2010/wordprocessingDrawing" xmlns:wpg="http://schemas.microsoft.com/office/word/2010/wordprocessingGroup" xmlns:wpi="http://schemas.microsoft.com/office/word/2010/wordprocessingInk" xmlns:wne="http://schemas.microsoft.com/office/word/2006/wordml" xmlns:wps="http://schemas.microsoft.com/office/word/2010/wordprocessingShape" xmlns:aink="http://schemas.microsoft.com/office/drawing/2016/ink" xmlns:am3d="http://schemas.microsoft.com/office/drawing/2017/model3d" xmlns:wp="http://schemas.openxmlformats.org/drawingml/2006/wordprocessingDrawing" mc:Ignorable="w14 w15 w16se w16cid wp14">
  <w:p>
    <w:r>
      <w:cr/>
    </w:r>
  </w:p>
</w:ftr>
</file>

<file path=word/numbering.xml><?xml version="1.0" encoding="utf-8"?>
<w:numbering xmlns:w10="urn:schemas-microsoft-com:office:word" xmlns:o="urn:schemas-microsoft-com:office:office" xmlns:v="urn:schemas-microsoft-com:vml" xmlns:ve="http://schemas.openxmlformats.org/markup-compatibility/2006" xmlns:r="http://schemas.openxmlformats.org/officeDocument/2006/relationships" xmlns:w="http://schemas.openxmlformats.org/wordprocessingml/2006/3/main" xmlns:m="http://schemas.microsoft.com/office/omml/2004/12/core" xmlns:o12="http://schemas.microsoft.com/office/2004/7/core" xmlns:wp="http://schemas.openxmlformats.org/drawingml/2006/3/wordprocessingDrawing">
  <w:abstractNum w:abstractNumId="0">
    <w:nsid w:val="144838E4"/>
    <w:multiLevelType w:val="hybridMultilevel"/>
    <w:tmpl w:val="8FE2352C"/>
    <w:lvl w:ilvl="0" w:tplc="04090001" w:tentative="0">
      <w:start w:val="1"/>
      <w:numFmt w:val="bullet"/>
      <w:lvlText w:val="·"/>
      <w:lvlJc w:val="left"/>
      <w:pPr>
        <w:ind w:left="720" w:hanging="360"/>
      </w:pPr>
      <w:rPr>
        <w:rFonts w:ascii="Symbol" w:eastAsia="Symbol" w:hAnsi="Symbol" w:hint="default"/>
      </w:rPr>
    </w:lvl>
    <w:lvl w:ilvl="1" w:tplc="04090003" w:tentative="1">
      <w:start w:val="1"/>
      <w:numFmt w:val="bullet"/>
      <w:lvlText w:val="◦"/>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
    <w:nsid w:val="20ED62DC"/>
    <w:multiLevelType w:val="hybridMultilevel"/>
    <w:tmpl w:val="AC12A52C"/>
    <w:lvl w:ilvl="0" w:tplc="04090001" w:tentative="0">
      <w:start w:val="1"/>
      <w:numFmt w:val="bullet"/>
      <w:lvlText w:val="·"/>
      <w:lvlJc w:val="left"/>
      <w:pPr>
        <w:ind w:left="720" w:hanging="360"/>
      </w:pPr>
      <w:rPr>
        <w:rFonts w:ascii="Symbol" w:eastAsia="Symbol" w:hAnsi="Symbol" w:hint="default"/>
      </w:rPr>
    </w:lvl>
    <w:lvl w:ilvl="1" w:tplc="04090003" w:tentative="1">
      <w:start w:val="1"/>
      <w:numFmt w:val="bullet"/>
      <w:lvlText w:val="◦"/>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
    <w:nsid w:val="2AC44C1D"/>
    <w:multiLevelType w:val="hybridMultilevel"/>
    <w:tmpl w:val="5DC8343E"/>
    <w:lvl w:ilvl="0" w:tplc="04090001" w:tentative="0">
      <w:start w:val="1"/>
      <w:numFmt w:val="bullet"/>
      <w:lvlText w:val="·"/>
      <w:lvlJc w:val="left"/>
      <w:pPr>
        <w:ind w:left="720" w:hanging="360"/>
      </w:pPr>
      <w:rPr>
        <w:rFonts w:ascii="Symbol" w:eastAsia="Symbol" w:hAnsi="Symbol" w:hint="default"/>
      </w:rPr>
    </w:lvl>
    <w:lvl w:ilvl="1" w:tplc="04090003" w:tentative="1">
      <w:start w:val="1"/>
      <w:numFmt w:val="bullet"/>
      <w:lvlText w:val="◦"/>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
    <w:nsid w:val="40203E9E"/>
    <w:multiLevelType w:val="hybridMultilevel"/>
    <w:tmpl w:val="C43CD940"/>
    <w:lvl w:ilvl="0" w:tplc="04090001" w:tentative="0">
      <w:start w:val="1"/>
      <w:numFmt w:val="bullet"/>
      <w:lvlText w:val="·"/>
      <w:lvlJc w:val="left"/>
      <w:pPr>
        <w:ind w:left="720" w:hanging="360"/>
      </w:pPr>
      <w:rPr>
        <w:rFonts w:ascii="Symbol" w:eastAsia="Symbol" w:hAnsi="Symbol" w:hint="default"/>
      </w:rPr>
    </w:lvl>
    <w:lvl w:ilvl="1" w:tplc="04090003" w:tentative="1">
      <w:start w:val="1"/>
      <w:numFmt w:val="bullet"/>
      <w:lvlText w:val="◦"/>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
    <w:nsid w:val="6E381B58"/>
    <w:multiLevelType w:val="hybridMultilevel"/>
    <w:tmpl w:val="6A8AC39E"/>
    <w:lvl w:ilvl="0" w:tplc="04090001" w:tentative="0">
      <w:start w:val="1"/>
      <w:numFmt w:val="bullet"/>
      <w:lvlText w:val="·"/>
      <w:lvlJc w:val="left"/>
      <w:pPr>
        <w:ind w:left="720" w:hanging="360"/>
      </w:pPr>
      <w:rPr>
        <w:rFonts w:ascii="Symbol" w:eastAsia="Symbol" w:hAnsi="Symbol" w:hint="default"/>
      </w:rPr>
    </w:lvl>
    <w:lvl w:ilvl="1" w:tplc="04090003" w:tentative="1">
      <w:start w:val="1"/>
      <w:numFmt w:val="bullet"/>
      <w:lvlText w:val="◦"/>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5">
    <w:nsid w:val="74AE160E"/>
    <w:multiLevelType w:val="hybridMultilevel"/>
    <w:tmpl w:val="74A2C516"/>
    <w:lvl w:ilvl="0" w:tplc="04090001" w:tentative="0">
      <w:start w:val="1"/>
      <w:numFmt w:val="bullet"/>
      <w:lvlText w:val="·"/>
      <w:lvlJc w:val="left"/>
      <w:pPr>
        <w:ind w:left="720" w:hanging="360"/>
      </w:pPr>
      <w:rPr>
        <w:rFonts w:ascii="Symbol" w:eastAsia="Symbol" w:hAnsi="Symbol" w:hint="default"/>
      </w:rPr>
    </w:lvl>
    <w:lvl w:ilvl="1" w:tplc="04090003" w:tentative="1">
      <w:start w:val="1"/>
      <w:numFmt w:val="bullet"/>
      <w:lvlText w:val="◦"/>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6">
    <w:nsid w:val="7D296AD1"/>
    <w:multiLevelType w:val="hybridMultilevel"/>
    <w:tmpl w:val="57048B98"/>
    <w:lvl w:ilvl="0" w:tplc="04090001" w:tentative="0">
      <w:start w:val="1"/>
      <w:numFmt w:val="bullet"/>
      <w:lvlText w:val="·"/>
      <w:lvlJc w:val="left"/>
      <w:pPr>
        <w:ind w:left="720" w:hanging="360"/>
      </w:pPr>
      <w:rPr>
        <w:rFonts w:ascii="Symbol" w:eastAsia="Symbol" w:hAnsi="Symbol" w:hint="default"/>
      </w:rPr>
    </w:lvl>
    <w:lvl w:ilvl="1" w:tplc="04090003" w:tentative="1">
      <w:start w:val="1"/>
      <w:numFmt w:val="bullet"/>
      <w:lvlText w:val="◦"/>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num w:numId="1">
    <w:abstractNumId w:val="5"/>
  </w:num>
  <w:num w:numId="2">
    <w:abstractNumId w:val="1"/>
  </w:num>
  <w:num w:numId="3">
    <w:abstractNumId w:val="2"/>
  </w:num>
  <w:num w:numId="4">
    <w:abstractNumId w:val="3"/>
  </w:num>
  <w:num w:numId="5">
    <w:abstractNumId w:val="4"/>
  </w:num>
  <w:num w:numId="6">
    <w:abstractNumId w:val="0"/>
  </w:num>
  <w:num w:numId="7">
    <w:abstractNumId w:val="6"/>
  </w:num>
</w:numbering>
</file>

<file path=word/settings.xml><?xml version="1.0" encoding="utf-8"?>
<w: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0="urn:schemas-microsoft-com:office:word" xmlns:o="urn:schemas-microsoft-com:office:office" xmlns:v="urn:schemas-microsoft-com:vml" xmlns:m="http://schemas.openxmlformats.org/officeDocument/2006/math" xmlns:sl="http://schemas.openxmlformats.org/schemaLibrary/2006/main" mc:Ignorable="w14 w15 w16se w16cid">
  <w:updateFields w:val="1"/>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MU Serif"/>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C3D4A"/>
  <w15:chartTrackingRefBased/>
  <w15:docId w15:val="{500928ed-34f4-42c2-9e62-55181feea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rFonts w:asciiTheme="minorHAnsi" w:eastAsiaTheme="minorHAnsi" w:hAnsiTheme="minorHAnsi" w:cstheme="minorBidi"/>
        <w:lang w:val="en-US" w:eastAsia="en-US" w:bidi="ar-SA"/>
        <w:sz w:val="18.375"/>
        <w:szCs w:val="18.375"/>
      </w:rPr>
    </w:rPrDefault>
    <w:pPrDefault>
      <w:pPr>
        <w:spacing w:after="0" w:before="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10" w:qFormat="1"/>
    <w:lsdException w:name="heading 3" w:uiPriority="11" w:qFormat="1"/>
    <w:lsdException w:name="heading 4" w:uiPriority="12" w:qFormat="1"/>
    <w:lsdException w:name="heading 5" w:uiPriority="13" w:qFormat="1"/>
    <w:lsdException w:name="heading 6" w:uiPriority="14" w:qFormat="1"/>
    <w:lsdException w:name="heading 7" w:uiPriority="15" w:qFormat="1"/>
    <w:lsdException w:name="heading 8" w:uiPriority="16" w:qFormat="1"/>
    <w:lsdException w:name="heading 9" w:uiPriority="17"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40" w:semiHidden="1" w:unhideWhenUsed="1"/>
    <w:lsdException w:name="toc 3" w:uiPriority="41" w:semiHidden="1" w:unhideWhenUsed="1"/>
    <w:lsdException w:name="toc 4" w:uiPriority="42" w:semiHidden="1" w:unhideWhenUsed="1"/>
    <w:lsdException w:name="toc 5" w:uiPriority="43" w:semiHidden="1" w:unhideWhenUsed="1"/>
    <w:lsdException w:name="toc 6" w:uiPriority="44" w:semiHidden="1" w:unhideWhenUsed="1"/>
    <w:lsdException w:name="toc 7" w:uiPriority="45" w:semiHidden="1" w:unhideWhenUsed="1"/>
    <w:lsdException w:name="toc 8" w:uiPriority="46" w:semiHidden="1" w:unhideWhenUsed="1"/>
    <w:lsdException w:name="toc 9" w:uiPriority="47"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blCellMar>
        <w:top w:w="0"/>
        <w:left w:w="108"/>
        <w:bottom w:w="0"/>
        <w:right w:w="108"/>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833337"/>
    <w:rPr>
      <w:color w:val="808080"/>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s" typeface="等线 Light"/>
        <a:font script="Khmr" typeface="MoolBoran"/>
        <a:font script="Thai" typeface="Angsana New"/>
        <a:font script="Arab" typeface="Times New Roman"/>
        <a:font script="Hebr" typeface="Times New Roman"/>
        <a:font script="Viet" typeface="Times New Roman"/>
        <a:font script="Hant" typeface="新細明體"/>
        <a:font script="Hang" typeface="맑은 고딕"/>
        <a:font script="Ethi" typeface="Nyala"/>
        <a:font script="Beng" typeface="Vrinda"/>
        <a:font script="Gujr" typeface="Shruti"/>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ora" typeface="Nirmala UI"/>
        <a:font script="Tale" typeface="Microsoft Tai Le"/>
        <a:font script="Talu" typeface="Microsoft New Tai Lue"/>
        <a:font script="Tfng" typeface="Ebrima"/>
        <a:font script="Syrn" typeface="Estrangelo Edessa"/>
        <a:font script="Syrj" typeface="Estrangelo Edessa"/>
        <a:font script="Syre" typeface="Estrangelo Edessa"/>
      </a:majorFont>
      <a:minorFont>
        <a:latin typeface="Calibri"/>
        <a:ea typeface=""/>
        <a:cs typeface=""/>
        <a:font script="Jpan" typeface="游明朝"/>
        <a:font script="Hans" typeface="等线"/>
        <a:font script="Khmr" typeface="DaunPenh"/>
        <a:font script="Thai" typeface="Cordia New"/>
        <a:font script="Arab" typeface="Arial"/>
        <a:font script="Hebr" typeface="Arial"/>
        <a:font script="Viet" typeface="Arial"/>
        <a:font script="Hant" typeface="新細明體"/>
        <a:font script="Hang" typeface="맑은 고딕"/>
        <a:font script="Ethi" typeface="Nyala"/>
        <a:font script="Beng" typeface="Vrinda"/>
        <a:font script="Gujr" typeface="Shruti"/>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ora" typeface="Nirmala UI"/>
        <a:font script="Tale" typeface="Microsoft Tai Le"/>
        <a:font script="Talu" typeface="Microsoft New Tai Lue"/>
        <a:font script="Tfng" typeface="Ebrima"/>
        <a:font script="Syrn" typeface="Estrangelo Edessa"/>
        <a:font script="Syrj" typeface="Estrangelo Edessa"/>
        <a:font script="Syre" typeface="Estrangelo Edess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2000"/>
                <a:satMod val="103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2976"/>
              </a:srgbClr>
            </a:outerShdw>
          </a:effectLst>
        </a:effectStyle>
      </a:effectStyleLst>
      <a:bgFillStyleLst>
        <a:solidFill>
          <a:schemeClr val="phClr"/>
        </a:solidFill>
        <a:solidFill>
          <a:schemeClr val="phClr">
            <a:tint val="95000"/>
            <a:satMod val="170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16cex="http://schemas.microsoft.com/office/word/2018/wordml/cex" xmlns:w16="http://schemas.microsoft.com/office/word/2018/wordml" xmlns:w16sdtdh="http://schemas.microsoft.com/office/word/2020/wordml/sdtdatahash" mc:Ignorable="w14 w15 w16se w16cid w16 w16cex w16sdtdh">
  <w:optimizeForBrowser/>
  <w:allowPNG/>
</w:webSettings>
</file>

<file path=word/_rels/document.xml.rels><?xml version="1.0" encoding="UTF-8" standalone="yes"?>
<Relationships
xmlns="http://schemas.openxmlformats.org/package/2006/relationships" ><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8" Type="http://schemas.openxmlformats.org/officeDocument/2006/relationships/customXml" Target="../customXml/item1.xml"/>
<Relationship Id="rId4" Type="http://schemas.openxmlformats.org/officeDocument/2006/relationships/fontTable" Target="fontTable.xml"/>
<Relationship Id="rId6" Type="http://schemas.openxmlformats.org/officeDocument/2006/relationships/footnotes" Target="footnotes.xml"/>
<Relationship Id="rId7" Type="http://schemas.openxmlformats.org/officeDocument/2006/relationships/endnotes" Target="endnotes.xml"/>
<Relationship Id="rId11" Type="http://schemas.openxmlformats.org/officeDocument/2006/relationships/footer" Target="footer11.xml"/>
<Relationship Id="rId10" Type="http://schemas.openxmlformats.org/officeDocument/2006/relationships/footer" Target="footer10.xml"/>
<Relationship Id="rId9" Type="http://schemas.openxmlformats.org/officeDocument/2006/relationships/footer" Target="footer9.xml"/>
<Relationship Id="rId149" Type="http://schemas.openxmlformats.org/officeDocument/2006/relationships/footer" Target="footer149.xml"/>
<Relationship Id="rId148" Type="http://schemas.openxmlformats.org/officeDocument/2006/relationships/footer" Target="footer148.xml"/>
<Relationship Id="rId147" Type="http://schemas.openxmlformats.org/officeDocument/2006/relationships/footer" Target="footer147.xml"/>
<Relationship Id="rId152" Type="http://schemas.openxmlformats.org/officeDocument/2006/relationships/hyperlink" Target="mailto:dgoldstein@humnet.ucla.edu" TargetMode="External"/>
<Relationship Id="rId153" Type="http://schemas.openxmlformats.org/officeDocument/2006/relationships/hyperlink" Target="mailto:shawn.mccreight@gmail.com" TargetMode="External"/>
<Relationship Id="rId154" Type="http://schemas.openxmlformats.org/officeDocument/2006/relationships/hyperlink" Target="mailto:johnh@berkeley.edu" TargetMode="External"/>
<Relationship Id="rId45" Type="http://schemas.openxmlformats.org/officeDocument/2006/relationships/image" Target="media/image45.svg"/>
<Relationship Id="rId140" Type="http://schemas.openxmlformats.org/officeDocument/2006/relationships/image" Target="media/image140.svg"/>
<Relationship Id="rId141" Type="http://schemas.openxmlformats.org/officeDocument/2006/relationships/image" Target="media/image141.svg"/>
<Relationship Id="rId142" Type="http://schemas.openxmlformats.org/officeDocument/2006/relationships/image" Target="media/image142.svg"/>
<Relationship Id="rId143" Type="http://schemas.openxmlformats.org/officeDocument/2006/relationships/image" Target="media/image143.svg"/>
<Relationship Id="rId151" Type="http://schemas.openxmlformats.org/officeDocument/2006/relationships/image" Target="media/image151.svg"/>
</Relationships>
</file>

<file path=customXml/_rels/item1.xml.rels><?xml version="1.0" encoding="UTF-8" standalone="yes"?>
<Relationships
xmlns="http://schemas.openxmlformats.org/package/2006/relationships" ><Relationship Id="rId8"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tyleName="Chicago" SelectedStyle="\Chicago.xsl" Version="16">
  <b:Source>
    <b:Tag>References.BouchardCote2013</b:Tag>
    <b:RefOrder>1</b:RefOrder>
    <b:SourceType>ArticleInAPeriodical</b:SourceType>
    <b:Guid>d5db30e0-02d1-945c-b278-c07a4307a881</b:Guid>
    <b:Title>Automated reconstruction of ancient languages using probabilistic models of sound change</b:Title>
    <b:Volume>110</b:Volume>
    <b:Author>
      <b:Author>
        <b:NameList>
          <b:Person>
            <b:First>A.</b:First>
            <b:Last>Bouchard-Côté</b:Last>
          </b:Person>
          <b:Person>
            <b:First>D.</b:First>
            <b:Last>Hall</b:Last>
          </b:Person>
          <b:Person>
            <b:First>T.</b:First>
            <b:Middle>L.</b:Middle>
            <b:Last>Griffiths</b:Last>
          </b:Person>
          <b:Person>
            <b:First>D.</b:First>
            <b:Last> Klein</b:Last>
          </b:Person>
        </b:NameList>
      </b:Author>
    </b:Author>
    <b:JournalName>Proceedings of the National Academy of Sciences, U.S.A.</b:JournalName>
    <b:Year>2013</b:Year>
    <b:Pages>4224-4229</b:Pages>
  </b:Source>
  <b:Source>
    <b:Tag>References.hastings70</b:Tag>
    <b:RefOrder>2</b:RefOrder>
    <b:SourceType>ArticleInAPeriodical</b:SourceType>
    <b:Guid>571e1e84-e6bd-8ee7-ff3f-2f8a97009545</b:Guid>
    <b:Title>Monte Carlo sampling methods using Markov chains and their applications</b:Title>
    <b:Volume>57</b:Volume>
    <b:Author>
      <b:Author>
        <b:NameList>
          <b:Person>
            <b:First>W.</b:First>
            <b:Middle>K.</b:Middle>
            <b:Last>Hastings</b:Last>
          </b:Person>
        </b:NameList>
      </b:Author>
    </b:Author>
    <b:JournalName>Biometrika</b:JournalName>
    <b:Year>1970</b:Year>
    <b:Pages>97-109</b:Pages>
  </b:Source>
  <b:Source>
    <b:Tag>References.lunter2003</b:Tag>
    <b:RefOrder>3</b:RefOrder>
    <b:SourceType>ArticleInAPeriodical</b:SourceType>
    <b:Guid>1366c0d0-ad47-1516-6ec8-116506d2ef24</b:Guid>
    <b:Title>An efficient algorithm for statistical multiple alignment on arbitrary phylogenetic trees</b:Title>
    <b:Volume>10</b:Volume>
    <b:Author>
      <b:Author>
        <b:NameList>
          <b:Person>
            <b:First>G</b:First>
            <b:Middle>A</b:Middle>
            <b:Last>Lunter</b:Last>
          </b:Person>
          <b:Person>
            <b:First>I</b:First>
            <b:Last>Miklós</b:Last>
          </b:Person>
          <b:Person>
            <b:First>Y</b:First>
            <b:Middle>S</b:Middle>
            <b:Last>Song</b:Last>
          </b:Person>
        </b:NameList>
      </b:Author>
    </b:Author>
    <b:JournalName>Journal Of Computational Biology</b:JournalName>
    <b:Year>2003</b:Year>
    <b:Pages>869-889</b:Pages>
  </b:Source>
  <b:Source>
    <b:Tag>References.lunter04</b:Tag>
    <b:RefOrder>4</b:RefOrder>
    <b:SourceType>JournalArticle</b:SourceType>
    <b:Guid>308e059d-36e2-e4a4-48e8-bf34747972a2</b:Guid>
    <b:Title>Statistical Alignment: Recent Progress, New Applications, and Challenges</b:Title>
    <b:Issue>Series in Statistics in Health and Medicine</b:Issue>
    <b:BookTitle>Statistical methods in Molecular Evolution</b:BookTitle>
    <b:Author>
      <b:Author>
        <b:NameList>
          <b:Person>
            <b:First>G</b:First>
            <b:Middle>A</b:Middle>
            <b:Last>Lunter</b:Last>
          </b:Person>
          <b:Person>
            <b:First>Alexei</b:First>
            <b:Middle>J.</b:Middle>
            <b:Last>Drummond</b:Last>
          </b:Person>
          <b:Person>
            <b:First>I</b:First>
            <b:Last>Miklós</b:Last>
          </b:Person>
          <b:Person>
            <b:First>R.</b:First>
            <b:Last>Nielsen</b:Last>
          </b:Person>
        </b:NameList>
      </b:Author>
    </b:Author>
    <b:Publisher>Springer Verlag</b:Publisher>
    <b:Address/>
    <b:Year>2004</b:Year>
  </b:Source>
  <b:Source>
    <b:Tag>References.metropolis53</b:Tag>
    <b:RefOrder>5</b:RefOrder>
    <b:SourceType>ArticleInAPeriodical</b:SourceType>
    <b:Guid>833ba63b-1056-6da5-5408-9fc09d1d0c78</b:Guid>
    <b:Title>Equation of state calculations by fast computing machines</b:Title>
    <b:Volume>21</b:Volume>
    <b:Author>
      <b:Author>
        <b:NameList>
          <b:Person>
            <b:First>N.</b:First>
            <b:Last>Metropolis</b:Last>
          </b:Person>
          <b:Person>
            <b:First>A.</b:First>
            <b:Middle>W.</b:Middle>
            <b:Last>Rosenbluth</b:Last>
          </b:Person>
          <b:Person>
            <b:First>M.</b:First>
            <b:Middle>N.</b:Middle>
            <b:Last>Rosenbluth</b:Last>
          </b:Person>
          <b:Person>
            <b:First>A.</b:First>
            <b:Middle>H.</b:Middle>
            <b:Last>Teller</b:Last>
          </b:Person>
          <b:Person>
            <b:First>E.</b:First>
            <b:Last>Teller</b:Last>
          </b:Person>
        </b:NameList>
      </b:Author>
    </b:Author>
    <b:JournalName>Journal Of Chemical Physics</b:JournalName>
    <b:Year>1953</b:Year>
    <b:Pages>1087-1092</b:Pages>
  </b:Source>
  <b:Source>
    <b:Tag>References.thorne91</b:Tag>
    <b:RefOrder>6</b:RefOrder>
    <b:SourceType>ArticleInAPeriodical</b:SourceType>
    <b:Guid>c8b098fc-9d24-48b6-994a-a155c8e8d581</b:Guid>
    <b:Title>An evolutionary model for maximum likelihood alignment of DNA sequences</b:Title>
    <b:Volume>33</b:Volume>
    <b:Author>
      <b:Author>
        <b:NameList>
          <b:Person>
            <b:First>J.</b:First>
            <b:Middle>L.</b:Middle>
            <b:Last>Thorne</b:Last>
          </b:Person>
          <b:Person>
            <b:First>H.</b:First>
            <b:Last>Kishino</b:Last>
          </b:Person>
          <b:Person>
            <b:First>J.</b:First>
            <b:Last>Felsenstein</b:Last>
          </b:Person>
        </b:NameList>
      </b:Author>
    </b:Author>
    <b:JournalName>Journal Of Molecular Evolution</b:JournalName>
    <b:Year>1991</b:Year>
    <b:Pages>114-124</b:Pages>
  </b:Source>
  <b:Source>
    <b:Tag>References.xie2010</b:Tag>
    <b:RefOrder>7</b:RefOrder>
    <b:SourceType>ArticleInAPeriodical</b:SourceType>
    <b:Guid>95903a10-041a-b682-508e-d263cd4dc2ab</b:Guid>
    <b:Title>Improving marginal likelihood estimation for Bayesian phylogenetic model selection</b:Title>
    <b:Volume>60</b:Volume>
    <b:NumberVolumes>2</b:NumberVolumes>
    <b:Author>
      <b:Author>
        <b:NameList>
          <b:Person>
            <b:First>Wangang</b:First>
            <b:Last>Xie</b:Last>
          </b:Person>
          <b:Person>
            <b:First>Paul</b:First>
            <b:Middle>O.</b:Middle>
            <b:Last>Lewis</b:Last>
          </b:Person>
          <b:Person>
            <b:First>Yu</b:First>
            <b:Last>Fan</b:Last>
          </b:Person>
          <b:Person>
            <b:First>Lynn</b:First>
            <b:Last>Kuo</b:Last>
          </b:Person>
          <b:Person>
            <b:First>Ming-Hui</b:First>
            <b:Last>Chen</b:Last>
          </b:Person>
        </b:NameList>
      </b:Author>
    </b:Author>
    <b:JournalName>Systematic Biology</b:JournalName>
    <b:Year>2010</b:Year>
    <b:Month>12</b:Month>
    <b:Pages>150-160</b:Pages>
  </b:Source>
  <b:Source>
    <b:Tag>References.Lartillot2006</b:Tag>
    <b:RefOrder>8</b:RefOrder>
    <b:SourceType>ArticleInAPeriodical</b:SourceType>
    <b:Guid>109ab404-0183-c63c-c3ea-8dedda668cc6</b:Guid>
    <b:Title>Computing Bayes factors using thermodynamic integration</b:Title>
    <b:Volume>55</b:Volume>
    <b:NumberVolumes>2</b:NumberVolumes>
    <b:Author>
      <b:Author>
        <b:NameList>
          <b:Person>
            <b:First>Nicolas</b:First>
            <b:Last>Lartillot</b:Last>
          </b:Person>
          <b:Person>
            <b:First>Hervé</b:First>
            <b:Last>Philippe</b:Last>
          </b:Person>
        </b:NameList>
      </b:Author>
    </b:Author>
    <b:JournalName>Systematic Biology</b:JournalName>
    <b:Year>2006</b:Year>
    <b:Month>4</b:Month>
    <b:Pages>195-207</b:Pages>
  </b:Source>
  <b:Source>
    <b:Tag>References.jukes69</b:Tag>
    <b:RefOrder>9</b:RefOrder>
    <b:SourceType>ConferenceProceedings</b:SourceType>
    <b:Guid>0ff8b6a3-9bad-c4ee-ee64-29d7c197609f</b:Guid>
    <b:Title>Evolution of protein molecules</b:Title>
    <b:BookTitle>Mammalian Protein Metabolism</b:BookTitle>
    <b:Author>
      <b:Author>
        <b:NameList>
          <b:Person>
            <b:First>T.</b:First>
            <b:Middle>H.</b:Middle>
            <b:Last>Jukes</b:Last>
          </b:Person>
          <b:Person>
            <b:First>C.</b:First>
            <b:Middle>R.</b:Middle>
            <b:Last>Cantor</b:Last>
          </b:Person>
        </b:NameList>
      </b:Author>
    </b:Author>
    <b:Editor>
      <b:NameList>
        <b:Person>
          <b:First>H.</b:First>
          <b:Middle>N.</b:Middle>
          <b:Last>Munro</b:Last>
        </b:Person>
      </b:NameList>
    </b:Editor>
    <b:Publisher>Academic Press</b:Publisher>
    <b:Address/>
    <b:Year>1969</b:Year>
    <b:Pages>21-123</b:Pages>
  </b:Source>
  <b:Source>
    <b:Tag>References.tavare86</b:Tag>
    <b:RefOrder>10</b:RefOrder>
    <b:SourceType>ArticleInAPeriodical</b:SourceType>
    <b:Guid>0d54d395-7868-c192-f77f-a6e2c92d68f1</b:Guid>
    <b:Title>Some probabilistic and statistical problems on the analysis of DNA sequences</b:Title>
    <b:Volume>17</b:Volume>
    <b:Author>
      <b:Author>
        <b:NameList>
          <b:Person>
            <b:First>S.</b:First>
            <b:Last>Tavaré</b:Last>
          </b:Person>
        </b:NameList>
      </b:Author>
    </b:Author>
    <b:JournalName>Lectures in Mathematics in the Life Sciences</b:JournalName>
    <b:Year>1986</b:Year>
    <b:Pages>57-86</b:Pages>
  </b:Source>
  <b:Source>
    <b:Tag>References.wong08</b:Tag>
    <b:RefOrder>11</b:RefOrder>
    <b:SourceType>ArticleInAPeriodical</b:SourceType>
    <b:Guid>7fe8bc71-57b1-2842-d089-8e05ee677b5b</b:Guid>
    <b:Title>Alignment uncertainty and genomic analysis</b:Title>
    <b:Volume>319</b:Volume>
    <b:Author>
      <b:Author>
        <b:NameList>
          <b:Person>
            <b:First>K.</b:First>
            <b:Middle>M.</b:Middle>
            <b:Last>Wong</b:Last>
          </b:Person>
          <b:Person>
            <b:First>Marc</b:First>
            <b:Middle>A.</b:Middle>
            <b:Last>Suchard</b:Last>
          </b:Person>
          <b:Person>
            <b:First>John</b:First>
            <b:Middle>P.</b:Middle>
            <b:Last>Huelsenbeck</b:Last>
          </b:Person>
        </b:NameList>
      </b:Author>
    </b:Author>
    <b:JournalName>Science</b:JournalName>
    <b:Year>2008</b:Year>
    <b:Pages>473-476</b:Pages>
  </b:Source>
  <b:Source>
    <b:Tag>References.lewis01</b:Tag>
    <b:RefOrder>12</b:RefOrder>
    <b:SourceType>ArticleInAPeriodical</b:SourceType>
    <b:Guid>620cb591-2ac3-08c5-9607-14b09a9aee95</b:Guid>
    <b:Title>A likelihood approach to estimating phylogeny from discrete morphological character data</b:Title>
    <b:Volume>50</b:Volume>
    <b:Author>
      <b:Author>
        <b:NameList>
          <b:Person>
            <b:First>Paul</b:First>
            <b:Middle>O.</b:Middle>
            <b:Last>Lewis</b:Last>
          </b:Person>
        </b:NameList>
      </b:Author>
    </b:Author>
    <b:JournalName>Systematic Biology</b:JournalName>
    <b:Year>2001</b:Year>
    <b:Pages>913-925</b:Pages>
  </b:Source>
  <b:Source>
    <b:Tag>References.chang2015</b:Tag>
    <b:RefOrder>13</b:RefOrder>
    <b:SourceType>ArticleInAPeriodical</b:SourceType>
    <b:Guid>b1d6eca8-08e1-3317-c310-f3623bb5e281</b:Guid>
    <b:Title>Ancestry-constrained phylogenetic analysis supports the Indo-European steppe hypothesis</b:Title>
    <b:DOI>10.1353/lan.2015.0005</b:DOI>
    <b:Volume>91</b:Volume>
    <b:NumberVolumes>1</b:NumberVolumes>
    <b:Author>
      <b:Author>
        <b:NameList>
          <b:Person>
            <b:First>Will</b:First>
            <b:Last>Chang</b:Last>
          </b:Person>
          <b:Person>
            <b:First>Chundra</b:First>
            <b:Middle>Aroor</b:Middle>
            <b:Last>Cathcart</b:Last>
          </b:Person>
          <b:Person>
            <b:First>David</b:First>
            <b:Middle>P.</b:Middle>
            <b:Last>Hall</b:Last>
          </b:Person>
          <b:Person>
            <b:First>Andrew</b:First>
            <b:Middle>J.</b:Middle>
            <b:Last>Garrett</b:Last>
          </b:Person>
        </b:NameList>
      </b:Author>
    </b:Author>
    <b:JournalName>Language</b:JournalName>
    <b:Year>2015</b:Year>
    <b:Month>3</b:Month>
    <b:Pages>194-244</b:Pages>
  </b:Source>
  <b:Source>
    <b:Tag>References.weiss2015</b:Tag>
    <b:RefOrder>14</b:RefOrder>
    <b:SourceType>JournalArticle</b:SourceType>
    <b:Guid>8d434fbe-3132-01a3-e0e4-7c35c92c110f</b:Guid>
    <b:Title>The comparative method</b:Title>
    <b:DOI>10.4324/9781315794013.ch4</b:DOI>
    <b:BookTitle>The Routledge handbook of historical linguistics</b:BookTitle>
    <b:Author>
      <b:Author>
        <b:NameList>
          <b:Person>
            <b:First>Michael</b:First>
            <b:Last>Weiss</b:Last>
          </b:Person>
        </b:NameList>
      </b:Author>
    </b:Author>
    <b:Editor>
      <b:NameList>
        <b:Person>
          <b:First>Claire</b:First>
          <b:Last>Bowern</b:Last>
        </b:Person>
        <b:Person>
          <b:First>Bethwyn</b:First>
          <b:Last>Evans</b:Last>
        </b:Person>
      </b:NameList>
    </b:Editor>
    <b:Publisher>Routledge</b:Publisher>
    <b:Address>London</b:Address>
    <b:Year>2015</b:Year>
    <b:Pages>127-145</b:Pages>
  </b:Source>
  <b:Source>
    <b:Tag>References.bouckaert2012</b:Tag>
    <b:RefOrder>15</b:RefOrder>
    <b:SourceType>ArticleInAPeriodical</b:SourceType>
    <b:Guid>75ec9451-7925-42af-5386-dea6352149ab</b:Guid>
    <b:Title>Mapping the origins and expansion of the Indo-European language family</b:Title>
    <b:DOI>10.1126/science.1219669</b:DOI>
    <b:Volume>337</b:Volume>
    <b:NumberVolumes>6097</b:NumberVolumes>
    <b:Author>
      <b:Author>
        <b:NameList>
          <b:Person>
            <b:First>Remco</b:First>
            <b:Middle>R.</b:Middle>
            <b:Last>Bouckaert</b:Last>
          </b:Person>
          <b:Person>
            <b:First>Philippe</b:First>
            <b:Last>Lemey</b:Last>
          </b:Person>
          <b:Person>
            <b:First>Michael</b:First>
            <b:Last>Dunn</b:Last>
          </b:Person>
          <b:Person>
            <b:First>Simon</b:First>
            <b:Middle>J.</b:Middle>
            <b:Last>Greenhill</b:Last>
          </b:Person>
          <b:Person>
            <b:First>Alexander</b:First>
            <b:Middle>V.</b:Middle>
            <b:Last>Alekseyenko</b:Last>
          </b:Person>
          <b:Person>
            <b:First>Alexei</b:First>
            <b:Middle>J.</b:Middle>
            <b:Last>Drummond</b:Last>
          </b:Person>
          <b:Person>
            <b:First>Russell</b:First>
            <b:Middle>D.</b:Middle>
            <b:Last>Gray</b:Last>
          </b:Person>
          <b:Person>
            <b:First>Marc</b:First>
            <b:Middle>A.</b:Middle>
            <b:Last>Suchard</b:Last>
          </b:Person>
          <b:Person>
            <b:First>Quentin</b:First>
            <b:Middle>D.</b:Middle>
            <b:Last>Atkinson</b:Last>
          </b:Person>
        </b:NameList>
      </b:Author>
    </b:Author>
    <b:JournalName>Science</b:JournalName>
    <b:Year>2012</b:Year>
    <b:Month>8</b:Month>
    <b:Pages>957-960</b:Pages>
  </b:Source>
  <b:Source>
    <b:Tag>References.gray2003</b:Tag>
    <b:RefOrder>16</b:RefOrder>
    <b:SourceType>ArticleInAPeriodical</b:SourceType>
    <b:Guid>bd50b0a0-12a2-1fb4-36a3-06defd456f89</b:Guid>
    <b:Title>Language-tree divergence times support the Anatolian theory of Indo-European origin</b:Title>
    <b:DOI>10.1038/nature02029</b:DOI>
    <b:Volume>426</b:Volume>
    <b:Author>
      <b:Author>
        <b:NameList>
          <b:Person>
            <b:First>Russell</b:First>
            <b:Middle>D.</b:Middle>
            <b:Last>Gray</b:Last>
          </b:Person>
          <b:Person>
            <b:First>Quentin</b:First>
            <b:Middle>D.</b:Middle>
            <b:Last>Atkinson</b:Last>
          </b:Person>
        </b:NameList>
      </b:Author>
    </b:Author>
    <b:JournalName>Nature</b:JournalName>
    <b:Year>2003</b:Year>
    <b:Pages>435-439</b:Pages>
  </b:Source>
  <b:Source>
    <b:Tag>References.ringe2002</b:Tag>
    <b:RefOrder>17</b:RefOrder>
    <b:SourceType>ArticleInAPeriodical</b:SourceType>
    <b:Guid>c947b0bf-a8de-cf13-71e4-59ea42cca2df</b:Guid>
    <b:Title>Indo-European and computational cladistics</b:Title>
    <b:DOI>10.1111/1467-968X.00091</b:DOI>
    <b:Volume>100</b:Volume>
    <b:NumberVolumes>1</b:NumberVolumes>
    <b:Author>
      <b:Author>
        <b:NameList>
          <b:Person>
            <b:First>Donald</b:First>
            <b:Middle>A.</b:Middle>
            <b:Last>Ringe</b:Last>
          </b:Person>
          <b:Person>
            <b:First>Tandy</b:First>
            <b:Last>Warnow</b:Last>
          </b:Person>
          <b:Person>
            <b:First>Ann</b:First>
            <b:Last>Taylor</b:Last>
          </b:Person>
        </b:NameList>
      </b:Author>
    </b:Author>
    <b:JournalName>Transactions of the Philological Society</b:JournalName>
    <b:Year>2002</b:Year>
    <b:Month>3</b:Month>
    <b:Pages>59-129</b:Pages>
  </b:Source>
  <b:Source>
    <b:Tag>References.bowern2012</b:Tag>
    <b:RefOrder>18</b:RefOrder>
    <b:SourceType>ArticleInAPeriodical</b:SourceType>
    <b:Guid>aae0bcfb-0b74-056e-b0a9-d4b4082d8913</b:Guid>
    <b:Title>Computational phylogenetics and the internal structure of Pama-Nyungan</b:Title>
    <b:DOI>10.1353/lan.2012.0081</b:DOI>
    <b:Volume>88</b:Volume>
    <b:NumberVolumes>4</b:NumberVolumes>
    <b:Author>
      <b:Author>
        <b:NameList>
          <b:Person>
            <b:First>Claire</b:First>
            <b:Last>Bowern</b:Last>
          </b:Person>
          <b:Person>
            <b:First>Quentin</b:First>
            <b:Middle>D.</b:Middle>
            <b:Last>Atkinson</b:Last>
          </b:Person>
        </b:NameList>
      </b:Author>
    </b:Author>
    <b:JournalName>Language</b:JournalName>
    <b:Year>2012</b:Year>
    <b:Month>12</b:Month>
    <b:Pages>817-845</b:Pages>
  </b:Source>
  <b:Source>
    <b:Tag>References.holden2002</b:Tag>
    <b:RefOrder>19</b:RefOrder>
    <b:SourceType>ArticleInAPeriodical</b:SourceType>
    <b:Guid>457c9a98-ff02-b507-9dbc-b45746fe6fa2</b:Guid>
    <b:Title>Bantu language trees reflect the spread of farming across sub-Saharan Africa</b:Title>
    <b:DOI>10.1098/rspb.2002.1955</b:DOI>
    <b:Volume>269</b:Volume>
    <b:Author>
      <b:Author>
        <b:NameList>
          <b:Person>
            <b:First>Clare</b:First>
            <b:Middle>Janaki</b:Middle>
            <b:Last>Holden</b:Last>
          </b:Person>
        </b:NameList>
      </b:Author>
    </b:Author>
    <b:JournalName>Proceedings of the Royal Society B</b:JournalName>
    <b:Year>2002</b:Year>
    <b:Pages>793-799</b:Pages>
  </b:Source>
  <b:Source>
    <b:Tag>References.gray2000</b:Tag>
    <b:RefOrder>20</b:RefOrder>
    <b:SourceType>ArticleInAPeriodical</b:SourceType>
    <b:Guid>cff5443b-a777-02f8-8830-225e34188284</b:Guid>
    <b:Title>Language trees support the express-train sequence of Austronesian expansion</b:Title>
    <b:DOI>10.1038/35016575</b:DOI>
    <b:Volume>405</b:Volume>
    <b:NumberVolumes>6790</b:NumberVolumes>
    <b:Author>
      <b:Author>
        <b:NameList>
          <b:Person>
            <b:First>Russell</b:First>
            <b:Middle>D.</b:Middle>
            <b:Last>Gray</b:Last>
          </b:Person>
          <b:Person>
            <b:First>Fiona</b:First>
            <b:Middle>M.</b:Middle>
            <b:Last>Jordan</b:Last>
          </b:Person>
        </b:NameList>
      </b:Author>
    </b:Author>
    <b:JournalName>Nature</b:JournalName>
    <b:Year>2000</b:Year>
    <b:Pages>1052-1055</b:Pages>
  </b:Source>
  <b:Source>
    <b:Tag>References.koutna1990</b:Tag>
    <b:RefOrder>21</b:RefOrder>
    <b:SourceType>JournalArticle</b:SourceType>
    <b:Guid>aea92ecc-a76c-4b76-8a09-0e12e493aec2</b:Guid>
    <b:Title>On the history of classifications in the Romance language group</b:Title>
    <b:DOI>10.1075/sihols.51.1.31kou</b:DOI>
    <b:Volume>1</b:Volume>
    <b:BookTitle>History and historiography of linguistics. Proceedings of the Fourth International Conference on the History of the Language Sciences (ICHoLS IV), Trier, 24..28 August 1987.</b:BookTitle>
    <b:Author>
      <b:Author>
        <b:NameList>
          <b:Person>
            <b:First>Olga</b:First>
            <b:Last>Koutna</b:Last>
          </b:Person>
          <b:Person>
            <b:First>Hans-Josef</b:First>
            <b:Last>Niederehe</b:Last>
          </b:Person>
          <b:Person>
            <b:First>Konrad</b:First>
            <b:Middle>E. F.</b:Middle>
            <b:Last>Koerner</b:Last>
          </b:Person>
        </b:NameList>
      </b:Author>
    </b:Author>
    <b:Publisher>John Benjamins</b:Publisher>
    <b:Address>Amsterdam</b:Address>
    <b:Year>1990</b:Year>
    <b:Pages>287-300</b:Pages>
  </b:Source>
  <b:Source>
    <b:Tag>References.straka1956</b:Tag>
    <b:RefOrder>22</b:RefOrder>
    <b:SourceType>ArticleInAPeriodical</b:SourceType>
    <b:Guid>87ea426d-ca53-2104-d76f-1f87258598ed</b:Guid>
    <b:Title>La dislocation linguistique de la Romania et la formation des langues romanes à la lumiére de la chronologie relative des changements phonétiques</b:Title>
    <b:Volume>20</b:Volume>
    <b:Author>
      <b:Author>
        <b:NameList>
          <b:Person>
            <b:First>George</b:First>
            <b:Last>Straka</b:Last>
          </b:Person>
        </b:NameList>
      </b:Author>
    </b:Author>
    <b:JournalName>Revue de Linguistique Romane</b:JournalName>
    <b:Year>1956</b:Year>
    <b:Pages>249-267</b:Pages>
  </b:Source>
  <b:Source>
    <b:Tag>References.bloomfield1933</b:Tag>
    <b:RefOrder>23</b:RefOrder>
    <b:SourceType>Book</b:SourceType>
    <b:Guid>8ee4c3c9-2ee7-933b-07cc-3f7120cc5cc0</b:Guid>
    <b:Title>Language</b:Title>
    <b:Author>
      <b:Author>
        <b:NameList>
          <b:Person>
            <b:First>Leonard</b:First>
            <b:Last>Bloomfield</b:Last>
          </b:Person>
        </b:NameList>
      </b:Author>
    </b:Author>
    <b:Publisher>H. Holt and Company</b:Publisher>
    <b:Address>New York, NY USA</b:Address>
    <b:Year>1933</b:Year>
  </b:Source>
  <b:Source>
    <b:Tag>References.malkiel1978</b:Tag>
    <b:RefOrder>24</b:RefOrder>
    <b:SourceType>ArticleInAPeriodical</b:SourceType>
    <b:Guid>195efa74-1ff4-97f6-b7d1-dd3c4c26c6a9</b:Guid>
    <b:Title>The classification of romance languages</b:Title>
    <b:Volume>31</b:Volume>
    <b:NumberVolumes>3</b:NumberVolumes>
    <b:Author>
      <b:Author>
        <b:NameList>
          <b:Person>
            <b:First>Yakov</b:First>
            <b:Last>Malkiel</b:Last>
          </b:Person>
        </b:NameList>
      </b:Author>
    </b:Author>
    <b:JournalName>Romance Philology</b:JournalName>
    <b:Year>1978</b:Year>
    <b:Pages>467-500</b:Pages>
  </b:Source>
  <b:Source>
    <b:Tag>References.ohala2003</b:Tag>
    <b:RefOrder>25</b:RefOrder>
    <b:SourceType>JournalArticle</b:SourceType>
    <b:Guid>7b5dd7a2-e078-0539-3f22-6b58174c74a7</b:Guid>
    <b:Title>Phonetics and historical phonology</b:Title>
    <b:DOI>10.1002/9781405166201.ch22</b:DOI>
    <b:BookTitle>The handbook of historical linguistics</b:BookTitle>
    <b:Author>
      <b:Author>
        <b:NameList>
          <b:Person>
            <b:First>John</b:First>
            <b:Middle>J.</b:Middle>
            <b:Last>Ohala</b:Last>
          </b:Person>
        </b:NameList>
      </b:Author>
    </b:Author>
    <b:Editor>
      <b:NameList>
        <b:Person>
          <b:First>Joseph</b:First>
          <b:Middle>D.</b:Middle>
          <b:Last>Brian</b:Last>
        </b:Person>
        <b:Person>
          <b:First>Richard</b:First>
          <b:Middle>D.</b:Middle>
          <b:Last>Janda</b:Last>
        </b:Person>
      </b:NameList>
    </b:Editor>
    <b:Publisher>Wiley-Blackwell</b:Publisher>
    <b:Address>Amsterdam</b:Address>
    <b:Year>2003</b:Year>
    <b:Pages>669-686</b:Pages>
  </b:Source>
  <b:Source>
    <b:Tag>References.phillips2015</b:Tag>
    <b:RefOrder>26</b:RefOrder>
    <b:SourceType>JournalArticle</b:SourceType>
    <b:Guid>f0afd929-1f23-6776-d790-01fbcdc3d802</b:Guid>
    <b:Title>Lexical diffusion in historical phonology</b:Title>
    <b:DOI>10.1093/oxfordhb/9780199232819.013.015</b:DOI>
    <b:BookTitle>The Oxford handbook of historical phonology</b:BookTitle>
    <b:Author>
      <b:Author>
        <b:NameList>
          <b:Person>
            <b:First>Betty</b:First>
            <b:Middle>S.</b:Middle>
            <b:Last>Phillips</b:Last>
          </b:Person>
          <b:Person>
            <b:First>Patrick</b:First>
            <b:Last>Honeybone</b:Last>
          </b:Person>
          <b:Person>
            <b:First>Joseph</b:First>
            <b:Middle>C.</b:Middle>
            <b:Last>Salmons</b:Last>
          </b:Person>
        </b:NameList>
      </b:Author>
    </b:Author>
    <b:Publisher>Oxford University Press</b:Publisher>
    <b:Address>Oxford</b:Address>
    <b:Year>2015</b:Year>
    <b:Pages>359-373</b:Pages>
  </b:Source>
  <b:Source>
    <b:Tag>References.chen1975a</b:Tag>
    <b:RefOrder>27</b:RefOrder>
    <b:SourceType>ArticleInAPeriodical</b:SourceType>
    <b:Guid>8f8e54e9-b1e5-e95d-79ec-1d7343c04869</b:Guid>
    <b:Title>Sound change</b:Title>
    <b:DOI>10.2307/412854</b:DOI>
    <b:Volume>51</b:Volume>
    <b:Author>
      <b:Author>
        <b:NameList>
          <b:Person>
            <b:First>Matthew</b:First>
            <b:Middle>Y.</b:Middle>
            <b:Last>Chen</b:Last>
          </b:Person>
          <b:Person>
            <b:First>William</b:First>
            <b:Middle>S.-Y.</b:Middle>
            <b:Last>Wang</b:Last>
          </b:Person>
        </b:NameList>
      </b:Author>
    </b:Author>
    <b:JournalName>Language</b:JournalName>
    <b:Year>1975</b:Year>
    <b:Pages>255-281</b:Pages>
  </b:Source>
  <b:Source>
    <b:Tag>References.blevins2004a</b:Tag>
    <b:RefOrder>28</b:RefOrder>
    <b:SourceType>Book</b:SourceType>
    <b:Guid>a4f90312-e33e-f78b-1255-63c96fa8b573</b:Guid>
    <b:Title>Evolutionary phonology</b:Title>
    <b:DOI>10.1017/CBO9780511486357</b:DOI>
    <b:Author>
      <b:Author>
        <b:NameList>
          <b:Person>
            <b:First>Juliette</b:First>
            <b:Last>Blevins</b:Last>
          </b:Person>
        </b:NameList>
      </b:Author>
    </b:Author>
    <b:Publisher>Cambridge University Press</b:Publisher>
    <b:Address>Cambridge</b:Address>
    <b:Year>2004</b:Year>
  </b:Source>
  <b:Source>
    <b:Tag>References.ohala2012</b:Tag>
    <b:RefOrder>29</b:RefOrder>
    <b:SourceType>JournalArticle</b:SourceType>
    <b:Guid>23c686bc-16d9-533e-b9e4-055e2827d69d</b:Guid>
    <b:Title>The listener as a source of sound change</b:Title>
    <b:DOI>10.1075/cilt.323.05oha</b:DOI>
    <b:BookTitle>The initiation of sound change</b:BookTitle>
    <b:Author>
      <b:Author>
        <b:NameList>
          <b:Person>
            <b:First>John</b:First>
            <b:Middle>J.</b:Middle>
            <b:Last>Ohala</b:Last>
          </b:Person>
        </b:NameList>
      </b:Author>
    </b:Author>
    <b:Editor>
      <b:NameList>
        <b:Person>
          <b:First>Maria-Josep</b:First>
          <b:Last>Solé</b:Last>
        </b:Person>
        <b:Person>
          <b:First>Daniel</b:First>
          <b:Last>Recasens</b:Last>
        </b:Person>
      </b:NameList>
    </b:Editor>
    <b:Publisher>John Benjamins</b:Publisher>
    <b:Address>Amsterdam</b:Address>
    <b:Year>2012</b:Year>
    <b:Pages>21-36</b:Pages>
  </b:Source>
  <b:Source>
    <b:Tag>References.hall1974</b:Tag>
    <b:RefOrder>30</b:RefOrder>
    <b:SourceType>Book</b:SourceType>
    <b:Guid>c633f16a-910e-1714-e905-97849fd41e56</b:Guid>
    <b:Title>External history of the Romance languages</b:Title>
    <b:Author>
      <b:Author>
        <b:NameList>
          <b:Person>
            <b:First>Robert</b:First>
            <b:Middle>A.</b:Middle>
            <b:Last>Hall</b:Last>
          </b:Person>
        </b:NameList>
      </b:Author>
    </b:Author>
    <b:Publisher>Elsevier</b:Publisher>
    <b:Address>New York, NY USA</b:Address>
    <b:Year>1974</b:Year>
  </b:Source>
  <b:Source>
    <b:Tag>References.RevBayes</b:Tag>
    <b:RefOrder>31</b:RefOrder>
    <b:SourceType>Misc</b:SourceType>
    <b:Guid>ac83848f-f744-0197-8953-4b8fe5051e39</b:Guid>
    <b:Title>RevBayes: Bayesian phylogenetic inference using graphical models and an interactive model-specification language</b:Title>
    <b:Author>
      <b:Author>
        <b:NameList>
          <b:Person>
            <b:First>Sebastian</b:First>
            <b:Last>Höhna</b:Last>
          </b:Person>
          <b:Person>
            <b:Last>Landis</b:Last>
          </b:Person>
          <b:Person>
            <b:Last>Heath</b:Last>
          </b:Person>
          <b:Person>
            <b:Last>Boussau</b:Last>
          </b:Person>
          <b:Person>
            <b:Last>Lartillot</b:Last>
          </b:Person>
          <b:Person>
            <b:Last>Moore</b:Last>
          </b:Person>
          <b:Person>
            <b:First>John</b:First>
            <b:Middle>P.</b:Middle>
            <b:Last>Huelsenbeck</b:Last>
          </b:Person>
          <b:Person>
            <b:Last>Ronquist</b:Last>
          </b:Person>
        </b:NameList>
      </b:Author>
    </b:Author>
    <b:URL>www.revbayes.com</b:URL>
    <b:YearAccessed>2021</b:YearAccessed>
    <b:Publisher>Systematic Biology</b:Publisher>
    <b:Address/>
    <b:Year>2016</b:Year>
    <b:Pages>65:726-736</b:Pages>
  </b:Source>
  <b:Source>
    <b:Tag>References.IPAInformation</b:Tag>
    <b:RefOrder>32</b:RefOrder>
    <b:SourceType>Misc</b:SourceType>
    <b:Guid>611c2ae4-c56b-7e6c-b82b-a4cb70511dd4</b:Guid>
    <b:Title>IPA Symbols Chart Complete</b:Title>
    <b:URL>www.internationalphoneticalphabet.org/ipa-charts/ipa-symbols-chart-complete</b:URL>
    <b:Publisher>InternationalPhoneticAlphabet.org</b:Publisher>
    <b:Address/>
    <b:Year>2019</b:Year>
  </b:Source>
  <b:Source>
    <b:Tag>References.Wictionary</b:Tag>
    <b:RefOrder>33</b:RefOrder>
    <b:SourceType>Misc</b:SourceType>
    <b:Guid>df2d3734-03e6-6b4b-b156-98f13c708c0d</b:Guid>
    <b:Title>Wiktionary</b:Title>
    <b:URL>en.wiktionary.org/wiki/Wiktionary</b:URL>
    <b:Year>2021</b:Year>
  </b:Source>
  <b:Source>
    <b:Tag>References.ASJP</b:Tag>
    <b:RefOrder>34</b:RefOrder>
    <b:SourceType>Misc</b:SourceType>
    <b:Guid>b5a934ff-dd07-0b25-44c0-2263a1e431b3</b:Guid>
    <b:Title>The ASJP Database (version 18)</b:Title>
    <b:Author>
      <b:Author>
        <b:NameList>
          <b:Person>
            <b:Last>Wichmann</b:Last>
          </b:Person>
          <b:Person>
            <b:Last>Søren</b:Last>
          </b:Person>
          <b:Person>
            <b:First>Eric</b:First>
            <b:Middle>W</b:Middle>
            <b:Last>Holman</b:Last>
          </b:Person>
          <b:Person>
            <b:First>Cecil</b:First>
            <b:Middle>H</b:Middle>
            <b:Last>Brown</b:Last>
          </b:Person>
        </b:NameList>
      </b:Author>
    </b:Author>
    <b:URL>asjp.clld.org</b:URL>
    <b:YearAccessed>2020</b:YearAccessed>
    <b:Publisher>ASJP</b:Publisher>
    <b:Address/>
    <b:Year>2018</b:Year>
  </b:Source>
  <b:Source>
    <b:Tag>References.Phoible</b:Tag>
    <b:RefOrder>35</b:RefOrder>
    <b:SourceType>Book</b:SourceType>
    <b:Guid>bd34ac51-a4d8-12a5-408a-edece2b56d28</b:Guid>
    <b:Title>PHOIBLE 2.0</b:Title>
    <b:Editor>
      <b:NameList>
        <b:Person>
          <b:First>Steven</b:First>
          <b:Last>Moran</b:Last>
        </b:Person>
        <b:Person>
          <b:First>Daniel</b:First>
          <b:Last>McCloy</b:Last>
        </b:Person>
      </b:NameList>
    </b:Editor>
    <b:URL>www.phoible.org</b:URL>
    <b:YearAccessed>2021</b:YearAccessed>
    <b:MonthAccessed>8</b:MonthAccessed>
    <b:DayAccessed>19</b:DayAccessed>
    <b:Publisher>Max Planck Institute for the Science of Human History</b:Publisher>
    <b:Address/>
    <b:Year>2019</b:Year>
  </b:Source>
  <b:Source>
    <b:Tag>References.IPAWikipedia</b:Tag>
    <b:RefOrder>36</b:RefOrder>
    <b:SourceType>Misc</b:SourceType>
    <b:Guid>bb6fb560-79d8-d017-4d43-978fa9f8b1a2</b:Guid>
    <b:Title>International Phonetic Alphabet</b:Title>
    <b:URL>en.wikipedia.org/wiki/International_Phonetic_Alphabet</b:URL>
    <b:Publisher>Wikipedia</b:Publisher>
    <b:Address/>
    <b:Year>2019</b:Year>
  </b:Source>
  <b:Source>
    <b:Tag>References.XSAMPA</b:Tag>
    <b:RefOrder>37</b:RefOrder>
    <b:SourceType>Book</b:SourceType>
    <b:Guid>1d927dc5-2e9e-cfa6-4e46-4da30445b571</b:Guid>
    <b:Title>Extended Speech Assessment Methods Phonetic Alphabet</b:Title>
    <b:URL>en.wikipedia.org/wiki/X-SAMPA</b:URL>
    <b:Publisher>Wikipedia</b:Publisher>
    <b:Address/>
    <b:Year>2019</b:Year>
  </b:Source>
  <b:Source>
    <b:Tag>References.DistinctiveFeature</b:Tag>
    <b:RefOrder>38</b:RefOrder>
    <b:SourceType>Misc</b:SourceType>
    <b:Guid>b35c6ee9-9980-bdbe-8967-c418b3dacfd2</b:Guid>
    <b:Title>Distinctive Feature</b:Title>
    <b:URL>en.wikipedia.org/wiki/Distinctive_feature</b:URL>
    <b:Publisher>Wikipedia</b:Publisher>
    <b:Address/>
    <b:Year>2020</b:Year>
  </b:Source>
  <b:Source>
    <b:Tag>References.Gojobori88</b:Tag>
    <b:RefOrder>39</b:RefOrder>
    <b:SourceType>ArticleInAPeriodical</b:SourceType>
    <b:Guid>167487f6-d203-7aa4-d1cf-a34de8c9eace</b:Guid>
    <b:Title>To be determined</b:Title>
    <b:Author>
      <b:Author>
        <b:NameList>
          <b:Person>
            <b:First>Takashi</b:First>
            <b:Last>Gojobori</b:Last>
          </b:Person>
        </b:NameList>
      </b:Author>
    </b:Author>
    <b:Year>1988</b:Year>
  </b:Source>
  <b:Source>
    <b:Tag>References.nytrilprogram</b:Tag>
    <b:RefOrder>40</b:RefOrder>
    <b:SourceType>Misc</b:SourceType>
    <b:Guid>f4fba6a0-6b05-b43b-8f63-d4c973894918</b:Guid>
    <b:Title>The Nytril Programming Language</b:Title>
    <b:Author>
      <b:Author>
        <b:NameList>
          <b:Person>
            <b:First>Shawn</b:First>
            <b:Middle>H.</b:Middle>
            <b:Last>McCreight</b:Last>
          </b:Person>
          <b:Person>
            <b:First>John</b:First>
            <b:Middle>Paul</b:Middle>
            <b:Last>Colbert</b:Last>
          </b:Person>
        </b:NameList>
      </b:Author>
    </b:Author>
    <b:URL>www.nytril.com</b:URL>
    <b:Publisher>Nytril LLC</b:Publisher>
    <b:Address>3060 San Pasqual St., Pasadena, CA 91107, USA</b:Address>
    <b:Year>2021</b:Year>
  </b:Source>
</b:Sources>
</file>

<file path=customXml/itemProps1.xml><?xml version="1.0" encoding="utf-8"?>
<ds:datastoreItem xmlns:ds="http://schemas.openxmlformats.org/officeDocument/2006/customXml" ds:itemID="{033DF0D8-6F57-4974-925E-C45766DF1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Application>Microsoft Office Word</Application>
  <DocSecurity>0</DocSecurity>
  <ScaleCrop>false</ScaleCrop>
  <LinksUpToDate>false</LinksUpToDate>
  <SharedDoc>false</SharedDoc>
  <HyperlinksChanged>false</HyperlinksChanged>
  <AppVersion>16.0000</AppVersion>
  <HeadingPairs>
    <vt:vector size="2" baseType="variant">
      <vt:variant>
        <vt:lpstr>Title</vt:lpstr>
      </vt:variant>
      <vt:variant>
        <vt:i4>1</vt:i4>
      </vt:variant>
    </vt:vector>
  </HeadingPairs>
  <TitlesOfParts>
    <vt:vector size="1" baseType="lpstr">
      <vt:lpstr/>
    </vt:vecto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