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0CF6E" w14:textId="77777777" w:rsidR="00DC4E07" w:rsidRPr="00DC4E07" w:rsidRDefault="00DC4E07" w:rsidP="00575F10">
      <w:pPr>
        <w:widowControl/>
        <w:rPr>
          <w:rFonts w:ascii="Times New Roman" w:eastAsia="Times New Roman" w:hAnsi="Times New Roman" w:cs="Times New Roman"/>
          <w:b/>
          <w:kern w:val="0"/>
        </w:rPr>
      </w:pPr>
      <w:r w:rsidRPr="00DC4E07">
        <w:rPr>
          <w:rFonts w:ascii="Times New Roman" w:eastAsia="Times New Roman" w:hAnsi="Times New Roman" w:cs="Times New Roman"/>
          <w:b/>
          <w:kern w:val="0"/>
        </w:rPr>
        <w:t>After Figure 3:</w:t>
      </w:r>
    </w:p>
    <w:p w14:paraId="445280C8" w14:textId="77777777" w:rsidR="00DC4E07" w:rsidRDefault="00DC4E07" w:rsidP="00575F10">
      <w:pPr>
        <w:widowControl/>
        <w:rPr>
          <w:rFonts w:ascii="Times New Roman" w:eastAsia="Times New Roman" w:hAnsi="Times New Roman" w:cs="Times New Roman"/>
          <w:kern w:val="0"/>
        </w:rPr>
      </w:pPr>
    </w:p>
    <w:p w14:paraId="2C235FFC" w14:textId="77777777" w:rsidR="00ED5E16" w:rsidRPr="000126CA" w:rsidRDefault="000126CA" w:rsidP="00575F10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ab/>
        <w:t xml:space="preserve">We introduce four features as interpretations for the three plots above. They are “Number of Sweet Spots”, “Number of Unsweet Spots”, “Number of Total Spots”, and “Sweet Spots Percentage”. The </w:t>
      </w:r>
      <w:r w:rsidR="00DC4E07">
        <w:rPr>
          <w:rFonts w:ascii="Times New Roman" w:eastAsia="Times New Roman" w:hAnsi="Times New Roman" w:cs="Times New Roman"/>
          <w:kern w:val="0"/>
        </w:rPr>
        <w:t>feature “Number of Total Spots”</w:t>
      </w:r>
      <w:r>
        <w:rPr>
          <w:rFonts w:ascii="Times New Roman" w:eastAsia="Times New Roman" w:hAnsi="Times New Roman" w:cs="Times New Roman"/>
          <w:kern w:val="0"/>
        </w:rPr>
        <w:t xml:space="preserve"> measure</w:t>
      </w:r>
      <w:r w:rsidR="00DC4E07">
        <w:rPr>
          <w:rFonts w:ascii="Times New Roman" w:eastAsia="Times New Roman" w:hAnsi="Times New Roman" w:cs="Times New Roman"/>
          <w:kern w:val="0"/>
        </w:rPr>
        <w:t>s</w:t>
      </w:r>
      <w:r>
        <w:rPr>
          <w:rFonts w:ascii="Times New Roman" w:eastAsia="Times New Roman" w:hAnsi="Times New Roman" w:cs="Times New Roman"/>
          <w:kern w:val="0"/>
        </w:rPr>
        <w:t xml:space="preserve"> the spread, which is related to the geographical diversity of shooting spots of teams. The </w:t>
      </w:r>
      <w:r w:rsidR="005A2B59">
        <w:rPr>
          <w:rFonts w:ascii="Times New Roman" w:eastAsia="Times New Roman" w:hAnsi="Times New Roman" w:cs="Times New Roman"/>
          <w:kern w:val="0"/>
        </w:rPr>
        <w:t xml:space="preserve">higher number total spots are, the </w:t>
      </w:r>
      <w:r w:rsidR="00DC4E07">
        <w:rPr>
          <w:rFonts w:ascii="Times New Roman" w:eastAsia="Times New Roman" w:hAnsi="Times New Roman" w:cs="Times New Roman"/>
          <w:kern w:val="0"/>
        </w:rPr>
        <w:t xml:space="preserve">better the spread is for a team. While the rest three features measure the accuracy. The higher percentage of sweet spots a team has, the more accurate that team is comprehensively.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6465" w14:paraId="48DF629A" w14:textId="77777777" w:rsidTr="007C6465">
        <w:tc>
          <w:tcPr>
            <w:tcW w:w="1870" w:type="dxa"/>
          </w:tcPr>
          <w:p w14:paraId="64260C87" w14:textId="77777777" w:rsidR="007C6465" w:rsidRDefault="007C6465" w:rsidP="00575F10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Team</w:t>
            </w:r>
          </w:p>
        </w:tc>
        <w:tc>
          <w:tcPr>
            <w:tcW w:w="1870" w:type="dxa"/>
          </w:tcPr>
          <w:p w14:paraId="22BB89E9" w14:textId="77777777" w:rsidR="007C6465" w:rsidRDefault="000126CA" w:rsidP="00575F10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 xml:space="preserve"># </w:t>
            </w:r>
            <w:r w:rsidR="007C6465">
              <w:rPr>
                <w:rFonts w:ascii="Times New Roman" w:eastAsia="Times New Roman" w:hAnsi="Times New Roman" w:cs="Times New Roman"/>
                <w:kern w:val="0"/>
              </w:rPr>
              <w:t>Sweet Spots</w:t>
            </w:r>
          </w:p>
        </w:tc>
        <w:tc>
          <w:tcPr>
            <w:tcW w:w="1870" w:type="dxa"/>
          </w:tcPr>
          <w:p w14:paraId="0FA67495" w14:textId="77777777" w:rsidR="007C6465" w:rsidRDefault="000126CA" w:rsidP="00575F10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 xml:space="preserve"># </w:t>
            </w:r>
            <w:r w:rsidR="007C6465">
              <w:rPr>
                <w:rFonts w:ascii="Times New Roman" w:eastAsia="Times New Roman" w:hAnsi="Times New Roman" w:cs="Times New Roman"/>
                <w:kern w:val="0"/>
              </w:rPr>
              <w:t>Unsweet Spots</w:t>
            </w:r>
          </w:p>
        </w:tc>
        <w:tc>
          <w:tcPr>
            <w:tcW w:w="1870" w:type="dxa"/>
          </w:tcPr>
          <w:p w14:paraId="7FD32FCC" w14:textId="77777777" w:rsidR="007C6465" w:rsidRDefault="000126CA" w:rsidP="000126CA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 xml:space="preserve"># </w:t>
            </w:r>
            <w:r w:rsidR="007C6465">
              <w:rPr>
                <w:rFonts w:ascii="Times New Roman" w:eastAsia="Times New Roman" w:hAnsi="Times New Roman" w:cs="Times New Roman"/>
                <w:kern w:val="0"/>
              </w:rPr>
              <w:t>Total Sp</w:t>
            </w:r>
            <w:r>
              <w:rPr>
                <w:rFonts w:ascii="Times New Roman" w:eastAsia="Times New Roman" w:hAnsi="Times New Roman" w:cs="Times New Roman"/>
                <w:kern w:val="0"/>
              </w:rPr>
              <w:t>ots</w:t>
            </w:r>
          </w:p>
        </w:tc>
        <w:tc>
          <w:tcPr>
            <w:tcW w:w="1870" w:type="dxa"/>
          </w:tcPr>
          <w:p w14:paraId="63DDA3BD" w14:textId="77777777" w:rsidR="007C6465" w:rsidRDefault="007C6465" w:rsidP="00575F10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 xml:space="preserve">Sweet Spots </w:t>
            </w:r>
            <w:r w:rsidR="00BF3CDF">
              <w:rPr>
                <w:rFonts w:ascii="Times New Roman" w:eastAsia="Times New Roman" w:hAnsi="Times New Roman" w:cs="Times New Roman"/>
                <w:kern w:val="0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</w:rPr>
              <w:t>%</w:t>
            </w:r>
            <w:r w:rsidR="00BF3CDF">
              <w:rPr>
                <w:rFonts w:ascii="Times New Roman" w:eastAsia="Times New Roman" w:hAnsi="Times New Roman" w:cs="Times New Roman"/>
                <w:kern w:val="0"/>
              </w:rPr>
              <w:t>)</w:t>
            </w:r>
          </w:p>
        </w:tc>
      </w:tr>
      <w:tr w:rsidR="007C6465" w14:paraId="3702BDE5" w14:textId="77777777" w:rsidTr="007C6465">
        <w:tc>
          <w:tcPr>
            <w:tcW w:w="1870" w:type="dxa"/>
          </w:tcPr>
          <w:p w14:paraId="3CD678B9" w14:textId="77777777" w:rsidR="007C6465" w:rsidRDefault="00453393" w:rsidP="00575F10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Golden State</w:t>
            </w:r>
          </w:p>
        </w:tc>
        <w:tc>
          <w:tcPr>
            <w:tcW w:w="1870" w:type="dxa"/>
          </w:tcPr>
          <w:p w14:paraId="0AE235B0" w14:textId="77777777" w:rsidR="007C6465" w:rsidRDefault="00453393" w:rsidP="00575F10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894</w:t>
            </w:r>
          </w:p>
        </w:tc>
        <w:tc>
          <w:tcPr>
            <w:tcW w:w="1870" w:type="dxa"/>
          </w:tcPr>
          <w:p w14:paraId="23326AAB" w14:textId="77777777" w:rsidR="007C6465" w:rsidRDefault="00453393" w:rsidP="00575F10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945</w:t>
            </w:r>
          </w:p>
        </w:tc>
        <w:tc>
          <w:tcPr>
            <w:tcW w:w="1870" w:type="dxa"/>
          </w:tcPr>
          <w:p w14:paraId="6032F1C5" w14:textId="77777777" w:rsidR="007C6465" w:rsidRDefault="00453393" w:rsidP="00575F10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1839</w:t>
            </w:r>
          </w:p>
        </w:tc>
        <w:tc>
          <w:tcPr>
            <w:tcW w:w="1870" w:type="dxa"/>
          </w:tcPr>
          <w:p w14:paraId="1D71EFA1" w14:textId="77777777" w:rsidR="007C6465" w:rsidRDefault="00453393" w:rsidP="00575F10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48.6</w:t>
            </w:r>
          </w:p>
        </w:tc>
      </w:tr>
      <w:tr w:rsidR="007C6465" w14:paraId="672B05D5" w14:textId="77777777" w:rsidTr="00453393">
        <w:trPr>
          <w:trHeight w:val="386"/>
        </w:trPr>
        <w:tc>
          <w:tcPr>
            <w:tcW w:w="1870" w:type="dxa"/>
          </w:tcPr>
          <w:p w14:paraId="7F3BBBD3" w14:textId="77777777" w:rsidR="007C6465" w:rsidRDefault="00453393" w:rsidP="00575F10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Cleveland</w:t>
            </w:r>
          </w:p>
        </w:tc>
        <w:tc>
          <w:tcPr>
            <w:tcW w:w="1870" w:type="dxa"/>
          </w:tcPr>
          <w:p w14:paraId="31A1925A" w14:textId="77777777" w:rsidR="007C6465" w:rsidRDefault="00CF26FF" w:rsidP="00575F10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821</w:t>
            </w:r>
          </w:p>
        </w:tc>
        <w:tc>
          <w:tcPr>
            <w:tcW w:w="1870" w:type="dxa"/>
          </w:tcPr>
          <w:p w14:paraId="1E78548C" w14:textId="77777777" w:rsidR="007C6465" w:rsidRDefault="00CF26FF" w:rsidP="00575F10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950</w:t>
            </w:r>
          </w:p>
        </w:tc>
        <w:tc>
          <w:tcPr>
            <w:tcW w:w="1870" w:type="dxa"/>
          </w:tcPr>
          <w:p w14:paraId="09504E23" w14:textId="77777777" w:rsidR="007C6465" w:rsidRDefault="00CF26FF" w:rsidP="00575F10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1771</w:t>
            </w:r>
          </w:p>
        </w:tc>
        <w:tc>
          <w:tcPr>
            <w:tcW w:w="1870" w:type="dxa"/>
          </w:tcPr>
          <w:p w14:paraId="68D24EEF" w14:textId="77777777" w:rsidR="007C6465" w:rsidRDefault="008D5CB3" w:rsidP="00575F10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46.4</w:t>
            </w:r>
          </w:p>
        </w:tc>
      </w:tr>
      <w:tr w:rsidR="000126CA" w14:paraId="3312A3E9" w14:textId="77777777" w:rsidTr="000126CA">
        <w:tc>
          <w:tcPr>
            <w:tcW w:w="1870" w:type="dxa"/>
          </w:tcPr>
          <w:p w14:paraId="788BA281" w14:textId="77777777" w:rsidR="000126CA" w:rsidRDefault="000126CA" w:rsidP="00772A22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Fantasy Team</w:t>
            </w:r>
          </w:p>
        </w:tc>
        <w:tc>
          <w:tcPr>
            <w:tcW w:w="1870" w:type="dxa"/>
          </w:tcPr>
          <w:p w14:paraId="1FE61ECF" w14:textId="77777777" w:rsidR="000126CA" w:rsidRDefault="000126CA" w:rsidP="00772A22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864</w:t>
            </w:r>
          </w:p>
        </w:tc>
        <w:tc>
          <w:tcPr>
            <w:tcW w:w="1870" w:type="dxa"/>
          </w:tcPr>
          <w:p w14:paraId="5A38AD0F" w14:textId="77777777" w:rsidR="000126CA" w:rsidRDefault="000126CA" w:rsidP="00772A22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960</w:t>
            </w:r>
          </w:p>
        </w:tc>
        <w:tc>
          <w:tcPr>
            <w:tcW w:w="1870" w:type="dxa"/>
          </w:tcPr>
          <w:p w14:paraId="4B540BB0" w14:textId="77777777" w:rsidR="000126CA" w:rsidRDefault="000126CA" w:rsidP="00772A22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1824</w:t>
            </w:r>
          </w:p>
        </w:tc>
        <w:tc>
          <w:tcPr>
            <w:tcW w:w="1870" w:type="dxa"/>
          </w:tcPr>
          <w:p w14:paraId="725146B6" w14:textId="77777777" w:rsidR="000126CA" w:rsidRDefault="000126CA" w:rsidP="00772A22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47.4</w:t>
            </w:r>
          </w:p>
        </w:tc>
      </w:tr>
    </w:tbl>
    <w:p w14:paraId="6D26FBC8" w14:textId="77777777" w:rsidR="000126CA" w:rsidRDefault="000126CA" w:rsidP="000126CA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Table 6: Comparison on the spread and sweet spot percentage</w:t>
      </w:r>
    </w:p>
    <w:p w14:paraId="0B961534" w14:textId="77777777" w:rsidR="00DC4E07" w:rsidRDefault="008D5CB3" w:rsidP="00DC4E07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ab/>
      </w:r>
      <w:r w:rsidR="000126CA">
        <w:rPr>
          <w:rFonts w:ascii="Times New Roman" w:eastAsia="Times New Roman" w:hAnsi="Times New Roman" w:cs="Times New Roman"/>
          <w:kern w:val="0"/>
        </w:rPr>
        <w:t xml:space="preserve">The table above is a direct illustration of the three previous plots we made for </w:t>
      </w:r>
      <w:r w:rsidR="000126CA">
        <w:rPr>
          <w:rFonts w:ascii="Times New Roman" w:eastAsia="Times New Roman" w:hAnsi="Times New Roman" w:cs="Times New Roman"/>
          <w:kern w:val="0"/>
        </w:rPr>
        <w:t>Golden State warriors,</w:t>
      </w:r>
      <w:r w:rsidR="000126CA">
        <w:rPr>
          <w:rFonts w:ascii="Times New Roman" w:eastAsia="Times New Roman" w:hAnsi="Times New Roman" w:cs="Times New Roman"/>
          <w:kern w:val="0"/>
        </w:rPr>
        <w:t xml:space="preserve"> Cleveland Cavaliers, and our Fantasy Team, Golden State warriors, and Cleveland Cavaliers. From these data, we can observe that our Fantasy Team has more sweet spots and total spots, and a higher sweet spot percentage than Cleveland, who was the Champions of the season 2015-16. Although our Fantasy Team has less favorable data compared to Golden State Warriors, these numbers of our Fantasy Team are still highly competitive.</w:t>
      </w:r>
    </w:p>
    <w:p w14:paraId="17B834F3" w14:textId="77777777" w:rsidR="00DC4E07" w:rsidRDefault="00DC4E07" w:rsidP="00DC4E07">
      <w:pPr>
        <w:widowControl/>
        <w:rPr>
          <w:rFonts w:ascii="Times New Roman" w:eastAsia="Times New Roman" w:hAnsi="Times New Roman" w:cs="Times New Roman"/>
          <w:kern w:val="0"/>
        </w:rPr>
      </w:pPr>
    </w:p>
    <w:p w14:paraId="10D40594" w14:textId="77777777" w:rsidR="00DC4E07" w:rsidRPr="00DC4E07" w:rsidRDefault="00DC4E07" w:rsidP="00DC4E07">
      <w:pPr>
        <w:widowControl/>
        <w:rPr>
          <w:rFonts w:ascii="Times New Roman" w:eastAsia="Times New Roman" w:hAnsi="Times New Roman" w:cs="Times New Roman"/>
          <w:b/>
          <w:kern w:val="0"/>
        </w:rPr>
      </w:pPr>
      <w:r w:rsidRPr="00DC4E07">
        <w:rPr>
          <w:rFonts w:ascii="Times New Roman" w:eastAsia="Times New Roman" w:hAnsi="Times New Roman" w:cs="Times New Roman"/>
          <w:b/>
          <w:kern w:val="0"/>
        </w:rPr>
        <w:t xml:space="preserve">Before </w:t>
      </w:r>
      <w:bookmarkStart w:id="0" w:name="_GoBack"/>
      <w:bookmarkEnd w:id="0"/>
      <w:r w:rsidRPr="00DC4E07">
        <w:rPr>
          <w:rFonts w:ascii="Times New Roman" w:eastAsia="Times New Roman" w:hAnsi="Times New Roman" w:cs="Times New Roman"/>
          <w:b/>
          <w:kern w:val="0"/>
        </w:rPr>
        <w:t>Table 3</w:t>
      </w:r>
    </w:p>
    <w:sectPr w:rsidR="00DC4E07" w:rsidRPr="00DC4E07" w:rsidSect="009A5BB2">
      <w:pgSz w:w="12240" w:h="15840"/>
      <w:pgMar w:top="1440" w:right="1440" w:bottom="1440" w:left="144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A1"/>
    <w:rsid w:val="000126CA"/>
    <w:rsid w:val="001C0DB3"/>
    <w:rsid w:val="001F70A1"/>
    <w:rsid w:val="002637E0"/>
    <w:rsid w:val="002C2A87"/>
    <w:rsid w:val="002D62FA"/>
    <w:rsid w:val="00453393"/>
    <w:rsid w:val="00575F10"/>
    <w:rsid w:val="005A2B59"/>
    <w:rsid w:val="005C18E3"/>
    <w:rsid w:val="005D3ED8"/>
    <w:rsid w:val="007C6465"/>
    <w:rsid w:val="007F069A"/>
    <w:rsid w:val="008D074D"/>
    <w:rsid w:val="008D5CB3"/>
    <w:rsid w:val="0094309F"/>
    <w:rsid w:val="009A5BB2"/>
    <w:rsid w:val="009B7633"/>
    <w:rsid w:val="00AC7A74"/>
    <w:rsid w:val="00BF3CDF"/>
    <w:rsid w:val="00C857F6"/>
    <w:rsid w:val="00CF26FF"/>
    <w:rsid w:val="00DC4E07"/>
    <w:rsid w:val="00E86C1A"/>
    <w:rsid w:val="00ED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C00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575F10"/>
  </w:style>
  <w:style w:type="table" w:styleId="a3">
    <w:name w:val="Table Grid"/>
    <w:basedOn w:val="a1"/>
    <w:uiPriority w:val="39"/>
    <w:rsid w:val="007C64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0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198</Words>
  <Characters>1131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Yang</dc:creator>
  <cp:keywords/>
  <dc:description/>
  <cp:lastModifiedBy>Tim Yang</cp:lastModifiedBy>
  <cp:revision>1</cp:revision>
  <dcterms:created xsi:type="dcterms:W3CDTF">2017-06-21T12:34:00Z</dcterms:created>
  <dcterms:modified xsi:type="dcterms:W3CDTF">2017-06-21T12:55:00Z</dcterms:modified>
</cp:coreProperties>
</file>