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hyperlink w:anchor="gv5oo8a8c84r">
        <w:r w:rsidDel="00000000" w:rsidR="00000000" w:rsidRPr="00000000">
          <w:rPr>
            <w:rFonts w:ascii="Arial" w:cs="Arial" w:eastAsia="Arial" w:hAnsi="Arial"/>
            <w:sz w:val="14"/>
            <w:szCs w:val="14"/>
            <w:rtl w:val="0"/>
          </w:rPr>
          <w:t xml:space="preserve">Live</w:t>
        </w:r>
      </w:hyperlink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Welcome back, Aldrin. Real-time room occupancy and schedule allocation across all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 Reserve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Campus Vacancy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spaces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Reservations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Admin Approvals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bookings verified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2.5 hrs • </w:t>
      </w:r>
      <w:hyperlink w:anchor="gv5oo8a8c84r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Claim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Vacant Only Labs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High-Speed 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hyperlink w:anchor="gv5oo8a8c84r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Book Space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Reserved for you: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Manage Pass Extend Time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Theater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HD Cinema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Occupied (ENGL 101):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for 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PCs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Core i7 PCs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Gigabit 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Lab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Arena 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Court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Suite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Mock Bed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Reception Desk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Practicum Window: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Open for Booking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Suite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Reserve Space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First City Providential College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Date of Reservation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Purpose / Course Subject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Expected Headcount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Two-Phase Conflict Check: No schedule collision detected for this slot.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Submit Reservation Request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1A: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Executive Dark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7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