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2E74B5"/>
          <w:sz w:val="20"/>
        </w:rPr>
        <w:t>INDEPENDENT ARCHITECTURE REVIEW</w:t>
      </w:r>
    </w:p>
    <w:p>
      <w:pPr>
        <w:pStyle w:val="Title"/>
      </w:pPr>
      <w:r>
        <w:t>PR #3: Batch 1 Master Prompt Architecture Source Material</w:t>
      </w:r>
    </w:p>
    <w:p>
      <w:pPr>
        <w:pStyle w:val="Subtitle"/>
      </w:pPr>
      <w:r>
        <w:t>Source inventory, component taxonomy, conflict register, missing-material register, dependency map, and PROPOSED Project Knowledge packet</w:t>
      </w:r>
    </w:p>
    <w:tbl>
      <w:tblPr>
        <w:tblStyle w:val="TableGrid"/>
        <w:tblW w:type="dxa" w:w="9360"/>
        <w:jc w:val="center"/>
        <w:tblLayout w:type="fixed"/>
        <w:tblLook w:firstColumn="1" w:firstRow="1" w:lastColumn="0" w:lastRow="0" w:noHBand="0" w:noVBand="1" w:val="04A0"/>
        <w:tblInd w:w="120" w:type="dxa"/>
      </w:tblPr>
      <w:tblGrid>
        <w:gridCol w:w="1812"/>
        <w:gridCol w:w="7548"/>
      </w:tblGrid>
      <w:tr>
        <w:trPr>
          <w:cantSplit/>
          <w:tblHeader w:val="true"/>
        </w:trPr>
        <w:tc>
          <w:tcPr>
            <w:tcW w:type="dxa" w:w="1812"/>
            <w:shd w:fill="E8EEF5"/>
            <w:tcMar>
              <w:top w:w="80" w:type="dxa"/>
              <w:start w:w="110" w:type="dxa"/>
              <w:bottom w:w="80" w:type="dxa"/>
              <w:end w:w="110" w:type="dxa"/>
            </w:tcMar>
            <w:vAlign w:val="center"/>
          </w:tcPr>
          <w:p>
            <w:r>
              <w:rPr>
                <w:b/>
                <w:color w:val="17365D"/>
                <w:sz w:val="18"/>
              </w:rPr>
              <w:t>Field</w:t>
            </w:r>
          </w:p>
        </w:tc>
        <w:tc>
          <w:tcPr>
            <w:tcW w:type="dxa" w:w="7548"/>
            <w:shd w:fill="E8EEF5"/>
            <w:tcMar>
              <w:top w:w="80" w:type="dxa"/>
              <w:start w:w="110" w:type="dxa"/>
              <w:bottom w:w="80" w:type="dxa"/>
              <w:end w:w="110" w:type="dxa"/>
            </w:tcMar>
            <w:vAlign w:val="center"/>
          </w:tcPr>
          <w:p>
            <w:r>
              <w:rPr>
                <w:b/>
                <w:color w:val="17365D"/>
                <w:sz w:val="18"/>
              </w:rPr>
              <w:t>Value</w:t>
            </w:r>
          </w:p>
        </w:tc>
      </w:tr>
      <w:tr>
        <w:trPr>
          <w:cantSplit/>
        </w:trPr>
        <w:tc>
          <w:tcPr>
            <w:tcW w:type="dxa" w:w="1812"/>
            <w:tcMar>
              <w:top w:w="80" w:type="dxa"/>
              <w:start w:w="110" w:type="dxa"/>
              <w:bottom w:w="80" w:type="dxa"/>
              <w:end w:w="110" w:type="dxa"/>
            </w:tcMar>
            <w:vAlign w:val="center"/>
          </w:tcPr>
          <w:p>
            <w:pPr>
              <w:spacing w:after="40" w:line="240" w:lineRule="auto"/>
            </w:pPr>
            <w:r>
              <w:rPr>
                <w:sz w:val="17"/>
              </w:rPr>
              <w:t>Repository</w:t>
            </w:r>
          </w:p>
        </w:tc>
        <w:tc>
          <w:tcPr>
            <w:tcW w:type="dxa" w:w="7548"/>
            <w:tcMar>
              <w:top w:w="80" w:type="dxa"/>
              <w:start w:w="110" w:type="dxa"/>
              <w:bottom w:w="80" w:type="dxa"/>
              <w:end w:w="110" w:type="dxa"/>
            </w:tcMar>
            <w:vAlign w:val="center"/>
          </w:tcPr>
          <w:p>
            <w:pPr>
              <w:spacing w:after="40" w:line="240" w:lineRule="auto"/>
            </w:pPr>
            <w:r>
              <w:rPr>
                <w:sz w:val="17"/>
              </w:rPr>
              <w:t>jhutchison2222/8978-ai-platform-control-plane</w:t>
            </w:r>
          </w:p>
        </w:tc>
      </w:tr>
      <w:tr>
        <w:trPr>
          <w:cantSplit/>
        </w:trPr>
        <w:tc>
          <w:tcPr>
            <w:tcW w:type="dxa" w:w="1812"/>
            <w:tcMar>
              <w:top w:w="80" w:type="dxa"/>
              <w:start w:w="110" w:type="dxa"/>
              <w:bottom w:w="80" w:type="dxa"/>
              <w:end w:w="110" w:type="dxa"/>
            </w:tcMar>
            <w:vAlign w:val="center"/>
          </w:tcPr>
          <w:p>
            <w:pPr>
              <w:spacing w:after="40" w:line="240" w:lineRule="auto"/>
            </w:pPr>
            <w:r>
              <w:rPr>
                <w:sz w:val="17"/>
              </w:rPr>
              <w:t>Pull request</w:t>
            </w:r>
          </w:p>
        </w:tc>
        <w:tc>
          <w:tcPr>
            <w:tcW w:type="dxa" w:w="7548"/>
            <w:tcMar>
              <w:top w:w="80" w:type="dxa"/>
              <w:start w:w="110" w:type="dxa"/>
              <w:bottom w:w="80" w:type="dxa"/>
              <w:end w:w="110" w:type="dxa"/>
            </w:tcMar>
            <w:vAlign w:val="center"/>
          </w:tcPr>
          <w:p>
            <w:pPr>
              <w:spacing w:after="40" w:line="240" w:lineRule="auto"/>
            </w:pPr>
            <w:r>
              <w:rPr>
                <w:sz w:val="17"/>
              </w:rPr>
              <w:t>#3 — Add Batch 1 master prompt source material package</w:t>
            </w:r>
          </w:p>
        </w:tc>
      </w:tr>
      <w:tr>
        <w:trPr>
          <w:cantSplit/>
        </w:trPr>
        <w:tc>
          <w:tcPr>
            <w:tcW w:type="dxa" w:w="1812"/>
            <w:tcMar>
              <w:top w:w="80" w:type="dxa"/>
              <w:start w:w="110" w:type="dxa"/>
              <w:bottom w:w="80" w:type="dxa"/>
              <w:end w:w="110" w:type="dxa"/>
            </w:tcMar>
            <w:vAlign w:val="center"/>
          </w:tcPr>
          <w:p>
            <w:pPr>
              <w:spacing w:after="40" w:line="240" w:lineRule="auto"/>
            </w:pPr>
            <w:r>
              <w:rPr>
                <w:sz w:val="17"/>
              </w:rPr>
              <w:t>Reviewed head</w:t>
            </w:r>
          </w:p>
        </w:tc>
        <w:tc>
          <w:tcPr>
            <w:tcW w:type="dxa" w:w="7548"/>
            <w:tcMar>
              <w:top w:w="80" w:type="dxa"/>
              <w:start w:w="110" w:type="dxa"/>
              <w:bottom w:w="80" w:type="dxa"/>
              <w:end w:w="110" w:type="dxa"/>
            </w:tcMar>
            <w:vAlign w:val="center"/>
          </w:tcPr>
          <w:p>
            <w:pPr>
              <w:spacing w:after="40" w:line="240" w:lineRule="auto"/>
            </w:pPr>
            <w:r>
              <w:rPr>
                <w:sz w:val="17"/>
              </w:rPr>
              <w:t>ff1312dfef800b27066f4885c0d022c09ad24652</w:t>
            </w:r>
          </w:p>
        </w:tc>
      </w:tr>
      <w:tr>
        <w:trPr>
          <w:cantSplit/>
        </w:trPr>
        <w:tc>
          <w:tcPr>
            <w:tcW w:type="dxa" w:w="1812"/>
            <w:tcMar>
              <w:top w:w="80" w:type="dxa"/>
              <w:start w:w="110" w:type="dxa"/>
              <w:bottom w:w="80" w:type="dxa"/>
              <w:end w:w="110" w:type="dxa"/>
            </w:tcMar>
            <w:vAlign w:val="center"/>
          </w:tcPr>
          <w:p>
            <w:pPr>
              <w:spacing w:after="40" w:line="240" w:lineRule="auto"/>
            </w:pPr>
            <w:r>
              <w:rPr>
                <w:sz w:val="17"/>
              </w:rPr>
              <w:t>Base</w:t>
            </w:r>
          </w:p>
        </w:tc>
        <w:tc>
          <w:tcPr>
            <w:tcW w:type="dxa" w:w="7548"/>
            <w:tcMar>
              <w:top w:w="80" w:type="dxa"/>
              <w:start w:w="110" w:type="dxa"/>
              <w:bottom w:w="80" w:type="dxa"/>
              <w:end w:w="110" w:type="dxa"/>
            </w:tcMar>
            <w:vAlign w:val="center"/>
          </w:tcPr>
          <w:p>
            <w:pPr>
              <w:spacing w:after="40" w:line="240" w:lineRule="auto"/>
            </w:pPr>
            <w:r>
              <w:rPr>
                <w:sz w:val="17"/>
              </w:rPr>
              <w:t>main @ 03b2151969983cc941581312040861ffdeaf6bc6</w:t>
            </w:r>
          </w:p>
        </w:tc>
      </w:tr>
      <w:tr>
        <w:trPr>
          <w:cantSplit/>
        </w:trPr>
        <w:tc>
          <w:tcPr>
            <w:tcW w:type="dxa" w:w="1812"/>
            <w:tcMar>
              <w:top w:w="80" w:type="dxa"/>
              <w:start w:w="110" w:type="dxa"/>
              <w:bottom w:w="80" w:type="dxa"/>
              <w:end w:w="110" w:type="dxa"/>
            </w:tcMar>
            <w:vAlign w:val="center"/>
          </w:tcPr>
          <w:p>
            <w:pPr>
              <w:spacing w:after="40" w:line="240" w:lineRule="auto"/>
            </w:pPr>
            <w:r>
              <w:rPr>
                <w:sz w:val="17"/>
              </w:rPr>
              <w:t>Review date</w:t>
            </w:r>
          </w:p>
        </w:tc>
        <w:tc>
          <w:tcPr>
            <w:tcW w:type="dxa" w:w="7548"/>
            <w:tcMar>
              <w:top w:w="80" w:type="dxa"/>
              <w:start w:w="110" w:type="dxa"/>
              <w:bottom w:w="80" w:type="dxa"/>
              <w:end w:w="110" w:type="dxa"/>
            </w:tcMar>
            <w:vAlign w:val="center"/>
          </w:tcPr>
          <w:p>
            <w:pPr>
              <w:spacing w:after="40" w:line="240" w:lineRule="auto"/>
            </w:pPr>
            <w:r>
              <w:rPr>
                <w:sz w:val="17"/>
              </w:rPr>
              <w:t>2026-08-12 (user context: America/Denver)</w:t>
            </w:r>
          </w:p>
        </w:tc>
      </w:tr>
      <w:tr>
        <w:trPr>
          <w:cantSplit/>
        </w:trPr>
        <w:tc>
          <w:tcPr>
            <w:tcW w:type="dxa" w:w="1812"/>
            <w:tcMar>
              <w:top w:w="80" w:type="dxa"/>
              <w:start w:w="110" w:type="dxa"/>
              <w:bottom w:w="80" w:type="dxa"/>
              <w:end w:w="110" w:type="dxa"/>
            </w:tcMar>
            <w:vAlign w:val="center"/>
          </w:tcPr>
          <w:p>
            <w:pPr>
              <w:spacing w:after="40" w:line="240" w:lineRule="auto"/>
            </w:pPr>
            <w:r>
              <w:rPr>
                <w:sz w:val="17"/>
              </w:rPr>
              <w:t>Disposition</w:t>
            </w:r>
          </w:p>
        </w:tc>
        <w:tc>
          <w:tcPr>
            <w:tcW w:type="dxa" w:w="7548"/>
            <w:tcMar>
              <w:top w:w="80" w:type="dxa"/>
              <w:start w:w="110" w:type="dxa"/>
              <w:bottom w:w="80" w:type="dxa"/>
              <w:end w:w="110" w:type="dxa"/>
            </w:tcMar>
            <w:vAlign w:val="center"/>
          </w:tcPr>
          <w:p>
            <w:pPr>
              <w:spacing w:after="40" w:line="240" w:lineRule="auto"/>
            </w:pPr>
            <w:r>
              <w:rPr>
                <w:sz w:val="17"/>
              </w:rPr>
              <w:t>ACCEPTABLE AS SOURCE MATERIAL ONLY; NOT READY for CURRENT/FINAL promotion or prompt implementation</w:t>
            </w:r>
          </w:p>
        </w:tc>
      </w:tr>
    </w:tbl>
    <w:p>
      <w:pPr>
        <w:spacing w:after="20"/>
      </w:pPr>
    </w:p>
    <w:tbl>
      <w:tblPr>
        <w:tblStyle w:val="TableGrid"/>
        <w:tblW w:type="dxa" w:w="9360"/>
        <w:jc w:val="center"/>
        <w:tblLayout w:type="fixed"/>
        <w:tblLook w:firstColumn="1" w:firstRow="1" w:lastColumn="0" w:lastRow="0" w:noHBand="0" w:noVBand="1" w:val="04A0"/>
        <w:tblInd w:w="120" w:type="dxa"/>
      </w:tblPr>
      <w:tblGrid>
        <w:gridCol w:w="9360"/>
      </w:tblGrid>
      <w:tr>
        <w:trPr>
          <w:tblHeader w:val="true"/>
        </w:trPr>
        <w:tc>
          <w:tcPr>
            <w:tcW w:type="dxa" w:w="9360"/>
            <w:shd w:fill="E8F1EC"/>
            <w:tcMar>
              <w:top w:w="80" w:type="dxa"/>
              <w:start w:w="110" w:type="dxa"/>
              <w:bottom w:w="80" w:type="dxa"/>
              <w:end w:w="110" w:type="dxa"/>
            </w:tcMar>
            <w:vAlign w:val="center"/>
          </w:tcPr>
          <w:p>
            <w:pPr>
              <w:spacing w:after="0"/>
            </w:pPr>
            <w:r>
              <w:rPr>
                <w:b/>
                <w:color w:val="1F5E3B"/>
              </w:rPr>
              <w:t xml:space="preserve">Boundary  </w:t>
            </w:r>
            <w:r>
              <w:t>No final AutoCalls prompt was rewritten. No repository file was changed. No merge, deployment, production activation, call, message, or external side effect occurred.</w:t>
            </w:r>
          </w:p>
        </w:tc>
      </w:tr>
    </w:tbl>
    <w:p>
      <w:pPr>
        <w:spacing w:after="20"/>
      </w:pPr>
    </w:p>
    <w:p>
      <w:pPr>
        <w:pStyle w:val="Heading1"/>
      </w:pPr>
      <w:r>
        <w:t>Executive Verdict</w:t>
      </w:r>
    </w:p>
    <w:tbl>
      <w:tblPr>
        <w:tblStyle w:val="TableGrid"/>
        <w:tblW w:type="dxa" w:w="9360"/>
        <w:jc w:val="center"/>
        <w:tblLayout w:type="fixed"/>
        <w:tblLook w:firstColumn="1" w:firstRow="1" w:lastColumn="0" w:lastRow="0" w:noHBand="0" w:noVBand="1" w:val="04A0"/>
        <w:tblInd w:w="120" w:type="dxa"/>
      </w:tblPr>
      <w:tblGrid>
        <w:gridCol w:w="9360"/>
      </w:tblGrid>
      <w:tr>
        <w:trPr>
          <w:tblHeader w:val="true"/>
        </w:trPr>
        <w:tc>
          <w:tcPr>
            <w:tcW w:type="dxa" w:w="9360"/>
            <w:shd w:fill="FDECEC"/>
            <w:tcMar>
              <w:top w:w="80" w:type="dxa"/>
              <w:start w:w="110" w:type="dxa"/>
              <w:bottom w:w="80" w:type="dxa"/>
              <w:end w:w="110" w:type="dxa"/>
            </w:tcMar>
            <w:vAlign w:val="center"/>
          </w:tcPr>
          <w:p>
            <w:pPr>
              <w:spacing w:after="0"/>
            </w:pPr>
            <w:r>
              <w:rPr>
                <w:b/>
                <w:color w:val="9B1C1C"/>
              </w:rPr>
              <w:t xml:space="preserve">REVIEW STATUS  </w:t>
            </w:r>
            <w:r>
              <w:t>Conditionally acceptable as a provenance-labeled source package. Nine blocking evidence/contract gaps prevent final prompt architecture, runtime mapping, or AutoCalls activation.</w:t>
            </w:r>
          </w:p>
        </w:tc>
      </w:tr>
    </w:tbl>
    <w:p>
      <w:pPr>
        <w:spacing w:after="20"/>
      </w:pPr>
    </w:p>
    <w:p>
      <w:r>
        <w:t>The package correctly signals that it is curated source material, separates major information classes, preserves several known historical conflicts, and contains no evident secrets or cross-customer data. Its strongest architectural themes align with the governing baseline: modular prompts, D1-centered normalized data, customer-configured identities, read-first continuity, layered discovery, and per-production-customer isolation.</w:t>
      </w:r>
    </w:p>
    <w:p>
      <w:r>
        <w:t>The principal defect is a status contradiction. One file self-labels its rules CURRENT and several extracts state that historical rules are already superseded by it. That cannot govern this review because the user explicitly classified every PR file as SOURCE MATERIAL, the package README requires PROPOSED normalization, and authoritative Project Knowledge is unavailable. Exact prices, minute-cost framing, plan value claims, and tag values therefore remain unverified proposals.</w:t>
      </w:r>
    </w:p>
    <w:p>
      <w:pPr>
        <w:pStyle w:val="ListBullet"/>
      </w:pPr>
      <w:r>
        <w:t>High: status/governance contradiction can cause accidental promotion of unverified rules.</w:t>
      </w:r>
    </w:p>
    <w:p>
      <w:pPr>
        <w:pStyle w:val="ListBullet"/>
      </w:pPr>
      <w:r>
        <w:t>High: original binaries and exact extract anchors are absent, so fidelity and omissions cannot be independently verified.</w:t>
      </w:r>
    </w:p>
    <w:p>
      <w:pPr>
        <w:pStyle w:val="ListBullet"/>
      </w:pPr>
      <w:r>
        <w:t>High: commercial values and operational actions lack authoritative sources and deterministic execution contracts.</w:t>
      </w:r>
    </w:p>
    <w:p>
      <w:pPr>
        <w:pStyle w:val="ListBullet"/>
      </w:pPr>
      <w:r>
        <w:t>High: outbound compliance is materially incomplete beyond tone and a basic opt-out instruction.</w:t>
      </w:r>
    </w:p>
    <w:p>
      <w:pPr>
        <w:pStyle w:val="ListBullet"/>
      </w:pPr>
      <w:r>
        <w:t>Medium: the source narrows production isolation to “paying” customers, while governance applies it to every production customer.</w:t>
      </w:r>
    </w:p>
    <w:p>
      <w:pPr>
        <w:pStyle w:val="ListBullet"/>
      </w:pPr>
      <w:r>
        <w:t>Medium: handoff, discovery, mirror, and legacy field mappings are descriptive rather than implementation-ready.</w:t>
      </w:r>
    </w:p>
    <w:p>
      <w:pPr>
        <w:pStyle w:val="Heading1"/>
      </w:pPr>
      <w:r>
        <w:t>Scope and Evidence</w:t>
      </w:r>
    </w:p>
    <w:p>
      <w:r>
        <w:t>Inspected the exact seven files added by the draft PR at the reviewed head, the PR metadata and aggregate patch, the governing 8978 platform baseline, PR review/thread status, and CI evidence. The GitHub validate workflow run 31538567648 completed successfully. GitHub showed no review submissions and no inline review threads at inspection time.</w:t>
      </w:r>
    </w:p>
    <w:p>
      <w:pPr>
        <w:spacing w:after="60"/>
      </w:pPr>
      <w:r>
        <w:rPr>
          <w:b/>
          <w:color w:val="17365D"/>
        </w:rPr>
        <w:t xml:space="preserve">Governing status: </w:t>
      </w:r>
      <w:r>
        <w:t>Project Knowledge + Collaboration MCP is not attached. No authoritative FINAL/CURRENT Project Knowledge comparison was possible. Decisions requiring that comparison are marked pending verification.</w:t>
      </w:r>
    </w:p>
    <w:p>
      <w:pPr>
        <w:spacing w:after="60"/>
      </w:pPr>
      <w:r>
        <w:rPr>
          <w:b/>
          <w:color w:val="17365D"/>
        </w:rPr>
        <w:t xml:space="preserve">Maker/checker: </w:t>
      </w:r>
      <w:r>
        <w:t>Primary analysis was independently checked for security, conflicts, taxonomy, dependencies, and missing material. The checker agreed on SOURCE-only acceptance and the listed blockers.</w:t>
      </w:r>
    </w:p>
    <w:p>
      <w:pPr>
        <w:pStyle w:val="Heading1"/>
      </w:pPr>
      <w:r>
        <w:t>Source Inventory</w:t>
      </w:r>
    </w:p>
    <w:tbl>
      <w:tblPr>
        <w:tblStyle w:val="TableGrid"/>
        <w:tblW w:type="dxa" w:w="9360"/>
        <w:jc w:val="center"/>
        <w:tblLayout w:type="fixed"/>
        <w:tblLook w:firstColumn="1" w:firstRow="1" w:lastColumn="0" w:lastRow="0" w:noHBand="0" w:noVBand="1" w:val="04A0"/>
        <w:tblInd w:w="120" w:type="dxa"/>
      </w:tblPr>
      <w:tblGrid>
        <w:gridCol w:w="523"/>
        <w:gridCol w:w="1812"/>
        <w:gridCol w:w="1711"/>
        <w:gridCol w:w="3019"/>
        <w:gridCol w:w="2295"/>
      </w:tblGrid>
      <w:tr>
        <w:trPr>
          <w:cantSplit/>
          <w:tblHeader w:val="true"/>
        </w:trPr>
        <w:tc>
          <w:tcPr>
            <w:tcW w:type="dxa" w:w="523"/>
            <w:shd w:fill="E8EEF5"/>
            <w:tcMar>
              <w:top w:w="80" w:type="dxa"/>
              <w:start w:w="110" w:type="dxa"/>
              <w:bottom w:w="80" w:type="dxa"/>
              <w:end w:w="110" w:type="dxa"/>
            </w:tcMar>
            <w:vAlign w:val="center"/>
          </w:tcPr>
          <w:p>
            <w:r>
              <w:rPr>
                <w:b/>
                <w:color w:val="17365D"/>
                <w:sz w:val="18"/>
              </w:rPr>
              <w:t>ID</w:t>
            </w:r>
          </w:p>
        </w:tc>
        <w:tc>
          <w:tcPr>
            <w:tcW w:type="dxa" w:w="1812"/>
            <w:shd w:fill="E8EEF5"/>
            <w:tcMar>
              <w:top w:w="80" w:type="dxa"/>
              <w:start w:w="110" w:type="dxa"/>
              <w:bottom w:w="80" w:type="dxa"/>
              <w:end w:w="110" w:type="dxa"/>
            </w:tcMar>
            <w:vAlign w:val="center"/>
          </w:tcPr>
          <w:p>
            <w:r>
              <w:rPr>
                <w:b/>
                <w:color w:val="17365D"/>
                <w:sz w:val="18"/>
              </w:rPr>
              <w:t>Package file</w:t>
            </w:r>
          </w:p>
        </w:tc>
        <w:tc>
          <w:tcPr>
            <w:tcW w:type="dxa" w:w="1711"/>
            <w:shd w:fill="E8EEF5"/>
            <w:tcMar>
              <w:top w:w="80" w:type="dxa"/>
              <w:start w:w="110" w:type="dxa"/>
              <w:bottom w:w="80" w:type="dxa"/>
              <w:end w:w="110" w:type="dxa"/>
            </w:tcMar>
            <w:vAlign w:val="center"/>
          </w:tcPr>
          <w:p>
            <w:r>
              <w:rPr>
                <w:b/>
                <w:color w:val="17365D"/>
                <w:sz w:val="18"/>
              </w:rPr>
              <w:t>Origin</w:t>
            </w:r>
          </w:p>
        </w:tc>
        <w:tc>
          <w:tcPr>
            <w:tcW w:type="dxa" w:w="3019"/>
            <w:shd w:fill="E8EEF5"/>
            <w:tcMar>
              <w:top w:w="80" w:type="dxa"/>
              <w:start w:w="110" w:type="dxa"/>
              <w:bottom w:w="80" w:type="dxa"/>
              <w:end w:w="110" w:type="dxa"/>
            </w:tcMar>
            <w:vAlign w:val="center"/>
          </w:tcPr>
          <w:p>
            <w:r>
              <w:rPr>
                <w:b/>
                <w:color w:val="17365D"/>
                <w:sz w:val="18"/>
              </w:rPr>
              <w:t>Coverage</w:t>
            </w:r>
          </w:p>
        </w:tc>
        <w:tc>
          <w:tcPr>
            <w:tcW w:type="dxa" w:w="2295"/>
            <w:shd w:fill="E8EEF5"/>
            <w:tcMar>
              <w:top w:w="80" w:type="dxa"/>
              <w:start w:w="110" w:type="dxa"/>
              <w:bottom w:w="80" w:type="dxa"/>
              <w:end w:w="110" w:type="dxa"/>
            </w:tcMar>
            <w:vAlign w:val="center"/>
          </w:tcPr>
          <w:p>
            <w:r>
              <w:rPr>
                <w:b/>
                <w:color w:val="17365D"/>
                <w:sz w:val="18"/>
              </w:rPr>
              <w:t>Review status</w:t>
            </w:r>
          </w:p>
        </w:tc>
      </w:tr>
      <w:tr>
        <w:trPr>
          <w:cantSplit/>
        </w:trPr>
        <w:tc>
          <w:tcPr>
            <w:tcW w:type="dxa" w:w="523"/>
            <w:tcMar>
              <w:top w:w="80" w:type="dxa"/>
              <w:start w:w="110" w:type="dxa"/>
              <w:bottom w:w="80" w:type="dxa"/>
              <w:end w:w="110" w:type="dxa"/>
            </w:tcMar>
            <w:vAlign w:val="center"/>
          </w:tcPr>
          <w:p>
            <w:pPr>
              <w:spacing w:after="40" w:line="240" w:lineRule="auto"/>
            </w:pPr>
            <w:r>
              <w:rPr>
                <w:sz w:val="17"/>
              </w:rPr>
              <w:t>S-01</w:t>
            </w:r>
          </w:p>
        </w:tc>
        <w:tc>
          <w:tcPr>
            <w:tcW w:type="dxa" w:w="1812"/>
            <w:tcMar>
              <w:top w:w="80" w:type="dxa"/>
              <w:start w:w="110" w:type="dxa"/>
              <w:bottom w:w="80" w:type="dxa"/>
              <w:end w:w="110" w:type="dxa"/>
            </w:tcMar>
            <w:vAlign w:val="center"/>
          </w:tcPr>
          <w:p>
            <w:pPr>
              <w:spacing w:after="40" w:line="240" w:lineRule="auto"/>
            </w:pPr>
            <w:r>
              <w:rPr>
                <w:sz w:val="17"/>
              </w:rPr>
              <w:t>01-database-reactivation-master.md</w:t>
            </w:r>
          </w:p>
        </w:tc>
        <w:tc>
          <w:tcPr>
            <w:tcW w:type="dxa" w:w="1711"/>
            <w:tcMar>
              <w:top w:w="80" w:type="dxa"/>
              <w:start w:w="110" w:type="dxa"/>
              <w:bottom w:w="80" w:type="dxa"/>
              <w:end w:w="110" w:type="dxa"/>
            </w:tcMar>
            <w:vAlign w:val="center"/>
          </w:tcPr>
          <w:p>
            <w:pPr>
              <w:spacing w:after="40" w:line="240" w:lineRule="auto"/>
            </w:pPr>
            <w:r>
              <w:rPr>
                <w:sz w:val="17"/>
              </w:rPr>
              <w:t>Curated DOCX extract; 2026-06-22</w:t>
            </w:r>
          </w:p>
        </w:tc>
        <w:tc>
          <w:tcPr>
            <w:tcW w:type="dxa" w:w="3019"/>
            <w:tcMar>
              <w:top w:w="80" w:type="dxa"/>
              <w:start w:w="110" w:type="dxa"/>
              <w:bottom w:w="80" w:type="dxa"/>
              <w:end w:w="110" w:type="dxa"/>
            </w:tcMar>
            <w:vAlign w:val="center"/>
          </w:tcPr>
          <w:p>
            <w:pPr>
              <w:spacing w:after="40" w:line="240" w:lineRule="auto"/>
            </w:pPr>
            <w:r>
              <w:rPr>
                <w:sz w:val="17"/>
              </w:rPr>
              <w:t>4 reactivation profiles; CRM read-first; opt-out; transfers; Sales Edge</w:t>
            </w:r>
          </w:p>
        </w:tc>
        <w:tc>
          <w:tcPr>
            <w:tcW w:type="dxa" w:w="2295"/>
            <w:tcMar>
              <w:top w:w="80" w:type="dxa"/>
              <w:start w:w="110" w:type="dxa"/>
              <w:bottom w:w="80" w:type="dxa"/>
              <w:end w:w="110" w:type="dxa"/>
            </w:tcMar>
            <w:vAlign w:val="center"/>
          </w:tcPr>
          <w:p>
            <w:pPr>
              <w:spacing w:after="40" w:line="240" w:lineRule="auto"/>
            </w:pPr>
            <w:r>
              <w:rPr>
                <w:sz w:val="17"/>
              </w:rPr>
              <w:t>Source only; original binary absent</w:t>
            </w:r>
          </w:p>
        </w:tc>
      </w:tr>
      <w:tr>
        <w:trPr>
          <w:cantSplit/>
        </w:trPr>
        <w:tc>
          <w:tcPr>
            <w:tcW w:type="dxa" w:w="523"/>
            <w:tcMar>
              <w:top w:w="80" w:type="dxa"/>
              <w:start w:w="110" w:type="dxa"/>
              <w:bottom w:w="80" w:type="dxa"/>
              <w:end w:w="110" w:type="dxa"/>
            </w:tcMar>
            <w:vAlign w:val="center"/>
          </w:tcPr>
          <w:p>
            <w:pPr>
              <w:spacing w:after="40" w:line="240" w:lineRule="auto"/>
            </w:pPr>
            <w:r>
              <w:rPr>
                <w:sz w:val="17"/>
              </w:rPr>
              <w:t>S-02</w:t>
            </w:r>
          </w:p>
        </w:tc>
        <w:tc>
          <w:tcPr>
            <w:tcW w:type="dxa" w:w="1812"/>
            <w:tcMar>
              <w:top w:w="80" w:type="dxa"/>
              <w:start w:w="110" w:type="dxa"/>
              <w:bottom w:w="80" w:type="dxa"/>
              <w:end w:w="110" w:type="dxa"/>
            </w:tcMar>
            <w:vAlign w:val="center"/>
          </w:tcPr>
          <w:p>
            <w:pPr>
              <w:spacing w:after="40" w:line="240" w:lineRule="auto"/>
            </w:pPr>
            <w:r>
              <w:rPr>
                <w:sz w:val="17"/>
              </w:rPr>
              <w:t>02-sarah-james-sales-demo.md</w:t>
            </w:r>
          </w:p>
        </w:tc>
        <w:tc>
          <w:tcPr>
            <w:tcW w:type="dxa" w:w="1711"/>
            <w:tcMar>
              <w:top w:w="80" w:type="dxa"/>
              <w:start w:w="110" w:type="dxa"/>
              <w:bottom w:w="80" w:type="dxa"/>
              <w:end w:w="110" w:type="dxa"/>
            </w:tcMar>
            <w:vAlign w:val="center"/>
          </w:tcPr>
          <w:p>
            <w:pPr>
              <w:spacing w:after="40" w:line="240" w:lineRule="auto"/>
            </w:pPr>
            <w:r>
              <w:rPr>
                <w:sz w:val="17"/>
              </w:rPr>
              <w:t>Curated TXT extract; 2026-07-13</w:t>
            </w:r>
          </w:p>
        </w:tc>
        <w:tc>
          <w:tcPr>
            <w:tcW w:type="dxa" w:w="3019"/>
            <w:tcMar>
              <w:top w:w="80" w:type="dxa"/>
              <w:start w:w="110" w:type="dxa"/>
              <w:bottom w:w="80" w:type="dxa"/>
              <w:end w:w="110" w:type="dxa"/>
            </w:tcMar>
            <w:vAlign w:val="center"/>
          </w:tcPr>
          <w:p>
            <w:pPr>
              <w:spacing w:after="40" w:line="240" w:lineRule="auto"/>
            </w:pPr>
            <w:r>
              <w:rPr>
                <w:sz w:val="17"/>
              </w:rPr>
              <w:t>Phone demo handoff; modes; layered selling; high-intent/frustration; summary ownership</w:t>
            </w:r>
          </w:p>
        </w:tc>
        <w:tc>
          <w:tcPr>
            <w:tcW w:type="dxa" w:w="2295"/>
            <w:tcMar>
              <w:top w:w="80" w:type="dxa"/>
              <w:start w:w="110" w:type="dxa"/>
              <w:bottom w:w="80" w:type="dxa"/>
              <w:end w:w="110" w:type="dxa"/>
            </w:tcMar>
            <w:vAlign w:val="center"/>
          </w:tcPr>
          <w:p>
            <w:pPr>
              <w:spacing w:after="40" w:line="240" w:lineRule="auto"/>
            </w:pPr>
            <w:r>
              <w:rPr>
                <w:sz w:val="17"/>
              </w:rPr>
              <w:t>Source only; full prompt absent</w:t>
            </w:r>
          </w:p>
        </w:tc>
      </w:tr>
      <w:tr>
        <w:trPr>
          <w:cantSplit/>
        </w:trPr>
        <w:tc>
          <w:tcPr>
            <w:tcW w:type="dxa" w:w="523"/>
            <w:tcMar>
              <w:top w:w="80" w:type="dxa"/>
              <w:start w:w="110" w:type="dxa"/>
              <w:bottom w:w="80" w:type="dxa"/>
              <w:end w:w="110" w:type="dxa"/>
            </w:tcMar>
            <w:vAlign w:val="center"/>
          </w:tcPr>
          <w:p>
            <w:pPr>
              <w:spacing w:after="40" w:line="240" w:lineRule="auto"/>
            </w:pPr>
            <w:r>
              <w:rPr>
                <w:sz w:val="17"/>
              </w:rPr>
              <w:t>S-03</w:t>
            </w:r>
          </w:p>
        </w:tc>
        <w:tc>
          <w:tcPr>
            <w:tcW w:type="dxa" w:w="1812"/>
            <w:tcMar>
              <w:top w:w="80" w:type="dxa"/>
              <w:start w:w="110" w:type="dxa"/>
              <w:bottom w:w="80" w:type="dxa"/>
              <w:end w:w="110" w:type="dxa"/>
            </w:tcMar>
            <w:vAlign w:val="center"/>
          </w:tcPr>
          <w:p>
            <w:pPr>
              <w:spacing w:after="40" w:line="240" w:lineRule="auto"/>
            </w:pPr>
            <w:r>
              <w:rPr>
                <w:sz w:val="17"/>
              </w:rPr>
              <w:t>03-kelly-matt-smartsite-architecture.md</w:t>
            </w:r>
          </w:p>
        </w:tc>
        <w:tc>
          <w:tcPr>
            <w:tcW w:type="dxa" w:w="1711"/>
            <w:tcMar>
              <w:top w:w="80" w:type="dxa"/>
              <w:start w:w="110" w:type="dxa"/>
              <w:bottom w:w="80" w:type="dxa"/>
              <w:end w:w="110" w:type="dxa"/>
            </w:tcMar>
            <w:vAlign w:val="center"/>
          </w:tcPr>
          <w:p>
            <w:pPr>
              <w:spacing w:after="40" w:line="240" w:lineRule="auto"/>
            </w:pPr>
            <w:r>
              <w:rPr>
                <w:sz w:val="17"/>
              </w:rPr>
              <w:t>Curated conversation extracts; 2026-06-15 to 07-03</w:t>
            </w:r>
          </w:p>
        </w:tc>
        <w:tc>
          <w:tcPr>
            <w:tcW w:type="dxa" w:w="3019"/>
            <w:tcMar>
              <w:top w:w="80" w:type="dxa"/>
              <w:start w:w="110" w:type="dxa"/>
              <w:bottom w:w="80" w:type="dxa"/>
              <w:end w:w="110" w:type="dxa"/>
            </w:tcMar>
            <w:vAlign w:val="center"/>
          </w:tcPr>
          <w:p>
            <w:pPr>
              <w:spacing w:after="40" w:line="240" w:lineRule="auto"/>
            </w:pPr>
            <w:r>
              <w:rPr>
                <w:sz w:val="17"/>
              </w:rPr>
              <w:t>Website-first flow; v1/v2; persona states; two-tier discovery; closing</w:t>
            </w:r>
          </w:p>
        </w:tc>
        <w:tc>
          <w:tcPr>
            <w:tcW w:type="dxa" w:w="2295"/>
            <w:tcMar>
              <w:top w:w="80" w:type="dxa"/>
              <w:start w:w="110" w:type="dxa"/>
              <w:bottom w:w="80" w:type="dxa"/>
              <w:end w:w="110" w:type="dxa"/>
            </w:tcMar>
            <w:vAlign w:val="center"/>
          </w:tcPr>
          <w:p>
            <w:pPr>
              <w:spacing w:after="40" w:line="240" w:lineRule="auto"/>
            </w:pPr>
            <w:r>
              <w:rPr>
                <w:sz w:val="17"/>
              </w:rPr>
              <w:t>Source only; multiple originals/ranges absent</w:t>
            </w:r>
          </w:p>
        </w:tc>
      </w:tr>
      <w:tr>
        <w:trPr>
          <w:cantSplit/>
        </w:trPr>
        <w:tc>
          <w:tcPr>
            <w:tcW w:type="dxa" w:w="523"/>
            <w:tcMar>
              <w:top w:w="80" w:type="dxa"/>
              <w:start w:w="110" w:type="dxa"/>
              <w:bottom w:w="80" w:type="dxa"/>
              <w:end w:w="110" w:type="dxa"/>
            </w:tcMar>
            <w:vAlign w:val="center"/>
          </w:tcPr>
          <w:p>
            <w:pPr>
              <w:spacing w:after="40" w:line="240" w:lineRule="auto"/>
            </w:pPr>
            <w:r>
              <w:rPr>
                <w:sz w:val="17"/>
              </w:rPr>
              <w:t>S-04</w:t>
            </w:r>
          </w:p>
        </w:tc>
        <w:tc>
          <w:tcPr>
            <w:tcW w:type="dxa" w:w="1812"/>
            <w:tcMar>
              <w:top w:w="80" w:type="dxa"/>
              <w:start w:w="110" w:type="dxa"/>
              <w:bottom w:w="80" w:type="dxa"/>
              <w:end w:w="110" w:type="dxa"/>
            </w:tcMar>
            <w:vAlign w:val="center"/>
          </w:tcPr>
          <w:p>
            <w:pPr>
              <w:spacing w:after="40" w:line="240" w:lineRule="auto"/>
            </w:pPr>
            <w:r>
              <w:rPr>
                <w:sz w:val="17"/>
              </w:rPr>
              <w:t>04-data-dictionary-architecture.md</w:t>
            </w:r>
          </w:p>
        </w:tc>
        <w:tc>
          <w:tcPr>
            <w:tcW w:type="dxa" w:w="1711"/>
            <w:tcMar>
              <w:top w:w="80" w:type="dxa"/>
              <w:start w:w="110" w:type="dxa"/>
              <w:bottom w:w="80" w:type="dxa"/>
              <w:end w:w="110" w:type="dxa"/>
            </w:tcMar>
            <w:vAlign w:val="center"/>
          </w:tcPr>
          <w:p>
            <w:pPr>
              <w:spacing w:after="40" w:line="240" w:lineRule="auto"/>
            </w:pPr>
            <w:r>
              <w:rPr>
                <w:sz w:val="17"/>
              </w:rPr>
              <w:t>Curated XLSX extract; 2026-07-27</w:t>
            </w:r>
          </w:p>
        </w:tc>
        <w:tc>
          <w:tcPr>
            <w:tcW w:type="dxa" w:w="3019"/>
            <w:tcMar>
              <w:top w:w="80" w:type="dxa"/>
              <w:start w:w="110" w:type="dxa"/>
              <w:bottom w:w="80" w:type="dxa"/>
              <w:end w:w="110" w:type="dxa"/>
            </w:tcMar>
            <w:vAlign w:val="center"/>
          </w:tcPr>
          <w:p>
            <w:pPr>
              <w:spacing w:after="40" w:line="240" w:lineRule="auto"/>
            </w:pPr>
            <w:r>
              <w:rPr>
                <w:sz w:val="17"/>
              </w:rPr>
              <w:t>D1/GHL/AutoCalls roles; handoff scope; normalized entities; tenancy conflict</w:t>
            </w:r>
          </w:p>
        </w:tc>
        <w:tc>
          <w:tcPr>
            <w:tcW w:type="dxa" w:w="2295"/>
            <w:tcMar>
              <w:top w:w="80" w:type="dxa"/>
              <w:start w:w="110" w:type="dxa"/>
              <w:bottom w:w="80" w:type="dxa"/>
              <w:end w:w="110" w:type="dxa"/>
            </w:tcMar>
            <w:vAlign w:val="center"/>
          </w:tcPr>
          <w:p>
            <w:pPr>
              <w:spacing w:after="40" w:line="240" w:lineRule="auto"/>
            </w:pPr>
            <w:r>
              <w:rPr>
                <w:sz w:val="17"/>
              </w:rPr>
              <w:t>Source only; workbook/tabs/cells absent</w:t>
            </w:r>
          </w:p>
        </w:tc>
      </w:tr>
      <w:tr>
        <w:trPr>
          <w:cantSplit/>
        </w:trPr>
        <w:tc>
          <w:tcPr>
            <w:tcW w:type="dxa" w:w="523"/>
            <w:tcMar>
              <w:top w:w="80" w:type="dxa"/>
              <w:start w:w="110" w:type="dxa"/>
              <w:bottom w:w="80" w:type="dxa"/>
              <w:end w:w="110" w:type="dxa"/>
            </w:tcMar>
            <w:vAlign w:val="center"/>
          </w:tcPr>
          <w:p>
            <w:pPr>
              <w:spacing w:after="40" w:line="240" w:lineRule="auto"/>
            </w:pPr>
            <w:r>
              <w:rPr>
                <w:sz w:val="17"/>
              </w:rPr>
              <w:t>S-05</w:t>
            </w:r>
          </w:p>
        </w:tc>
        <w:tc>
          <w:tcPr>
            <w:tcW w:type="dxa" w:w="1812"/>
            <w:tcMar>
              <w:top w:w="80" w:type="dxa"/>
              <w:start w:w="110" w:type="dxa"/>
              <w:bottom w:w="80" w:type="dxa"/>
              <w:end w:w="110" w:type="dxa"/>
            </w:tcMar>
            <w:vAlign w:val="center"/>
          </w:tcPr>
          <w:p>
            <w:pPr>
              <w:spacing w:after="40" w:line="240" w:lineRule="auto"/>
            </w:pPr>
            <w:r>
              <w:rPr>
                <w:sz w:val="17"/>
              </w:rPr>
              <w:t>current-overrides.md</w:t>
            </w:r>
          </w:p>
        </w:tc>
        <w:tc>
          <w:tcPr>
            <w:tcW w:type="dxa" w:w="1711"/>
            <w:tcMar>
              <w:top w:w="80" w:type="dxa"/>
              <w:start w:w="110" w:type="dxa"/>
              <w:bottom w:w="80" w:type="dxa"/>
              <w:end w:w="110" w:type="dxa"/>
            </w:tcMar>
            <w:vAlign w:val="center"/>
          </w:tcPr>
          <w:p>
            <w:pPr>
              <w:spacing w:after="40" w:line="240" w:lineRule="auto"/>
            </w:pPr>
            <w:r>
              <w:rPr>
                <w:sz w:val="17"/>
              </w:rPr>
              <w:t>Unattributed curated override list</w:t>
            </w:r>
          </w:p>
        </w:tc>
        <w:tc>
          <w:tcPr>
            <w:tcW w:type="dxa" w:w="3019"/>
            <w:tcMar>
              <w:top w:w="80" w:type="dxa"/>
              <w:start w:w="110" w:type="dxa"/>
              <w:bottom w:w="80" w:type="dxa"/>
              <w:end w:w="110" w:type="dxa"/>
            </w:tcMar>
            <w:vAlign w:val="center"/>
          </w:tcPr>
          <w:p>
            <w:pPr>
              <w:spacing w:after="40" w:line="240" w:lineRule="auto"/>
            </w:pPr>
            <w:r>
              <w:rPr>
                <w:sz w:val="17"/>
              </w:rPr>
              <w:t>Runtime, pricing, minutes, sales method, roles, tags, normalization</w:t>
            </w:r>
          </w:p>
        </w:tc>
        <w:tc>
          <w:tcPr>
            <w:tcW w:type="dxa" w:w="2295"/>
            <w:tcMar>
              <w:top w:w="80" w:type="dxa"/>
              <w:start w:w="110" w:type="dxa"/>
              <w:bottom w:w="80" w:type="dxa"/>
              <w:end w:w="110" w:type="dxa"/>
            </w:tcMar>
            <w:vAlign w:val="center"/>
          </w:tcPr>
          <w:p>
            <w:pPr>
              <w:spacing w:after="40" w:line="240" w:lineRule="auto"/>
            </w:pPr>
            <w:r>
              <w:rPr>
                <w:sz w:val="17"/>
              </w:rPr>
              <w:t>SOURCE candidate despite self-label CURRENT</w:t>
            </w:r>
          </w:p>
        </w:tc>
      </w:tr>
      <w:tr>
        <w:trPr>
          <w:cantSplit/>
        </w:trPr>
        <w:tc>
          <w:tcPr>
            <w:tcW w:type="dxa" w:w="523"/>
            <w:tcMar>
              <w:top w:w="80" w:type="dxa"/>
              <w:start w:w="110" w:type="dxa"/>
              <w:bottom w:w="80" w:type="dxa"/>
              <w:end w:w="110" w:type="dxa"/>
            </w:tcMar>
            <w:vAlign w:val="center"/>
          </w:tcPr>
          <w:p>
            <w:pPr>
              <w:spacing w:after="40" w:line="240" w:lineRule="auto"/>
            </w:pPr>
            <w:r>
              <w:rPr>
                <w:sz w:val="17"/>
              </w:rPr>
              <w:t>S-06</w:t>
            </w:r>
          </w:p>
        </w:tc>
        <w:tc>
          <w:tcPr>
            <w:tcW w:type="dxa" w:w="1812"/>
            <w:tcMar>
              <w:top w:w="80" w:type="dxa"/>
              <w:start w:w="110" w:type="dxa"/>
              <w:bottom w:w="80" w:type="dxa"/>
              <w:end w:w="110" w:type="dxa"/>
            </w:tcMar>
            <w:vAlign w:val="center"/>
          </w:tcPr>
          <w:p>
            <w:pPr>
              <w:spacing w:after="40" w:line="240" w:lineRule="auto"/>
            </w:pPr>
            <w:r>
              <w:rPr>
                <w:sz w:val="17"/>
              </w:rPr>
              <w:t>README.md</w:t>
            </w:r>
          </w:p>
        </w:tc>
        <w:tc>
          <w:tcPr>
            <w:tcW w:type="dxa" w:w="1711"/>
            <w:tcMar>
              <w:top w:w="80" w:type="dxa"/>
              <w:start w:w="110" w:type="dxa"/>
              <w:bottom w:w="80" w:type="dxa"/>
              <w:end w:w="110" w:type="dxa"/>
            </w:tcMar>
            <w:vAlign w:val="center"/>
          </w:tcPr>
          <w:p>
            <w:pPr>
              <w:spacing w:after="40" w:line="240" w:lineRule="auto"/>
            </w:pPr>
            <w:r>
              <w:rPr>
                <w:sz w:val="17"/>
              </w:rPr>
              <w:t>Package instructions</w:t>
            </w:r>
          </w:p>
        </w:tc>
        <w:tc>
          <w:tcPr>
            <w:tcW w:type="dxa" w:w="3019"/>
            <w:tcMar>
              <w:top w:w="80" w:type="dxa"/>
              <w:start w:w="110" w:type="dxa"/>
              <w:bottom w:w="80" w:type="dxa"/>
              <w:end w:w="110" w:type="dxa"/>
            </w:tcMar>
            <w:vAlign w:val="center"/>
          </w:tcPr>
          <w:p>
            <w:pPr>
              <w:spacing w:after="40" w:line="240" w:lineRule="auto"/>
            </w:pPr>
            <w:r>
              <w:rPr>
                <w:sz w:val="17"/>
              </w:rPr>
              <w:t>Purpose, file descriptions, processing rules, archive limitation</w:t>
            </w:r>
          </w:p>
        </w:tc>
        <w:tc>
          <w:tcPr>
            <w:tcW w:type="dxa" w:w="2295"/>
            <w:tcMar>
              <w:top w:w="80" w:type="dxa"/>
              <w:start w:w="110" w:type="dxa"/>
              <w:bottom w:w="80" w:type="dxa"/>
              <w:end w:w="110" w:type="dxa"/>
            </w:tcMar>
            <w:vAlign w:val="center"/>
          </w:tcPr>
          <w:p>
            <w:pPr>
              <w:spacing w:after="40" w:line="240" w:lineRule="auto"/>
            </w:pPr>
            <w:r>
              <w:rPr>
                <w:sz w:val="17"/>
              </w:rPr>
              <w:t>Source package metadata</w:t>
            </w:r>
          </w:p>
        </w:tc>
      </w:tr>
      <w:tr>
        <w:trPr>
          <w:cantSplit/>
        </w:trPr>
        <w:tc>
          <w:tcPr>
            <w:tcW w:type="dxa" w:w="523"/>
            <w:tcMar>
              <w:top w:w="80" w:type="dxa"/>
              <w:start w:w="110" w:type="dxa"/>
              <w:bottom w:w="80" w:type="dxa"/>
              <w:end w:w="110" w:type="dxa"/>
            </w:tcMar>
            <w:vAlign w:val="center"/>
          </w:tcPr>
          <w:p>
            <w:pPr>
              <w:spacing w:after="40" w:line="240" w:lineRule="auto"/>
            </w:pPr>
            <w:r>
              <w:rPr>
                <w:sz w:val="17"/>
              </w:rPr>
              <w:t>S-07</w:t>
            </w:r>
          </w:p>
        </w:tc>
        <w:tc>
          <w:tcPr>
            <w:tcW w:type="dxa" w:w="1812"/>
            <w:tcMar>
              <w:top w:w="80" w:type="dxa"/>
              <w:start w:w="110" w:type="dxa"/>
              <w:bottom w:w="80" w:type="dxa"/>
              <w:end w:w="110" w:type="dxa"/>
            </w:tcMar>
            <w:vAlign w:val="center"/>
          </w:tcPr>
          <w:p>
            <w:pPr>
              <w:spacing w:after="40" w:line="240" w:lineRule="auto"/>
            </w:pPr>
            <w:r>
              <w:rPr>
                <w:sz w:val="17"/>
              </w:rPr>
              <w:t>manifest.json</w:t>
            </w:r>
          </w:p>
        </w:tc>
        <w:tc>
          <w:tcPr>
            <w:tcW w:type="dxa" w:w="1711"/>
            <w:tcMar>
              <w:top w:w="80" w:type="dxa"/>
              <w:start w:w="110" w:type="dxa"/>
              <w:bottom w:w="80" w:type="dxa"/>
              <w:end w:w="110" w:type="dxa"/>
            </w:tcMar>
            <w:vAlign w:val="center"/>
          </w:tcPr>
          <w:p>
            <w:pPr>
              <w:spacing w:after="40" w:line="240" w:lineRule="auto"/>
            </w:pPr>
            <w:r>
              <w:rPr>
                <w:sz w:val="17"/>
              </w:rPr>
              <w:t>Machine-readable manifest</w:t>
            </w:r>
          </w:p>
        </w:tc>
        <w:tc>
          <w:tcPr>
            <w:tcW w:type="dxa" w:w="3019"/>
            <w:tcMar>
              <w:top w:w="80" w:type="dxa"/>
              <w:start w:w="110" w:type="dxa"/>
              <w:bottom w:w="80" w:type="dxa"/>
              <w:end w:w="110" w:type="dxa"/>
            </w:tcMar>
            <w:vAlign w:val="center"/>
          </w:tcPr>
          <w:p>
            <w:pPr>
              <w:spacing w:after="40" w:line="240" w:lineRule="auto"/>
            </w:pPr>
            <w:r>
              <w:rPr>
                <w:sz w:val="17"/>
              </w:rPr>
              <w:t>Four named origins, policy flags, outputs, information classes</w:t>
            </w:r>
          </w:p>
        </w:tc>
        <w:tc>
          <w:tcPr>
            <w:tcW w:type="dxa" w:w="2295"/>
            <w:tcMar>
              <w:top w:w="80" w:type="dxa"/>
              <w:start w:w="110" w:type="dxa"/>
              <w:bottom w:w="80" w:type="dxa"/>
              <w:end w:w="110" w:type="dxa"/>
            </w:tcMar>
            <w:vAlign w:val="center"/>
          </w:tcPr>
          <w:p>
            <w:pPr>
              <w:spacing w:after="40" w:line="240" w:lineRule="auto"/>
            </w:pPr>
            <w:r>
              <w:rPr>
                <w:sz w:val="17"/>
              </w:rPr>
              <w:t>Missing hashes, source IDs, ranges, curator</w:t>
            </w:r>
          </w:p>
        </w:tc>
      </w:tr>
    </w:tbl>
    <w:p>
      <w:pPr>
        <w:spacing w:after="20"/>
      </w:pPr>
    </w:p>
    <w:p>
      <w:pPr>
        <w:pStyle w:val="EvidenceNote"/>
        <w:keepNext w:val="0"/>
      </w:pPr>
      <w:r>
        <w:t>Evidence: README.md:1-30; manifest.json:1-53; each extract:1-5.</w:t>
      </w:r>
    </w:p>
    <w:p>
      <w:pPr>
        <w:pStyle w:val="Heading2"/>
      </w:pPr>
      <w:r>
        <w:t>Source Provenance Assessment</w:t>
      </w:r>
    </w:p>
    <w:p>
      <w:pPr>
        <w:pStyle w:val="ListBullet"/>
      </w:pPr>
      <w:r>
        <w:t>Confirmed: the package is pinned by Git commit/blob evidence and marks automatic FINAL promotion false.</w:t>
      </w:r>
    </w:p>
    <w:p>
      <w:pPr>
        <w:pStyle w:val="ListBullet"/>
      </w:pPr>
      <w:r>
        <w:t>Confirmed limitation: originals are not included; the package contains curated extracts.</w:t>
      </w:r>
    </w:p>
    <w:p>
      <w:pPr>
        <w:pStyle w:val="ListBullet"/>
      </w:pPr>
      <w:r>
        <w:t>Gap: no immutable original object ID/URL, SHA-256, page/sheet/cell/range anchor, extraction method/version, curator, or extraction timestamp.</w:t>
      </w:r>
    </w:p>
    <w:p>
      <w:pPr>
        <w:pStyle w:val="ListBullet"/>
      </w:pPr>
      <w:r>
        <w:t>Implication: the package can support provisional architectural hypotheses, but cannot prove full-source fidelity, completeness, or authoritative conflict resolution.</w:t>
      </w:r>
    </w:p>
    <w:p>
      <w:pPr>
        <w:pStyle w:val="Heading1"/>
      </w:pPr>
      <w:r>
        <w:t>Proposed Master Prompt Component Taxonomy</w:t>
      </w:r>
    </w:p>
    <w:p>
      <w:r>
        <w:t>Use orthogonal, atomic, versioned modules. A composition manifest must pin exact immutable component versions and explicit precedence. Prompts consume validated context and emit intents; deterministic tools and policy gateways own authorization and side effects.</w:t>
      </w:r>
    </w:p>
    <w:tbl>
      <w:tblPr>
        <w:tblStyle w:val="TableGrid"/>
        <w:tblW w:type="dxa" w:w="9360"/>
        <w:jc w:val="center"/>
        <w:tblLayout w:type="fixed"/>
        <w:tblLook w:firstColumn="1" w:firstRow="1" w:lastColumn="0" w:lastRow="0" w:noHBand="0" w:noVBand="1" w:val="04A0"/>
        <w:tblInd w:w="120" w:type="dxa"/>
      </w:tblPr>
      <w:tblGrid>
        <w:gridCol w:w="453"/>
        <w:gridCol w:w="2466"/>
        <w:gridCol w:w="6441"/>
      </w:tblGrid>
      <w:tr>
        <w:trPr>
          <w:cantSplit/>
          <w:tblHeader w:val="true"/>
        </w:trPr>
        <w:tc>
          <w:tcPr>
            <w:tcW w:type="dxa" w:w="453"/>
            <w:shd w:fill="E8EEF5"/>
            <w:tcMar>
              <w:top w:w="80" w:type="dxa"/>
              <w:start w:w="110" w:type="dxa"/>
              <w:bottom w:w="80" w:type="dxa"/>
              <w:end w:w="110" w:type="dxa"/>
            </w:tcMar>
            <w:vAlign w:val="center"/>
          </w:tcPr>
          <w:p>
            <w:r>
              <w:rPr>
                <w:b/>
                <w:color w:val="17365D"/>
                <w:sz w:val="18"/>
              </w:rPr>
              <w:t>#</w:t>
            </w:r>
          </w:p>
        </w:tc>
        <w:tc>
          <w:tcPr>
            <w:tcW w:type="dxa" w:w="2466"/>
            <w:shd w:fill="E8EEF5"/>
            <w:tcMar>
              <w:top w:w="80" w:type="dxa"/>
              <w:start w:w="110" w:type="dxa"/>
              <w:bottom w:w="80" w:type="dxa"/>
              <w:end w:w="110" w:type="dxa"/>
            </w:tcMar>
            <w:vAlign w:val="center"/>
          </w:tcPr>
          <w:p>
            <w:r>
              <w:rPr>
                <w:b/>
                <w:color w:val="17365D"/>
                <w:sz w:val="18"/>
              </w:rPr>
              <w:t>Component</w:t>
            </w:r>
          </w:p>
        </w:tc>
        <w:tc>
          <w:tcPr>
            <w:tcW w:type="dxa" w:w="6441"/>
            <w:shd w:fill="E8EEF5"/>
            <w:tcMar>
              <w:top w:w="80" w:type="dxa"/>
              <w:start w:w="110" w:type="dxa"/>
              <w:bottom w:w="80" w:type="dxa"/>
              <w:end w:w="110" w:type="dxa"/>
            </w:tcMar>
            <w:vAlign w:val="center"/>
          </w:tcPr>
          <w:p>
            <w:r>
              <w:rPr>
                <w:b/>
                <w:color w:val="17365D"/>
                <w:sz w:val="18"/>
              </w:rPr>
              <w:t>Responsibility</w:t>
            </w:r>
          </w:p>
        </w:tc>
      </w:tr>
      <w:tr>
        <w:trPr>
          <w:cantSplit/>
        </w:trPr>
        <w:tc>
          <w:tcPr>
            <w:tcW w:type="dxa" w:w="453"/>
            <w:tcMar>
              <w:top w:w="80" w:type="dxa"/>
              <w:start w:w="110" w:type="dxa"/>
              <w:bottom w:w="80" w:type="dxa"/>
              <w:end w:w="110" w:type="dxa"/>
            </w:tcMar>
            <w:vAlign w:val="center"/>
          </w:tcPr>
          <w:p>
            <w:pPr>
              <w:spacing w:after="40" w:line="240" w:lineRule="auto"/>
            </w:pPr>
            <w:r>
              <w:rPr>
                <w:sz w:val="17"/>
              </w:rPr>
              <w:t>1</w:t>
            </w:r>
          </w:p>
        </w:tc>
        <w:tc>
          <w:tcPr>
            <w:tcW w:type="dxa" w:w="2466"/>
            <w:tcMar>
              <w:top w:w="80" w:type="dxa"/>
              <w:start w:w="110" w:type="dxa"/>
              <w:bottom w:w="80" w:type="dxa"/>
              <w:end w:w="110" w:type="dxa"/>
            </w:tcMar>
            <w:vAlign w:val="center"/>
          </w:tcPr>
          <w:p>
            <w:pPr>
              <w:spacing w:after="40" w:line="240" w:lineRule="auto"/>
            </w:pPr>
            <w:r>
              <w:rPr>
                <w:sz w:val="17"/>
              </w:rPr>
              <w:t>governance.composition</w:t>
            </w:r>
          </w:p>
        </w:tc>
        <w:tc>
          <w:tcPr>
            <w:tcW w:type="dxa" w:w="6441"/>
            <w:tcMar>
              <w:top w:w="80" w:type="dxa"/>
              <w:start w:w="110" w:type="dxa"/>
              <w:bottom w:w="80" w:type="dxa"/>
              <w:end w:w="110" w:type="dxa"/>
            </w:tcMar>
            <w:vAlign w:val="center"/>
          </w:tcPr>
          <w:p>
            <w:pPr>
              <w:spacing w:after="40" w:line="240" w:lineRule="auto"/>
            </w:pPr>
            <w:r>
              <w:rPr>
                <w:sz w:val="17"/>
              </w:rPr>
              <w:t>Manifest, provenance, status, precedence, supersession, effective dates, test requirements.</w:t>
            </w:r>
          </w:p>
        </w:tc>
      </w:tr>
      <w:tr>
        <w:trPr>
          <w:cantSplit/>
        </w:trPr>
        <w:tc>
          <w:tcPr>
            <w:tcW w:type="dxa" w:w="453"/>
            <w:tcMar>
              <w:top w:w="80" w:type="dxa"/>
              <w:start w:w="110" w:type="dxa"/>
              <w:bottom w:w="80" w:type="dxa"/>
              <w:end w:w="110" w:type="dxa"/>
            </w:tcMar>
            <w:vAlign w:val="center"/>
          </w:tcPr>
          <w:p>
            <w:pPr>
              <w:spacing w:after="40" w:line="240" w:lineRule="auto"/>
            </w:pPr>
            <w:r>
              <w:rPr>
                <w:sz w:val="17"/>
              </w:rPr>
              <w:t>2</w:t>
            </w:r>
          </w:p>
        </w:tc>
        <w:tc>
          <w:tcPr>
            <w:tcW w:type="dxa" w:w="2466"/>
            <w:tcMar>
              <w:top w:w="80" w:type="dxa"/>
              <w:start w:w="110" w:type="dxa"/>
              <w:bottom w:w="80" w:type="dxa"/>
              <w:end w:w="110" w:type="dxa"/>
            </w:tcMar>
            <w:vAlign w:val="center"/>
          </w:tcPr>
          <w:p>
            <w:pPr>
              <w:spacing w:after="40" w:line="240" w:lineRule="auto"/>
            </w:pPr>
            <w:r>
              <w:rPr>
                <w:sz w:val="17"/>
              </w:rPr>
              <w:t>safety.global</w:t>
            </w:r>
          </w:p>
        </w:tc>
        <w:tc>
          <w:tcPr>
            <w:tcW w:type="dxa" w:w="6441"/>
            <w:tcMar>
              <w:top w:w="80" w:type="dxa"/>
              <w:start w:w="110" w:type="dxa"/>
              <w:bottom w:w="80" w:type="dxa"/>
              <w:end w:w="110" w:type="dxa"/>
            </w:tcMar>
            <w:vAlign w:val="center"/>
          </w:tcPr>
          <w:p>
            <w:pPr>
              <w:spacing w:after="40" w:line="240" w:lineRule="auto"/>
            </w:pPr>
            <w:r>
              <w:rPr>
                <w:sz w:val="17"/>
              </w:rPr>
              <w:t>Secret/private-prompt non-disclosure, internal-label suppression, fail-closed identifiers/tools.</w:t>
            </w:r>
          </w:p>
        </w:tc>
      </w:tr>
      <w:tr>
        <w:trPr>
          <w:cantSplit/>
        </w:trPr>
        <w:tc>
          <w:tcPr>
            <w:tcW w:type="dxa" w:w="453"/>
            <w:tcMar>
              <w:top w:w="80" w:type="dxa"/>
              <w:start w:w="110" w:type="dxa"/>
              <w:bottom w:w="80" w:type="dxa"/>
              <w:end w:w="110" w:type="dxa"/>
            </w:tcMar>
            <w:vAlign w:val="center"/>
          </w:tcPr>
          <w:p>
            <w:pPr>
              <w:spacing w:after="40" w:line="240" w:lineRule="auto"/>
            </w:pPr>
            <w:r>
              <w:rPr>
                <w:sz w:val="17"/>
              </w:rPr>
              <w:t>3</w:t>
            </w:r>
          </w:p>
        </w:tc>
        <w:tc>
          <w:tcPr>
            <w:tcW w:type="dxa" w:w="2466"/>
            <w:tcMar>
              <w:top w:w="80" w:type="dxa"/>
              <w:start w:w="110" w:type="dxa"/>
              <w:bottom w:w="80" w:type="dxa"/>
              <w:end w:w="110" w:type="dxa"/>
            </w:tcMar>
            <w:vAlign w:val="center"/>
          </w:tcPr>
          <w:p>
            <w:pPr>
              <w:spacing w:after="40" w:line="240" w:lineRule="auto"/>
            </w:pPr>
            <w:r>
              <w:rPr>
                <w:sz w:val="17"/>
              </w:rPr>
              <w:t>compliance.channel</w:t>
            </w:r>
          </w:p>
        </w:tc>
        <w:tc>
          <w:tcPr>
            <w:tcW w:type="dxa" w:w="6441"/>
            <w:tcMar>
              <w:top w:w="80" w:type="dxa"/>
              <w:start w:w="110" w:type="dxa"/>
              <w:bottom w:w="80" w:type="dxa"/>
              <w:end w:w="110" w:type="dxa"/>
            </w:tcMar>
            <w:vAlign w:val="center"/>
          </w:tcPr>
          <w:p>
            <w:pPr>
              <w:spacing w:after="40" w:line="240" w:lineRule="auto"/>
            </w:pPr>
            <w:r>
              <w:rPr>
                <w:sz w:val="17"/>
              </w:rPr>
              <w:t>Consent, opt-out/suppression, wrong number, calling windows, recording, jurisdiction/channel rules.</w:t>
            </w:r>
          </w:p>
        </w:tc>
      </w:tr>
      <w:tr>
        <w:trPr>
          <w:cantSplit/>
        </w:trPr>
        <w:tc>
          <w:tcPr>
            <w:tcW w:type="dxa" w:w="453"/>
            <w:tcMar>
              <w:top w:w="80" w:type="dxa"/>
              <w:start w:w="110" w:type="dxa"/>
              <w:bottom w:w="80" w:type="dxa"/>
              <w:end w:w="110" w:type="dxa"/>
            </w:tcMar>
            <w:vAlign w:val="center"/>
          </w:tcPr>
          <w:p>
            <w:pPr>
              <w:spacing w:after="40" w:line="240" w:lineRule="auto"/>
            </w:pPr>
            <w:r>
              <w:rPr>
                <w:sz w:val="17"/>
              </w:rPr>
              <w:t>4</w:t>
            </w:r>
          </w:p>
        </w:tc>
        <w:tc>
          <w:tcPr>
            <w:tcW w:type="dxa" w:w="2466"/>
            <w:tcMar>
              <w:top w:w="80" w:type="dxa"/>
              <w:start w:w="110" w:type="dxa"/>
              <w:bottom w:w="80" w:type="dxa"/>
              <w:end w:w="110" w:type="dxa"/>
            </w:tcMar>
            <w:vAlign w:val="center"/>
          </w:tcPr>
          <w:p>
            <w:pPr>
              <w:spacing w:after="40" w:line="240" w:lineRule="auto"/>
            </w:pPr>
            <w:r>
              <w:rPr>
                <w:sz w:val="17"/>
              </w:rPr>
              <w:t>runtime.platform</w:t>
            </w:r>
          </w:p>
        </w:tc>
        <w:tc>
          <w:tcPr>
            <w:tcW w:type="dxa" w:w="6441"/>
            <w:tcMar>
              <w:top w:w="80" w:type="dxa"/>
              <w:start w:w="110" w:type="dxa"/>
              <w:bottom w:w="80" w:type="dxa"/>
              <w:end w:w="110" w:type="dxa"/>
            </w:tcMar>
            <w:vAlign w:val="center"/>
          </w:tcPr>
          <w:p>
            <w:pPr>
              <w:spacing w:after="40" w:line="240" w:lineRule="auto"/>
            </w:pPr>
            <w:r>
              <w:rPr>
                <w:sz w:val="17"/>
              </w:rPr>
              <w:t>AutoCalls adapter; isolate legacy GHL-native runtime assumptions.</w:t>
            </w:r>
          </w:p>
        </w:tc>
      </w:tr>
      <w:tr>
        <w:trPr>
          <w:cantSplit/>
        </w:trPr>
        <w:tc>
          <w:tcPr>
            <w:tcW w:type="dxa" w:w="453"/>
            <w:tcMar>
              <w:top w:w="80" w:type="dxa"/>
              <w:start w:w="110" w:type="dxa"/>
              <w:bottom w:w="80" w:type="dxa"/>
              <w:end w:w="110" w:type="dxa"/>
            </w:tcMar>
            <w:vAlign w:val="center"/>
          </w:tcPr>
          <w:p>
            <w:pPr>
              <w:spacing w:after="40" w:line="240" w:lineRule="auto"/>
            </w:pPr>
            <w:r>
              <w:rPr>
                <w:sz w:val="17"/>
              </w:rPr>
              <w:t>5</w:t>
            </w:r>
          </w:p>
        </w:tc>
        <w:tc>
          <w:tcPr>
            <w:tcW w:type="dxa" w:w="2466"/>
            <w:tcMar>
              <w:top w:w="80" w:type="dxa"/>
              <w:start w:w="110" w:type="dxa"/>
              <w:bottom w:w="80" w:type="dxa"/>
              <w:end w:w="110" w:type="dxa"/>
            </w:tcMar>
            <w:vAlign w:val="center"/>
          </w:tcPr>
          <w:p>
            <w:pPr>
              <w:spacing w:after="40" w:line="240" w:lineRule="auto"/>
            </w:pPr>
            <w:r>
              <w:rPr>
                <w:sz w:val="17"/>
              </w:rPr>
              <w:t>channel.entry</w:t>
            </w:r>
          </w:p>
        </w:tc>
        <w:tc>
          <w:tcPr>
            <w:tcW w:type="dxa" w:w="6441"/>
            <w:tcMar>
              <w:top w:w="80" w:type="dxa"/>
              <w:start w:w="110" w:type="dxa"/>
              <w:bottom w:w="80" w:type="dxa"/>
              <w:end w:w="110" w:type="dxa"/>
            </w:tcMar>
            <w:vAlign w:val="center"/>
          </w:tcPr>
          <w:p>
            <w:pPr>
              <w:spacing w:after="40" w:line="240" w:lineRule="auto"/>
            </w:pPr>
            <w:r>
              <w:rPr>
                <w:sz w:val="17"/>
              </w:rPr>
              <w:t>Inbound phone, outbound reactivation, website visitor, direct demo, transferred/handoff entry.</w:t>
            </w:r>
          </w:p>
        </w:tc>
      </w:tr>
      <w:tr>
        <w:trPr>
          <w:cantSplit/>
        </w:trPr>
        <w:tc>
          <w:tcPr>
            <w:tcW w:type="dxa" w:w="453"/>
            <w:tcMar>
              <w:top w:w="80" w:type="dxa"/>
              <w:start w:w="110" w:type="dxa"/>
              <w:bottom w:w="80" w:type="dxa"/>
              <w:end w:w="110" w:type="dxa"/>
            </w:tcMar>
            <w:vAlign w:val="center"/>
          </w:tcPr>
          <w:p>
            <w:pPr>
              <w:spacing w:after="40" w:line="240" w:lineRule="auto"/>
            </w:pPr>
            <w:r>
              <w:rPr>
                <w:sz w:val="17"/>
              </w:rPr>
              <w:t>6</w:t>
            </w:r>
          </w:p>
        </w:tc>
        <w:tc>
          <w:tcPr>
            <w:tcW w:type="dxa" w:w="2466"/>
            <w:tcMar>
              <w:top w:w="80" w:type="dxa"/>
              <w:start w:w="110" w:type="dxa"/>
              <w:bottom w:w="80" w:type="dxa"/>
              <w:end w:w="110" w:type="dxa"/>
            </w:tcMar>
            <w:vAlign w:val="center"/>
          </w:tcPr>
          <w:p>
            <w:pPr>
              <w:spacing w:after="40" w:line="240" w:lineRule="auto"/>
            </w:pPr>
            <w:r>
              <w:rPr>
                <w:sz w:val="17"/>
              </w:rPr>
              <w:t>mode.persona</w:t>
            </w:r>
          </w:p>
        </w:tc>
        <w:tc>
          <w:tcPr>
            <w:tcW w:type="dxa" w:w="6441"/>
            <w:tcMar>
              <w:top w:w="80" w:type="dxa"/>
              <w:start w:w="110" w:type="dxa"/>
              <w:bottom w:w="80" w:type="dxa"/>
              <w:end w:w="110" w:type="dxa"/>
            </w:tcMar>
            <w:vAlign w:val="center"/>
          </w:tcPr>
          <w:p>
            <w:pPr>
              <w:spacing w:after="40" w:line="240" w:lineRule="auto"/>
            </w:pPr>
            <w:r>
              <w:rPr>
                <w:sz w:val="17"/>
              </w:rPr>
              <w:t>Explicit demo, installed, roleplay, debrief/closer states and transitions.</w:t>
            </w:r>
          </w:p>
        </w:tc>
      </w:tr>
      <w:tr>
        <w:trPr>
          <w:cantSplit/>
        </w:trPr>
        <w:tc>
          <w:tcPr>
            <w:tcW w:type="dxa" w:w="453"/>
            <w:tcMar>
              <w:top w:w="80" w:type="dxa"/>
              <w:start w:w="110" w:type="dxa"/>
              <w:bottom w:w="80" w:type="dxa"/>
              <w:end w:w="110" w:type="dxa"/>
            </w:tcMar>
            <w:vAlign w:val="center"/>
          </w:tcPr>
          <w:p>
            <w:pPr>
              <w:spacing w:after="40" w:line="240" w:lineRule="auto"/>
            </w:pPr>
            <w:r>
              <w:rPr>
                <w:sz w:val="17"/>
              </w:rPr>
              <w:t>7</w:t>
            </w:r>
          </w:p>
        </w:tc>
        <w:tc>
          <w:tcPr>
            <w:tcW w:type="dxa" w:w="2466"/>
            <w:tcMar>
              <w:top w:w="80" w:type="dxa"/>
              <w:start w:w="110" w:type="dxa"/>
              <w:bottom w:w="80" w:type="dxa"/>
              <w:end w:w="110" w:type="dxa"/>
            </w:tcMar>
            <w:vAlign w:val="center"/>
          </w:tcPr>
          <w:p>
            <w:pPr>
              <w:spacing w:after="40" w:line="240" w:lineRule="auto"/>
            </w:pPr>
            <w:r>
              <w:rPr>
                <w:sz w:val="17"/>
              </w:rPr>
              <w:t>identity.role</w:t>
            </w:r>
          </w:p>
        </w:tc>
        <w:tc>
          <w:tcPr>
            <w:tcW w:type="dxa" w:w="6441"/>
            <w:tcMar>
              <w:top w:w="80" w:type="dxa"/>
              <w:start w:w="110" w:type="dxa"/>
              <w:bottom w:w="80" w:type="dxa"/>
              <w:end w:w="110" w:type="dxa"/>
            </w:tcMar>
            <w:vAlign w:val="center"/>
          </w:tcPr>
          <w:p>
            <w:pPr>
              <w:spacing w:after="40" w:line="240" w:lineRule="auto"/>
            </w:pPr>
            <w:r>
              <w:rPr>
                <w:sz w:val="17"/>
              </w:rPr>
              <w:t>Customer-selected name/role; internal template identity; exposure policy.</w:t>
            </w:r>
          </w:p>
        </w:tc>
      </w:tr>
      <w:tr>
        <w:trPr>
          <w:cantSplit/>
        </w:trPr>
        <w:tc>
          <w:tcPr>
            <w:tcW w:type="dxa" w:w="453"/>
            <w:tcMar>
              <w:top w:w="80" w:type="dxa"/>
              <w:start w:w="110" w:type="dxa"/>
              <w:bottom w:w="80" w:type="dxa"/>
              <w:end w:w="110" w:type="dxa"/>
            </w:tcMar>
            <w:vAlign w:val="center"/>
          </w:tcPr>
          <w:p>
            <w:pPr>
              <w:spacing w:after="40" w:line="240" w:lineRule="auto"/>
            </w:pPr>
            <w:r>
              <w:rPr>
                <w:sz w:val="17"/>
              </w:rPr>
              <w:t>8</w:t>
            </w:r>
          </w:p>
        </w:tc>
        <w:tc>
          <w:tcPr>
            <w:tcW w:type="dxa" w:w="2466"/>
            <w:tcMar>
              <w:top w:w="80" w:type="dxa"/>
              <w:start w:w="110" w:type="dxa"/>
              <w:bottom w:w="80" w:type="dxa"/>
              <w:end w:w="110" w:type="dxa"/>
            </w:tcMar>
            <w:vAlign w:val="center"/>
          </w:tcPr>
          <w:p>
            <w:pPr>
              <w:spacing w:after="40" w:line="240" w:lineRule="auto"/>
            </w:pPr>
            <w:r>
              <w:rPr>
                <w:sz w:val="17"/>
              </w:rPr>
              <w:t>organization.customer_context</w:t>
            </w:r>
          </w:p>
        </w:tc>
        <w:tc>
          <w:tcPr>
            <w:tcW w:type="dxa" w:w="6441"/>
            <w:tcMar>
              <w:top w:w="80" w:type="dxa"/>
              <w:start w:w="110" w:type="dxa"/>
              <w:bottom w:w="80" w:type="dxa"/>
              <w:end w:w="110" w:type="dxa"/>
            </w:tcMar>
            <w:vAlign w:val="center"/>
          </w:tcPr>
          <w:p>
            <w:pPr>
              <w:spacing w:after="40" w:line="240" w:lineRule="auto"/>
            </w:pPr>
            <w:r>
              <w:rPr>
                <w:sz w:val="17"/>
              </w:rPr>
              <w:t>Business, niche, offer, product/service, approved phrases, timezone, subscriber config.</w:t>
            </w:r>
          </w:p>
        </w:tc>
      </w:tr>
      <w:tr>
        <w:trPr>
          <w:cantSplit/>
        </w:trPr>
        <w:tc>
          <w:tcPr>
            <w:tcW w:type="dxa" w:w="453"/>
            <w:tcMar>
              <w:top w:w="80" w:type="dxa"/>
              <w:start w:w="110" w:type="dxa"/>
              <w:bottom w:w="80" w:type="dxa"/>
              <w:end w:w="110" w:type="dxa"/>
            </w:tcMar>
            <w:vAlign w:val="center"/>
          </w:tcPr>
          <w:p>
            <w:pPr>
              <w:spacing w:after="40" w:line="240" w:lineRule="auto"/>
            </w:pPr>
            <w:r>
              <w:rPr>
                <w:sz w:val="17"/>
              </w:rPr>
              <w:t>9</w:t>
            </w:r>
          </w:p>
        </w:tc>
        <w:tc>
          <w:tcPr>
            <w:tcW w:type="dxa" w:w="2466"/>
            <w:tcMar>
              <w:top w:w="80" w:type="dxa"/>
              <w:start w:w="110" w:type="dxa"/>
              <w:bottom w:w="80" w:type="dxa"/>
              <w:end w:w="110" w:type="dxa"/>
            </w:tcMar>
            <w:vAlign w:val="center"/>
          </w:tcPr>
          <w:p>
            <w:pPr>
              <w:spacing w:after="40" w:line="240" w:lineRule="auto"/>
            </w:pPr>
            <w:r>
              <w:rPr>
                <w:sz w:val="17"/>
              </w:rPr>
              <w:t>context.hydration</w:t>
            </w:r>
          </w:p>
        </w:tc>
        <w:tc>
          <w:tcPr>
            <w:tcW w:type="dxa" w:w="6441"/>
            <w:tcMar>
              <w:top w:w="80" w:type="dxa"/>
              <w:start w:w="110" w:type="dxa"/>
              <w:bottom w:w="80" w:type="dxa"/>
              <w:end w:w="110" w:type="dxa"/>
            </w:tcMar>
            <w:vAlign w:val="center"/>
          </w:tcPr>
          <w:p>
            <w:pPr>
              <w:spacing w:after="40" w:line="240" w:lineRule="auto"/>
            </w:pPr>
            <w:r>
              <w:rPr>
                <w:sz w:val="17"/>
              </w:rPr>
              <w:t>D1/CRM read-first, freshness, source ranking, live corrections, no-reask, null handling.</w:t>
            </w:r>
          </w:p>
        </w:tc>
      </w:tr>
      <w:tr>
        <w:trPr>
          <w:cantSplit/>
        </w:trPr>
        <w:tc>
          <w:tcPr>
            <w:tcW w:type="dxa" w:w="453"/>
            <w:tcMar>
              <w:top w:w="80" w:type="dxa"/>
              <w:start w:w="110" w:type="dxa"/>
              <w:bottom w:w="80" w:type="dxa"/>
              <w:end w:w="110" w:type="dxa"/>
            </w:tcMar>
            <w:vAlign w:val="center"/>
          </w:tcPr>
          <w:p>
            <w:pPr>
              <w:spacing w:after="40" w:line="240" w:lineRule="auto"/>
            </w:pPr>
            <w:r>
              <w:rPr>
                <w:sz w:val="17"/>
              </w:rPr>
              <w:t>10</w:t>
            </w:r>
          </w:p>
        </w:tc>
        <w:tc>
          <w:tcPr>
            <w:tcW w:type="dxa" w:w="2466"/>
            <w:tcMar>
              <w:top w:w="80" w:type="dxa"/>
              <w:start w:w="110" w:type="dxa"/>
              <w:bottom w:w="80" w:type="dxa"/>
              <w:end w:w="110" w:type="dxa"/>
            </w:tcMar>
            <w:vAlign w:val="center"/>
          </w:tcPr>
          <w:p>
            <w:pPr>
              <w:spacing w:after="40" w:line="240" w:lineRule="auto"/>
            </w:pPr>
            <w:r>
              <w:rPr>
                <w:sz w:val="17"/>
              </w:rPr>
              <w:t>flow.variant</w:t>
            </w:r>
          </w:p>
        </w:tc>
        <w:tc>
          <w:tcPr>
            <w:tcW w:type="dxa" w:w="6441"/>
            <w:tcMar>
              <w:top w:w="80" w:type="dxa"/>
              <w:start w:w="110" w:type="dxa"/>
              <w:bottom w:w="80" w:type="dxa"/>
              <w:end w:w="110" w:type="dxa"/>
            </w:tcMar>
            <w:vAlign w:val="center"/>
          </w:tcPr>
          <w:p>
            <w:pPr>
              <w:spacing w:after="40" w:line="240" w:lineRule="auto"/>
            </w:pPr>
            <w:r>
              <w:rPr>
                <w:sz w:val="17"/>
              </w:rPr>
              <w:t>Optional transfer, assumed transfer, no-AI transfer, downstream closer profiles.</w:t>
            </w:r>
          </w:p>
        </w:tc>
      </w:tr>
      <w:tr>
        <w:trPr>
          <w:cantSplit/>
        </w:trPr>
        <w:tc>
          <w:tcPr>
            <w:tcW w:type="dxa" w:w="453"/>
            <w:tcMar>
              <w:top w:w="80" w:type="dxa"/>
              <w:start w:w="110" w:type="dxa"/>
              <w:bottom w:w="80" w:type="dxa"/>
              <w:end w:w="110" w:type="dxa"/>
            </w:tcMar>
            <w:vAlign w:val="center"/>
          </w:tcPr>
          <w:p>
            <w:pPr>
              <w:spacing w:after="40" w:line="240" w:lineRule="auto"/>
            </w:pPr>
            <w:r>
              <w:rPr>
                <w:sz w:val="17"/>
              </w:rPr>
              <w:t>11</w:t>
            </w:r>
          </w:p>
        </w:tc>
        <w:tc>
          <w:tcPr>
            <w:tcW w:type="dxa" w:w="2466"/>
            <w:tcMar>
              <w:top w:w="80" w:type="dxa"/>
              <w:start w:w="110" w:type="dxa"/>
              <w:bottom w:w="80" w:type="dxa"/>
              <w:end w:w="110" w:type="dxa"/>
            </w:tcMar>
            <w:vAlign w:val="center"/>
          </w:tcPr>
          <w:p>
            <w:pPr>
              <w:spacing w:after="40" w:line="240" w:lineRule="auto"/>
            </w:pPr>
            <w:r>
              <w:rPr>
                <w:sz w:val="17"/>
              </w:rPr>
              <w:t>conversation.state_policy</w:t>
            </w:r>
          </w:p>
        </w:tc>
        <w:tc>
          <w:tcPr>
            <w:tcW w:type="dxa" w:w="6441"/>
            <w:tcMar>
              <w:top w:w="80" w:type="dxa"/>
              <w:start w:w="110" w:type="dxa"/>
              <w:bottom w:w="80" w:type="dxa"/>
              <w:end w:w="110" w:type="dxa"/>
            </w:tcMar>
            <w:vAlign w:val="center"/>
          </w:tcPr>
          <w:p>
            <w:pPr>
              <w:spacing w:after="40" w:line="240" w:lineRule="auto"/>
            </w:pPr>
            <w:r>
              <w:rPr>
                <w:sz w:val="17"/>
              </w:rPr>
              <w:t>Renewed interest, support, human request, high intent, frustration, refusal, opt-out, endpoint.</w:t>
            </w:r>
          </w:p>
        </w:tc>
      </w:tr>
      <w:tr>
        <w:trPr>
          <w:cantSplit/>
        </w:trPr>
        <w:tc>
          <w:tcPr>
            <w:tcW w:type="dxa" w:w="453"/>
            <w:tcMar>
              <w:top w:w="80" w:type="dxa"/>
              <w:start w:w="110" w:type="dxa"/>
              <w:bottom w:w="80" w:type="dxa"/>
              <w:end w:w="110" w:type="dxa"/>
            </w:tcMar>
            <w:vAlign w:val="center"/>
          </w:tcPr>
          <w:p>
            <w:pPr>
              <w:spacing w:after="40" w:line="240" w:lineRule="auto"/>
            </w:pPr>
            <w:r>
              <w:rPr>
                <w:sz w:val="17"/>
              </w:rPr>
              <w:t>12</w:t>
            </w:r>
          </w:p>
        </w:tc>
        <w:tc>
          <w:tcPr>
            <w:tcW w:type="dxa" w:w="2466"/>
            <w:tcMar>
              <w:top w:w="80" w:type="dxa"/>
              <w:start w:w="110" w:type="dxa"/>
              <w:bottom w:w="80" w:type="dxa"/>
              <w:end w:w="110" w:type="dxa"/>
            </w:tcMar>
            <w:vAlign w:val="center"/>
          </w:tcPr>
          <w:p>
            <w:pPr>
              <w:spacing w:after="40" w:line="240" w:lineRule="auto"/>
            </w:pPr>
            <w:r>
              <w:rPr>
                <w:sz w:val="17"/>
              </w:rPr>
              <w:t>sales.discovery</w:t>
            </w:r>
          </w:p>
        </w:tc>
        <w:tc>
          <w:tcPr>
            <w:tcW w:type="dxa" w:w="6441"/>
            <w:tcMar>
              <w:top w:w="80" w:type="dxa"/>
              <w:start w:w="110" w:type="dxa"/>
              <w:bottom w:w="80" w:type="dxa"/>
              <w:end w:w="110" w:type="dxa"/>
            </w:tcMar>
            <w:vAlign w:val="center"/>
          </w:tcPr>
          <w:p>
            <w:pPr>
              <w:spacing w:after="40" w:line="240" w:lineRule="auto"/>
            </w:pPr>
            <w:r>
              <w:rPr>
                <w:sz w:val="17"/>
              </w:rPr>
              <w:t>Layered, multi-item discovery stored as related insight records.</w:t>
            </w:r>
          </w:p>
        </w:tc>
      </w:tr>
      <w:tr>
        <w:trPr>
          <w:cantSplit/>
        </w:trPr>
        <w:tc>
          <w:tcPr>
            <w:tcW w:type="dxa" w:w="453"/>
            <w:tcMar>
              <w:top w:w="80" w:type="dxa"/>
              <w:start w:w="110" w:type="dxa"/>
              <w:bottom w:w="80" w:type="dxa"/>
              <w:end w:w="110" w:type="dxa"/>
            </w:tcMar>
            <w:vAlign w:val="center"/>
          </w:tcPr>
          <w:p>
            <w:pPr>
              <w:spacing w:after="40" w:line="240" w:lineRule="auto"/>
            </w:pPr>
            <w:r>
              <w:rPr>
                <w:sz w:val="17"/>
              </w:rPr>
              <w:t>13</w:t>
            </w:r>
          </w:p>
        </w:tc>
        <w:tc>
          <w:tcPr>
            <w:tcW w:type="dxa" w:w="2466"/>
            <w:tcMar>
              <w:top w:w="80" w:type="dxa"/>
              <w:start w:w="110" w:type="dxa"/>
              <w:bottom w:w="80" w:type="dxa"/>
              <w:end w:w="110" w:type="dxa"/>
            </w:tcMar>
            <w:vAlign w:val="center"/>
          </w:tcPr>
          <w:p>
            <w:pPr>
              <w:spacing w:after="40" w:line="240" w:lineRule="auto"/>
            </w:pPr>
            <w:r>
              <w:rPr>
                <w:sz w:val="17"/>
              </w:rPr>
              <w:t>sales.trial_close</w:t>
            </w:r>
          </w:p>
        </w:tc>
        <w:tc>
          <w:tcPr>
            <w:tcW w:type="dxa" w:w="6441"/>
            <w:tcMar>
              <w:top w:w="80" w:type="dxa"/>
              <w:start w:w="110" w:type="dxa"/>
              <w:bottom w:w="80" w:type="dxa"/>
              <w:end w:w="110" w:type="dxa"/>
            </w:tcMar>
            <w:vAlign w:val="center"/>
          </w:tcPr>
          <w:p>
            <w:pPr>
              <w:spacing w:after="40" w:line="240" w:lineRule="auto"/>
            </w:pPr>
            <w:r>
              <w:rPr>
                <w:sz w:val="17"/>
              </w:rPr>
              <w:t>Adequacy gate plus open-ended benefit-forward close; prohibited patterns.</w:t>
            </w:r>
          </w:p>
        </w:tc>
      </w:tr>
      <w:tr>
        <w:trPr>
          <w:cantSplit/>
        </w:trPr>
        <w:tc>
          <w:tcPr>
            <w:tcW w:type="dxa" w:w="453"/>
            <w:tcMar>
              <w:top w:w="80" w:type="dxa"/>
              <w:start w:w="110" w:type="dxa"/>
              <w:bottom w:w="80" w:type="dxa"/>
              <w:end w:w="110" w:type="dxa"/>
            </w:tcMar>
            <w:vAlign w:val="center"/>
          </w:tcPr>
          <w:p>
            <w:pPr>
              <w:spacing w:after="40" w:line="240" w:lineRule="auto"/>
            </w:pPr>
            <w:r>
              <w:rPr>
                <w:sz w:val="17"/>
              </w:rPr>
              <w:t>14</w:t>
            </w:r>
          </w:p>
        </w:tc>
        <w:tc>
          <w:tcPr>
            <w:tcW w:type="dxa" w:w="2466"/>
            <w:tcMar>
              <w:top w:w="80" w:type="dxa"/>
              <w:start w:w="110" w:type="dxa"/>
              <w:bottom w:w="80" w:type="dxa"/>
              <w:end w:w="110" w:type="dxa"/>
            </w:tcMar>
            <w:vAlign w:val="center"/>
          </w:tcPr>
          <w:p>
            <w:pPr>
              <w:spacing w:after="40" w:line="240" w:lineRule="auto"/>
            </w:pPr>
            <w:r>
              <w:rPr>
                <w:sz w:val="17"/>
              </w:rPr>
              <w:t>sales.qualification_objections_urgency</w:t>
            </w:r>
          </w:p>
        </w:tc>
        <w:tc>
          <w:tcPr>
            <w:tcW w:type="dxa" w:w="6441"/>
            <w:tcMar>
              <w:top w:w="80" w:type="dxa"/>
              <w:start w:w="110" w:type="dxa"/>
              <w:bottom w:w="80" w:type="dxa"/>
              <w:end w:w="110" w:type="dxa"/>
            </w:tcMar>
            <w:vAlign w:val="center"/>
          </w:tcPr>
          <w:p>
            <w:pPr>
              <w:spacing w:after="40" w:line="240" w:lineRule="auto"/>
            </w:pPr>
            <w:r>
              <w:rPr>
                <w:sz w:val="17"/>
              </w:rPr>
              <w:t>Qualification/disqualification, objections, decision drivers, urgency, trust/proof.</w:t>
            </w:r>
          </w:p>
        </w:tc>
      </w:tr>
      <w:tr>
        <w:trPr>
          <w:cantSplit/>
        </w:trPr>
        <w:tc>
          <w:tcPr>
            <w:tcW w:type="dxa" w:w="453"/>
            <w:tcMar>
              <w:top w:w="80" w:type="dxa"/>
              <w:start w:w="110" w:type="dxa"/>
              <w:bottom w:w="80" w:type="dxa"/>
              <w:end w:w="110" w:type="dxa"/>
            </w:tcMar>
            <w:vAlign w:val="center"/>
          </w:tcPr>
          <w:p>
            <w:pPr>
              <w:spacing w:after="40" w:line="240" w:lineRule="auto"/>
            </w:pPr>
            <w:r>
              <w:rPr>
                <w:sz w:val="17"/>
              </w:rPr>
              <w:t>15</w:t>
            </w:r>
          </w:p>
        </w:tc>
        <w:tc>
          <w:tcPr>
            <w:tcW w:type="dxa" w:w="2466"/>
            <w:tcMar>
              <w:top w:w="80" w:type="dxa"/>
              <w:start w:w="110" w:type="dxa"/>
              <w:bottom w:w="80" w:type="dxa"/>
              <w:end w:w="110" w:type="dxa"/>
            </w:tcMar>
            <w:vAlign w:val="center"/>
          </w:tcPr>
          <w:p>
            <w:pPr>
              <w:spacing w:after="40" w:line="240" w:lineRule="auto"/>
            </w:pPr>
            <w:r>
              <w:rPr>
                <w:sz w:val="17"/>
              </w:rPr>
              <w:t>demo.roleplay</w:t>
            </w:r>
          </w:p>
        </w:tc>
        <w:tc>
          <w:tcPr>
            <w:tcW w:type="dxa" w:w="6441"/>
            <w:tcMar>
              <w:top w:w="80" w:type="dxa"/>
              <w:start w:w="110" w:type="dxa"/>
              <w:bottom w:w="80" w:type="dxa"/>
              <w:end w:w="110" w:type="dxa"/>
            </w:tcMar>
            <w:vAlign w:val="center"/>
          </w:tcPr>
          <w:p>
            <w:pPr>
              <w:spacing w:after="40" w:line="240" w:lineRule="auto"/>
            </w:pPr>
            <w:r>
              <w:rPr>
                <w:sz w:val="17"/>
              </w:rPr>
              <w:t>Scenario setup, in-character performance, exit, debrief; phone and SmartSite profiles.</w:t>
            </w:r>
          </w:p>
        </w:tc>
      </w:tr>
      <w:tr>
        <w:trPr>
          <w:cantSplit/>
        </w:trPr>
        <w:tc>
          <w:tcPr>
            <w:tcW w:type="dxa" w:w="453"/>
            <w:tcMar>
              <w:top w:w="80" w:type="dxa"/>
              <w:start w:w="110" w:type="dxa"/>
              <w:bottom w:w="80" w:type="dxa"/>
              <w:end w:w="110" w:type="dxa"/>
            </w:tcMar>
            <w:vAlign w:val="center"/>
          </w:tcPr>
          <w:p>
            <w:pPr>
              <w:spacing w:after="40" w:line="240" w:lineRule="auto"/>
            </w:pPr>
            <w:r>
              <w:rPr>
                <w:sz w:val="17"/>
              </w:rPr>
              <w:t>16</w:t>
            </w:r>
          </w:p>
        </w:tc>
        <w:tc>
          <w:tcPr>
            <w:tcW w:type="dxa" w:w="2466"/>
            <w:tcMar>
              <w:top w:w="80" w:type="dxa"/>
              <w:start w:w="110" w:type="dxa"/>
              <w:bottom w:w="80" w:type="dxa"/>
              <w:end w:w="110" w:type="dxa"/>
            </w:tcMar>
            <w:vAlign w:val="center"/>
          </w:tcPr>
          <w:p>
            <w:pPr>
              <w:spacing w:after="40" w:line="240" w:lineRule="auto"/>
            </w:pPr>
            <w:r>
              <w:rPr>
                <w:sz w:val="17"/>
              </w:rPr>
              <w:t>discovery.scope</w:t>
            </w:r>
          </w:p>
        </w:tc>
        <w:tc>
          <w:tcPr>
            <w:tcW w:type="dxa" w:w="6441"/>
            <w:tcMar>
              <w:top w:w="80" w:type="dxa"/>
              <w:start w:w="110" w:type="dxa"/>
              <w:bottom w:w="80" w:type="dxa"/>
              <w:end w:w="110" w:type="dxa"/>
            </w:tcMar>
            <w:vAlign w:val="center"/>
          </w:tcPr>
          <w:p>
            <w:pPr>
              <w:spacing w:after="40" w:line="240" w:lineRule="auto"/>
            </w:pPr>
            <w:r>
              <w:rPr>
                <w:sz w:val="17"/>
              </w:rPr>
              <w:t>Separate simulated visitor and real prospect/business-owner observations.</w:t>
            </w:r>
          </w:p>
        </w:tc>
      </w:tr>
      <w:tr>
        <w:trPr>
          <w:cantSplit/>
        </w:trPr>
        <w:tc>
          <w:tcPr>
            <w:tcW w:type="dxa" w:w="453"/>
            <w:tcMar>
              <w:top w:w="80" w:type="dxa"/>
              <w:start w:w="110" w:type="dxa"/>
              <w:bottom w:w="80" w:type="dxa"/>
              <w:end w:w="110" w:type="dxa"/>
            </w:tcMar>
            <w:vAlign w:val="center"/>
          </w:tcPr>
          <w:p>
            <w:pPr>
              <w:spacing w:after="40" w:line="240" w:lineRule="auto"/>
            </w:pPr>
            <w:r>
              <w:rPr>
                <w:sz w:val="17"/>
              </w:rPr>
              <w:t>17</w:t>
            </w:r>
          </w:p>
        </w:tc>
        <w:tc>
          <w:tcPr>
            <w:tcW w:type="dxa" w:w="2466"/>
            <w:tcMar>
              <w:top w:w="80" w:type="dxa"/>
              <w:start w:w="110" w:type="dxa"/>
              <w:bottom w:w="80" w:type="dxa"/>
              <w:end w:w="110" w:type="dxa"/>
            </w:tcMar>
            <w:vAlign w:val="center"/>
          </w:tcPr>
          <w:p>
            <w:pPr>
              <w:spacing w:after="40" w:line="240" w:lineRule="auto"/>
            </w:pPr>
            <w:r>
              <w:rPr>
                <w:sz w:val="17"/>
              </w:rPr>
              <w:t>catalog.entity_sales_knowledge</w:t>
            </w:r>
          </w:p>
        </w:tc>
        <w:tc>
          <w:tcPr>
            <w:tcW w:type="dxa" w:w="6441"/>
            <w:tcMar>
              <w:top w:w="80" w:type="dxa"/>
              <w:start w:w="110" w:type="dxa"/>
              <w:bottom w:w="80" w:type="dxa"/>
              <w:end w:w="110" w:type="dxa"/>
            </w:tcMar>
            <w:vAlign w:val="center"/>
          </w:tcPr>
          <w:p>
            <w:pPr>
              <w:spacing w:after="40" w:line="240" w:lineRule="auto"/>
            </w:pPr>
            <w:r>
              <w:rPr>
                <w:sz w:val="17"/>
              </w:rPr>
              <w:t>Relational knowledge for products, services, employees, offers, demos, plans, niches.</w:t>
            </w:r>
          </w:p>
        </w:tc>
      </w:tr>
      <w:tr>
        <w:trPr>
          <w:cantSplit/>
        </w:trPr>
        <w:tc>
          <w:tcPr>
            <w:tcW w:type="dxa" w:w="453"/>
            <w:tcMar>
              <w:top w:w="80" w:type="dxa"/>
              <w:start w:w="110" w:type="dxa"/>
              <w:bottom w:w="80" w:type="dxa"/>
              <w:end w:w="110" w:type="dxa"/>
            </w:tcMar>
            <w:vAlign w:val="center"/>
          </w:tcPr>
          <w:p>
            <w:pPr>
              <w:spacing w:after="40" w:line="240" w:lineRule="auto"/>
            </w:pPr>
            <w:r>
              <w:rPr>
                <w:sz w:val="17"/>
              </w:rPr>
              <w:t>18</w:t>
            </w:r>
          </w:p>
        </w:tc>
        <w:tc>
          <w:tcPr>
            <w:tcW w:type="dxa" w:w="2466"/>
            <w:tcMar>
              <w:top w:w="80" w:type="dxa"/>
              <w:start w:w="110" w:type="dxa"/>
              <w:bottom w:w="80" w:type="dxa"/>
              <w:end w:w="110" w:type="dxa"/>
            </w:tcMar>
            <w:vAlign w:val="center"/>
          </w:tcPr>
          <w:p>
            <w:pPr>
              <w:spacing w:after="40" w:line="240" w:lineRule="auto"/>
            </w:pPr>
            <w:r>
              <w:rPr>
                <w:sz w:val="17"/>
              </w:rPr>
              <w:t>commercial.pricing_value</w:t>
            </w:r>
          </w:p>
        </w:tc>
        <w:tc>
          <w:tcPr>
            <w:tcW w:type="dxa" w:w="6441"/>
            <w:tcMar>
              <w:top w:w="80" w:type="dxa"/>
              <w:start w:w="110" w:type="dxa"/>
              <w:bottom w:w="80" w:type="dxa"/>
              <w:end w:w="110" w:type="dxa"/>
            </w:tcMar>
            <w:vAlign w:val="center"/>
          </w:tcPr>
          <w:p>
            <w:pPr>
              <w:spacing w:after="40" w:line="240" w:lineRule="auto"/>
            </w:pPr>
            <w:r>
              <w:rPr>
                <w:sz w:val="17"/>
              </w:rPr>
              <w:t>Effective-dated price, usage, promotion, value-add, currency/market authority.</w:t>
            </w:r>
          </w:p>
        </w:tc>
      </w:tr>
      <w:tr>
        <w:trPr>
          <w:cantSplit/>
        </w:trPr>
        <w:tc>
          <w:tcPr>
            <w:tcW w:type="dxa" w:w="453"/>
            <w:tcMar>
              <w:top w:w="80" w:type="dxa"/>
              <w:start w:w="110" w:type="dxa"/>
              <w:bottom w:w="80" w:type="dxa"/>
              <w:end w:w="110" w:type="dxa"/>
            </w:tcMar>
            <w:vAlign w:val="center"/>
          </w:tcPr>
          <w:p>
            <w:pPr>
              <w:spacing w:after="40" w:line="240" w:lineRule="auto"/>
            </w:pPr>
            <w:r>
              <w:rPr>
                <w:sz w:val="17"/>
              </w:rPr>
              <w:t>19</w:t>
            </w:r>
          </w:p>
        </w:tc>
        <w:tc>
          <w:tcPr>
            <w:tcW w:type="dxa" w:w="2466"/>
            <w:tcMar>
              <w:top w:w="80" w:type="dxa"/>
              <w:start w:w="110" w:type="dxa"/>
              <w:bottom w:w="80" w:type="dxa"/>
              <w:end w:w="110" w:type="dxa"/>
            </w:tcMar>
            <w:vAlign w:val="center"/>
          </w:tcPr>
          <w:p>
            <w:pPr>
              <w:spacing w:after="40" w:line="240" w:lineRule="auto"/>
            </w:pPr>
            <w:r>
              <w:rPr>
                <w:sz w:val="17"/>
              </w:rPr>
              <w:t>transfer.routing_fallback</w:t>
            </w:r>
          </w:p>
        </w:tc>
        <w:tc>
          <w:tcPr>
            <w:tcW w:type="dxa" w:w="6441"/>
            <w:tcMar>
              <w:top w:w="80" w:type="dxa"/>
              <w:start w:w="110" w:type="dxa"/>
              <w:bottom w:w="80" w:type="dxa"/>
              <w:end w:w="110" w:type="dxa"/>
            </w:tcMar>
            <w:vAlign w:val="center"/>
          </w:tcPr>
          <w:p>
            <w:pPr>
              <w:spacing w:after="40" w:line="240" w:lineRule="auto"/>
            </w:pPr>
            <w:r>
              <w:rPr>
                <w:sz w:val="17"/>
              </w:rPr>
              <w:t>Eligibility, transfer policy, validated destinations, refusal/unavailable/human fallbacks.</w:t>
            </w:r>
          </w:p>
        </w:tc>
      </w:tr>
      <w:tr>
        <w:trPr>
          <w:cantSplit/>
        </w:trPr>
        <w:tc>
          <w:tcPr>
            <w:tcW w:type="dxa" w:w="453"/>
            <w:tcMar>
              <w:top w:w="80" w:type="dxa"/>
              <w:start w:w="110" w:type="dxa"/>
              <w:bottom w:w="80" w:type="dxa"/>
              <w:end w:w="110" w:type="dxa"/>
            </w:tcMar>
            <w:vAlign w:val="center"/>
          </w:tcPr>
          <w:p>
            <w:pPr>
              <w:spacing w:after="40" w:line="240" w:lineRule="auto"/>
            </w:pPr>
            <w:r>
              <w:rPr>
                <w:sz w:val="17"/>
              </w:rPr>
              <w:t>20</w:t>
            </w:r>
          </w:p>
        </w:tc>
        <w:tc>
          <w:tcPr>
            <w:tcW w:type="dxa" w:w="2466"/>
            <w:tcMar>
              <w:top w:w="80" w:type="dxa"/>
              <w:start w:w="110" w:type="dxa"/>
              <w:bottom w:w="80" w:type="dxa"/>
              <w:end w:w="110" w:type="dxa"/>
            </w:tcMar>
            <w:vAlign w:val="center"/>
          </w:tcPr>
          <w:p>
            <w:pPr>
              <w:spacing w:after="40" w:line="240" w:lineRule="auto"/>
            </w:pPr>
            <w:r>
              <w:rPr>
                <w:sz w:val="17"/>
              </w:rPr>
              <w:t>handoff.contract</w:t>
            </w:r>
          </w:p>
        </w:tc>
        <w:tc>
          <w:tcPr>
            <w:tcW w:type="dxa" w:w="6441"/>
            <w:tcMar>
              <w:top w:w="80" w:type="dxa"/>
              <w:start w:w="110" w:type="dxa"/>
              <w:bottom w:w="80" w:type="dxa"/>
              <w:end w:w="110" w:type="dxa"/>
            </w:tcMar>
            <w:vAlign w:val="center"/>
          </w:tcPr>
          <w:p>
            <w:pPr>
              <w:spacing w:after="40" w:line="240" w:lineRule="auto"/>
            </w:pPr>
            <w:r>
              <w:rPr>
                <w:sz w:val="17"/>
              </w:rPr>
              <w:t>Typed provenance-rich payload, ownership, acknowledgement, receiver continuity.</w:t>
            </w:r>
          </w:p>
        </w:tc>
      </w:tr>
      <w:tr>
        <w:trPr>
          <w:cantSplit/>
        </w:trPr>
        <w:tc>
          <w:tcPr>
            <w:tcW w:type="dxa" w:w="453"/>
            <w:tcMar>
              <w:top w:w="80" w:type="dxa"/>
              <w:start w:w="110" w:type="dxa"/>
              <w:bottom w:w="80" w:type="dxa"/>
              <w:end w:w="110" w:type="dxa"/>
            </w:tcMar>
            <w:vAlign w:val="center"/>
          </w:tcPr>
          <w:p>
            <w:pPr>
              <w:spacing w:after="40" w:line="240" w:lineRule="auto"/>
            </w:pPr>
            <w:r>
              <w:rPr>
                <w:sz w:val="17"/>
              </w:rPr>
              <w:t>21</w:t>
            </w:r>
          </w:p>
        </w:tc>
        <w:tc>
          <w:tcPr>
            <w:tcW w:type="dxa" w:w="2466"/>
            <w:tcMar>
              <w:top w:w="80" w:type="dxa"/>
              <w:start w:w="110" w:type="dxa"/>
              <w:bottom w:w="80" w:type="dxa"/>
              <w:end w:w="110" w:type="dxa"/>
            </w:tcMar>
            <w:vAlign w:val="center"/>
          </w:tcPr>
          <w:p>
            <w:pPr>
              <w:spacing w:after="40" w:line="240" w:lineRule="auto"/>
            </w:pPr>
            <w:r>
              <w:rPr>
                <w:sz w:val="17"/>
              </w:rPr>
              <w:t>actions.tools</w:t>
            </w:r>
          </w:p>
        </w:tc>
        <w:tc>
          <w:tcPr>
            <w:tcW w:type="dxa" w:w="6441"/>
            <w:tcMar>
              <w:top w:w="80" w:type="dxa"/>
              <w:start w:w="110" w:type="dxa"/>
              <w:bottom w:w="80" w:type="dxa"/>
              <w:end w:w="110" w:type="dxa"/>
            </w:tcMar>
            <w:vAlign w:val="center"/>
          </w:tcPr>
          <w:p>
            <w:pPr>
              <w:spacing w:after="40" w:line="240" w:lineRule="auto"/>
            </w:pPr>
            <w:r>
              <w:rPr>
                <w:sz w:val="17"/>
              </w:rPr>
              <w:t>Transfer, scheduling, quote, callback, info, payment, workflow, status; adapter contracts.</w:t>
            </w:r>
          </w:p>
        </w:tc>
      </w:tr>
      <w:tr>
        <w:trPr>
          <w:cantSplit/>
        </w:trPr>
        <w:tc>
          <w:tcPr>
            <w:tcW w:type="dxa" w:w="453"/>
            <w:tcMar>
              <w:top w:w="80" w:type="dxa"/>
              <w:start w:w="110" w:type="dxa"/>
              <w:bottom w:w="80" w:type="dxa"/>
              <w:end w:w="110" w:type="dxa"/>
            </w:tcMar>
            <w:vAlign w:val="center"/>
          </w:tcPr>
          <w:p>
            <w:pPr>
              <w:spacing w:after="40" w:line="240" w:lineRule="auto"/>
            </w:pPr>
            <w:r>
              <w:rPr>
                <w:sz w:val="17"/>
              </w:rPr>
              <w:t>22</w:t>
            </w:r>
          </w:p>
        </w:tc>
        <w:tc>
          <w:tcPr>
            <w:tcW w:type="dxa" w:w="2466"/>
            <w:tcMar>
              <w:top w:w="80" w:type="dxa"/>
              <w:start w:w="110" w:type="dxa"/>
              <w:bottom w:w="80" w:type="dxa"/>
              <w:end w:w="110" w:type="dxa"/>
            </w:tcMar>
            <w:vAlign w:val="center"/>
          </w:tcPr>
          <w:p>
            <w:pPr>
              <w:spacing w:after="40" w:line="240" w:lineRule="auto"/>
            </w:pPr>
            <w:r>
              <w:rPr>
                <w:sz w:val="17"/>
              </w:rPr>
              <w:t>records.outputs</w:t>
            </w:r>
          </w:p>
        </w:tc>
        <w:tc>
          <w:tcPr>
            <w:tcW w:type="dxa" w:w="6441"/>
            <w:tcMar>
              <w:top w:w="80" w:type="dxa"/>
              <w:start w:w="110" w:type="dxa"/>
              <w:bottom w:w="80" w:type="dxa"/>
              <w:end w:w="110" w:type="dxa"/>
            </w:tcMar>
            <w:vAlign w:val="center"/>
          </w:tcPr>
          <w:p>
            <w:pPr>
              <w:spacing w:after="40" w:line="240" w:lineRule="auto"/>
            </w:pPr>
            <w:r>
              <w:rPr>
                <w:sz w:val="17"/>
              </w:rPr>
              <w:t>Summaries, handoffs, outcomes, stop reasons, plan choice, disposition tags and destinations.</w:t>
            </w:r>
          </w:p>
        </w:tc>
      </w:tr>
      <w:tr>
        <w:trPr>
          <w:cantSplit/>
        </w:trPr>
        <w:tc>
          <w:tcPr>
            <w:tcW w:type="dxa" w:w="453"/>
            <w:tcMar>
              <w:top w:w="80" w:type="dxa"/>
              <w:start w:w="110" w:type="dxa"/>
              <w:bottom w:w="80" w:type="dxa"/>
              <w:end w:w="110" w:type="dxa"/>
            </w:tcMar>
            <w:vAlign w:val="center"/>
          </w:tcPr>
          <w:p>
            <w:pPr>
              <w:spacing w:after="40" w:line="240" w:lineRule="auto"/>
            </w:pPr>
            <w:r>
              <w:rPr>
                <w:sz w:val="17"/>
              </w:rPr>
              <w:t>23</w:t>
            </w:r>
          </w:p>
        </w:tc>
        <w:tc>
          <w:tcPr>
            <w:tcW w:type="dxa" w:w="2466"/>
            <w:tcMar>
              <w:top w:w="80" w:type="dxa"/>
              <w:start w:w="110" w:type="dxa"/>
              <w:bottom w:w="80" w:type="dxa"/>
              <w:end w:w="110" w:type="dxa"/>
            </w:tcMar>
            <w:vAlign w:val="center"/>
          </w:tcPr>
          <w:p>
            <w:pPr>
              <w:spacing w:after="40" w:line="240" w:lineRule="auto"/>
            </w:pPr>
            <w:r>
              <w:rPr>
                <w:sz w:val="17"/>
              </w:rPr>
              <w:t>customer_plan_overrides</w:t>
            </w:r>
          </w:p>
        </w:tc>
        <w:tc>
          <w:tcPr>
            <w:tcW w:type="dxa" w:w="6441"/>
            <w:tcMar>
              <w:top w:w="80" w:type="dxa"/>
              <w:start w:w="110" w:type="dxa"/>
              <w:bottom w:w="80" w:type="dxa"/>
              <w:end w:w="110" w:type="dxa"/>
            </w:tcMar>
            <w:vAlign w:val="center"/>
          </w:tcPr>
          <w:p>
            <w:pPr>
              <w:spacing w:after="40" w:line="240" w:lineRule="auto"/>
            </w:pPr>
            <w:r>
              <w:rPr>
                <w:sz w:val="17"/>
              </w:rPr>
              <w:t>Scoped overlays only after deterministic customer, plan, channel and employee resolution.</w:t>
            </w:r>
          </w:p>
        </w:tc>
      </w:tr>
      <w:tr>
        <w:trPr>
          <w:cantSplit/>
        </w:trPr>
        <w:tc>
          <w:tcPr>
            <w:tcW w:type="dxa" w:w="453"/>
            <w:tcMar>
              <w:top w:w="80" w:type="dxa"/>
              <w:start w:w="110" w:type="dxa"/>
              <w:bottom w:w="80" w:type="dxa"/>
              <w:end w:w="110" w:type="dxa"/>
            </w:tcMar>
            <w:vAlign w:val="center"/>
          </w:tcPr>
          <w:p>
            <w:pPr>
              <w:spacing w:after="40" w:line="240" w:lineRule="auto"/>
            </w:pPr>
            <w:r>
              <w:rPr>
                <w:sz w:val="17"/>
              </w:rPr>
              <w:t>24</w:t>
            </w:r>
          </w:p>
        </w:tc>
        <w:tc>
          <w:tcPr>
            <w:tcW w:type="dxa" w:w="2466"/>
            <w:tcMar>
              <w:top w:w="80" w:type="dxa"/>
              <w:start w:w="110" w:type="dxa"/>
              <w:bottom w:w="80" w:type="dxa"/>
              <w:end w:w="110" w:type="dxa"/>
            </w:tcMar>
            <w:vAlign w:val="center"/>
          </w:tcPr>
          <w:p>
            <w:pPr>
              <w:spacing w:after="40" w:line="240" w:lineRule="auto"/>
            </w:pPr>
            <w:r>
              <w:rPr>
                <w:sz w:val="17"/>
              </w:rPr>
              <w:t>test.acceptance</w:t>
            </w:r>
          </w:p>
        </w:tc>
        <w:tc>
          <w:tcPr>
            <w:tcW w:type="dxa" w:w="6441"/>
            <w:tcMar>
              <w:top w:w="80" w:type="dxa"/>
              <w:start w:w="110" w:type="dxa"/>
              <w:bottom w:w="80" w:type="dxa"/>
              <w:end w:w="110" w:type="dxa"/>
            </w:tcMar>
            <w:vAlign w:val="center"/>
          </w:tcPr>
          <w:p>
            <w:pPr>
              <w:spacing w:after="40" w:line="240" w:lineRule="auto"/>
            </w:pPr>
            <w:r>
              <w:rPr>
                <w:sz w:val="17"/>
              </w:rPr>
              <w:t>Golden scenarios, prohibited claims, mode leakage, nulls, stop states, isolation, tool failures.</w:t>
            </w:r>
          </w:p>
        </w:tc>
      </w:tr>
    </w:tbl>
    <w:p>
      <w:pPr>
        <w:spacing w:after="20"/>
      </w:pPr>
    </w:p>
    <w:p>
      <w:pPr>
        <w:pStyle w:val="Heading2"/>
      </w:pPr>
      <w:r>
        <w:t>Proposed Precedence</w:t>
      </w:r>
    </w:p>
    <w:p>
      <w:r>
        <w:t>Owner-approved FINAL → approved CURRENT → authorized environment/customer/plan instance override → channel/mode/flow profile → reusable method/catalog module → historical source. A file’s self-declared label is metadata, not promotion authority.</w:t>
      </w:r>
    </w:p>
    <w:p>
      <w:pPr>
        <w:pStyle w:val="Heading2"/>
      </w:pPr>
      <w:r>
        <w:t>Required Versioning Controls</w:t>
      </w:r>
    </w:p>
    <w:p>
      <w:pPr>
        <w:pStyle w:val="ListBullet"/>
      </w:pPr>
      <w:r>
        <w:t>Immutable source snapshot ID, Git commit/blob, original artifact ID and content hash when acquired.</w:t>
      </w:r>
    </w:p>
    <w:p>
      <w:pPr>
        <w:pStyle w:val="ListBullet"/>
      </w:pPr>
      <w:r>
        <w:t>Atomic component ID and revision; status, approver, effective_from/effective_to, scope dimensions, and rule-level supersession links.</w:t>
      </w:r>
    </w:p>
    <w:p>
      <w:pPr>
        <w:pStyle w:val="ListBullet"/>
      </w:pPr>
      <w:r>
        <w:t>Composition manifest pinned to exact component versions, runtime adapter, schema version, test-suite version, results, and rollback target.</w:t>
      </w:r>
    </w:p>
    <w:p>
      <w:pPr>
        <w:pStyle w:val="ListBullet"/>
      </w:pPr>
      <w:r>
        <w:t>Effective-dated commercial records; never embed mutable price or usage claims in generic sales methodology modules.</w:t>
      </w:r>
    </w:p>
    <w:p>
      <w:pPr>
        <w:pStyle w:val="ListBullet"/>
      </w:pPr>
      <w:r>
        <w:t>Do not mark an entire source obsolete when only one rule conflicts; preserve granular provenance.</w:t>
      </w:r>
    </w:p>
    <w:p>
      <w:pPr>
        <w:pStyle w:val="Heading1"/>
      </w:pPr>
      <w:r>
        <w:t>Conflict / Supersession Register</w:t>
      </w:r>
    </w:p>
    <w:tbl>
      <w:tblPr>
        <w:tblStyle w:val="TableGrid"/>
        <w:tblW w:type="dxa" w:w="9360"/>
        <w:jc w:val="center"/>
        <w:tblLayout w:type="fixed"/>
        <w:tblLook w:firstColumn="1" w:firstRow="1" w:lastColumn="0" w:lastRow="0" w:noHBand="0" w:noVBand="1" w:val="04A0"/>
        <w:tblInd w:w="120" w:type="dxa"/>
      </w:tblPr>
      <w:tblGrid>
        <w:gridCol w:w="654"/>
        <w:gridCol w:w="654"/>
        <w:gridCol w:w="1057"/>
        <w:gridCol w:w="2063"/>
        <w:gridCol w:w="2868"/>
        <w:gridCol w:w="2064"/>
      </w:tblGrid>
      <w:tr>
        <w:trPr>
          <w:cantSplit/>
          <w:tblHeader w:val="true"/>
        </w:trPr>
        <w:tc>
          <w:tcPr>
            <w:tcW w:type="dxa" w:w="654"/>
            <w:shd w:fill="E8EEF5"/>
            <w:tcMar>
              <w:top w:w="80" w:type="dxa"/>
              <w:start w:w="110" w:type="dxa"/>
              <w:bottom w:w="80" w:type="dxa"/>
              <w:end w:w="110" w:type="dxa"/>
            </w:tcMar>
            <w:vAlign w:val="center"/>
          </w:tcPr>
          <w:p>
            <w:r>
              <w:rPr>
                <w:b/>
                <w:color w:val="17365D"/>
                <w:sz w:val="18"/>
              </w:rPr>
              <w:t>ID</w:t>
            </w:r>
          </w:p>
        </w:tc>
        <w:tc>
          <w:tcPr>
            <w:tcW w:type="dxa" w:w="654"/>
            <w:shd w:fill="E8EEF5"/>
            <w:tcMar>
              <w:top w:w="80" w:type="dxa"/>
              <w:start w:w="110" w:type="dxa"/>
              <w:bottom w:w="80" w:type="dxa"/>
              <w:end w:w="110" w:type="dxa"/>
            </w:tcMar>
            <w:vAlign w:val="center"/>
          </w:tcPr>
          <w:p>
            <w:r>
              <w:rPr>
                <w:b/>
                <w:color w:val="17365D"/>
                <w:sz w:val="18"/>
              </w:rPr>
              <w:t>Sev</w:t>
            </w:r>
          </w:p>
        </w:tc>
        <w:tc>
          <w:tcPr>
            <w:tcW w:type="dxa" w:w="1057"/>
            <w:shd w:fill="E8EEF5"/>
            <w:tcMar>
              <w:top w:w="80" w:type="dxa"/>
              <w:start w:w="110" w:type="dxa"/>
              <w:bottom w:w="80" w:type="dxa"/>
              <w:end w:w="110" w:type="dxa"/>
            </w:tcMar>
            <w:vAlign w:val="center"/>
          </w:tcPr>
          <w:p>
            <w:r>
              <w:rPr>
                <w:b/>
                <w:color w:val="17365D"/>
                <w:sz w:val="18"/>
              </w:rPr>
              <w:t>Topic</w:t>
            </w:r>
          </w:p>
        </w:tc>
        <w:tc>
          <w:tcPr>
            <w:tcW w:type="dxa" w:w="2063"/>
            <w:shd w:fill="E8EEF5"/>
            <w:tcMar>
              <w:top w:w="80" w:type="dxa"/>
              <w:start w:w="110" w:type="dxa"/>
              <w:bottom w:w="80" w:type="dxa"/>
              <w:end w:w="110" w:type="dxa"/>
            </w:tcMar>
            <w:vAlign w:val="center"/>
          </w:tcPr>
          <w:p>
            <w:r>
              <w:rPr>
                <w:b/>
                <w:color w:val="17365D"/>
                <w:sz w:val="18"/>
              </w:rPr>
              <w:t>Conflict</w:t>
            </w:r>
          </w:p>
        </w:tc>
        <w:tc>
          <w:tcPr>
            <w:tcW w:type="dxa" w:w="2868"/>
            <w:shd w:fill="E8EEF5"/>
            <w:tcMar>
              <w:top w:w="80" w:type="dxa"/>
              <w:start w:w="110" w:type="dxa"/>
              <w:bottom w:w="80" w:type="dxa"/>
              <w:end w:w="110" w:type="dxa"/>
            </w:tcMar>
            <w:vAlign w:val="center"/>
          </w:tcPr>
          <w:p>
            <w:r>
              <w:rPr>
                <w:b/>
                <w:color w:val="17365D"/>
                <w:sz w:val="18"/>
              </w:rPr>
              <w:t>Proposed disposition</w:t>
            </w:r>
          </w:p>
        </w:tc>
        <w:tc>
          <w:tcPr>
            <w:tcW w:type="dxa" w:w="2064"/>
            <w:shd w:fill="E8EEF5"/>
            <w:tcMar>
              <w:top w:w="80" w:type="dxa"/>
              <w:start w:w="110" w:type="dxa"/>
              <w:bottom w:w="80" w:type="dxa"/>
              <w:end w:w="110" w:type="dxa"/>
            </w:tcMar>
            <w:vAlign w:val="center"/>
          </w:tcPr>
          <w:p>
            <w:r>
              <w:rPr>
                <w:b/>
                <w:color w:val="17365D"/>
                <w:sz w:val="18"/>
              </w:rPr>
              <w:t>Evidence</w:t>
            </w:r>
          </w:p>
        </w:tc>
      </w:tr>
      <w:tr>
        <w:trPr>
          <w:cantSplit/>
        </w:trPr>
        <w:tc>
          <w:tcPr>
            <w:tcW w:type="dxa" w:w="654"/>
            <w:tcMar>
              <w:top w:w="80" w:type="dxa"/>
              <w:start w:w="110" w:type="dxa"/>
              <w:bottom w:w="80" w:type="dxa"/>
              <w:end w:w="110" w:type="dxa"/>
            </w:tcMar>
            <w:vAlign w:val="center"/>
          </w:tcPr>
          <w:p>
            <w:pPr>
              <w:spacing w:after="40" w:line="240" w:lineRule="auto"/>
            </w:pPr>
            <w:r>
              <w:rPr>
                <w:sz w:val="17"/>
              </w:rPr>
              <w:t>CS-01</w:t>
            </w:r>
          </w:p>
        </w:tc>
        <w:tc>
          <w:tcPr>
            <w:tcW w:type="dxa" w:w="654"/>
            <w:tcMar>
              <w:top w:w="80" w:type="dxa"/>
              <w:start w:w="110" w:type="dxa"/>
              <w:bottom w:w="80" w:type="dxa"/>
              <w:end w:w="110" w:type="dxa"/>
            </w:tcMar>
            <w:vAlign w:val="center"/>
          </w:tcPr>
          <w:p>
            <w:pPr>
              <w:spacing w:after="40" w:line="240" w:lineRule="auto"/>
            </w:pPr>
            <w:r>
              <w:rPr>
                <w:sz w:val="17"/>
              </w:rPr>
              <w:t>HIGH</w:t>
            </w:r>
          </w:p>
        </w:tc>
        <w:tc>
          <w:tcPr>
            <w:tcW w:type="dxa" w:w="1057"/>
            <w:tcMar>
              <w:top w:w="80" w:type="dxa"/>
              <w:start w:w="110" w:type="dxa"/>
              <w:bottom w:w="80" w:type="dxa"/>
              <w:end w:w="110" w:type="dxa"/>
            </w:tcMar>
            <w:vAlign w:val="center"/>
          </w:tcPr>
          <w:p>
            <w:pPr>
              <w:spacing w:after="40" w:line="240" w:lineRule="auto"/>
            </w:pPr>
            <w:r>
              <w:rPr>
                <w:sz w:val="17"/>
              </w:rPr>
              <w:t>Status authority</w:t>
            </w:r>
          </w:p>
        </w:tc>
        <w:tc>
          <w:tcPr>
            <w:tcW w:type="dxa" w:w="2063"/>
            <w:tcMar>
              <w:top w:w="80" w:type="dxa"/>
              <w:start w:w="110" w:type="dxa"/>
              <w:bottom w:w="80" w:type="dxa"/>
              <w:end w:w="110" w:type="dxa"/>
            </w:tcMar>
            <w:vAlign w:val="center"/>
          </w:tcPr>
          <w:p>
            <w:pPr>
              <w:spacing w:after="40" w:line="240" w:lineRule="auto"/>
            </w:pPr>
            <w:r>
              <w:rPr>
                <w:sz w:val="17"/>
              </w:rPr>
              <w:t>current-overrides says CURRENT; package/user say SOURCE</w:t>
            </w:r>
          </w:p>
        </w:tc>
        <w:tc>
          <w:tcPr>
            <w:tcW w:type="dxa" w:w="2868"/>
            <w:tcMar>
              <w:top w:w="80" w:type="dxa"/>
              <w:start w:w="110" w:type="dxa"/>
              <w:bottom w:w="80" w:type="dxa"/>
              <w:end w:w="110" w:type="dxa"/>
            </w:tcMar>
            <w:vAlign w:val="center"/>
          </w:tcPr>
          <w:p>
            <w:pPr>
              <w:spacing w:after="40" w:line="240" w:lineRule="auto"/>
            </w:pPr>
            <w:r>
              <w:rPr>
                <w:sz w:val="17"/>
              </w:rPr>
              <w:t>Treat every entry PROPOSED; PK/owner verification required</w:t>
            </w:r>
          </w:p>
        </w:tc>
        <w:tc>
          <w:tcPr>
            <w:tcW w:type="dxa" w:w="2064"/>
            <w:tcMar>
              <w:top w:w="80" w:type="dxa"/>
              <w:start w:w="110" w:type="dxa"/>
              <w:bottom w:w="80" w:type="dxa"/>
              <w:end w:w="110" w:type="dxa"/>
            </w:tcMar>
            <w:vAlign w:val="center"/>
          </w:tcPr>
          <w:p>
            <w:pPr>
              <w:spacing w:after="40" w:line="240" w:lineRule="auto"/>
            </w:pPr>
            <w:r>
              <w:rPr>
                <w:sz w:val="17"/>
              </w:rPr>
              <w:t>current-overrides:1-5; README:1-7,23-24; manifest:3,6-10</w:t>
            </w:r>
          </w:p>
        </w:tc>
      </w:tr>
      <w:tr>
        <w:trPr>
          <w:cantSplit/>
        </w:trPr>
        <w:tc>
          <w:tcPr>
            <w:tcW w:type="dxa" w:w="654"/>
            <w:tcMar>
              <w:top w:w="80" w:type="dxa"/>
              <w:start w:w="110" w:type="dxa"/>
              <w:bottom w:w="80" w:type="dxa"/>
              <w:end w:w="110" w:type="dxa"/>
            </w:tcMar>
            <w:vAlign w:val="center"/>
          </w:tcPr>
          <w:p>
            <w:pPr>
              <w:spacing w:after="40" w:line="240" w:lineRule="auto"/>
            </w:pPr>
            <w:r>
              <w:rPr>
                <w:sz w:val="17"/>
              </w:rPr>
              <w:t>CS-02</w:t>
            </w:r>
          </w:p>
        </w:tc>
        <w:tc>
          <w:tcPr>
            <w:tcW w:type="dxa" w:w="654"/>
            <w:tcMar>
              <w:top w:w="80" w:type="dxa"/>
              <w:start w:w="110" w:type="dxa"/>
              <w:bottom w:w="80" w:type="dxa"/>
              <w:end w:w="110" w:type="dxa"/>
            </w:tcMar>
            <w:vAlign w:val="center"/>
          </w:tcPr>
          <w:p>
            <w:pPr>
              <w:spacing w:after="40" w:line="240" w:lineRule="auto"/>
            </w:pPr>
            <w:r>
              <w:rPr>
                <w:sz w:val="17"/>
              </w:rPr>
              <w:t>HIGH</w:t>
            </w:r>
          </w:p>
        </w:tc>
        <w:tc>
          <w:tcPr>
            <w:tcW w:type="dxa" w:w="1057"/>
            <w:tcMar>
              <w:top w:w="80" w:type="dxa"/>
              <w:start w:w="110" w:type="dxa"/>
              <w:bottom w:w="80" w:type="dxa"/>
              <w:end w:w="110" w:type="dxa"/>
            </w:tcMar>
            <w:vAlign w:val="center"/>
          </w:tcPr>
          <w:p>
            <w:pPr>
              <w:spacing w:after="40" w:line="240" w:lineRule="auto"/>
            </w:pPr>
            <w:r>
              <w:rPr>
                <w:sz w:val="17"/>
              </w:rPr>
              <w:t>Platform runtime</w:t>
            </w:r>
          </w:p>
        </w:tc>
        <w:tc>
          <w:tcPr>
            <w:tcW w:type="dxa" w:w="2063"/>
            <w:tcMar>
              <w:top w:w="80" w:type="dxa"/>
              <w:start w:w="110" w:type="dxa"/>
              <w:bottom w:w="80" w:type="dxa"/>
              <w:end w:w="110" w:type="dxa"/>
            </w:tcMar>
            <w:vAlign w:val="center"/>
          </w:tcPr>
          <w:p>
            <w:pPr>
              <w:spacing w:after="40" w:line="240" w:lineRule="auto"/>
            </w:pPr>
            <w:r>
              <w:rPr>
                <w:sz w:val="17"/>
              </w:rPr>
              <w:t>Historical GHL Voice AI vs AutoCalls target</w:t>
            </w:r>
          </w:p>
        </w:tc>
        <w:tc>
          <w:tcPr>
            <w:tcW w:type="dxa" w:w="2868"/>
            <w:tcMar>
              <w:top w:w="80" w:type="dxa"/>
              <w:start w:w="110" w:type="dxa"/>
              <w:bottom w:w="80" w:type="dxa"/>
              <w:end w:w="110" w:type="dxa"/>
            </w:tcMar>
            <w:vAlign w:val="center"/>
          </w:tcPr>
          <w:p>
            <w:pPr>
              <w:spacing w:after="40" w:line="240" w:lineRule="auto"/>
            </w:pPr>
            <w:r>
              <w:rPr>
                <w:sz w:val="17"/>
              </w:rPr>
              <w:t>Isolate legacy adapter; authoritative verification before status change</w:t>
            </w:r>
          </w:p>
        </w:tc>
        <w:tc>
          <w:tcPr>
            <w:tcW w:type="dxa" w:w="2064"/>
            <w:tcMar>
              <w:top w:w="80" w:type="dxa"/>
              <w:start w:w="110" w:type="dxa"/>
              <w:bottom w:w="80" w:type="dxa"/>
              <w:end w:w="110" w:type="dxa"/>
            </w:tcMar>
            <w:vAlign w:val="center"/>
          </w:tcPr>
          <w:p>
            <w:pPr>
              <w:spacing w:after="40" w:line="240" w:lineRule="auto"/>
            </w:pPr>
            <w:r>
              <w:rPr>
                <w:sz w:val="17"/>
              </w:rPr>
              <w:t>current-overrides:7; governance platform baseline</w:t>
            </w:r>
          </w:p>
        </w:tc>
      </w:tr>
      <w:tr>
        <w:trPr>
          <w:cantSplit/>
        </w:trPr>
        <w:tc>
          <w:tcPr>
            <w:tcW w:type="dxa" w:w="654"/>
            <w:tcMar>
              <w:top w:w="80" w:type="dxa"/>
              <w:start w:w="110" w:type="dxa"/>
              <w:bottom w:w="80" w:type="dxa"/>
              <w:end w:w="110" w:type="dxa"/>
            </w:tcMar>
            <w:vAlign w:val="center"/>
          </w:tcPr>
          <w:p>
            <w:pPr>
              <w:spacing w:after="40" w:line="240" w:lineRule="auto"/>
            </w:pPr>
            <w:r>
              <w:rPr>
                <w:sz w:val="17"/>
              </w:rPr>
              <w:t>CS-03</w:t>
            </w:r>
          </w:p>
        </w:tc>
        <w:tc>
          <w:tcPr>
            <w:tcW w:type="dxa" w:w="654"/>
            <w:tcMar>
              <w:top w:w="80" w:type="dxa"/>
              <w:start w:w="110" w:type="dxa"/>
              <w:bottom w:w="80" w:type="dxa"/>
              <w:end w:w="110" w:type="dxa"/>
            </w:tcMar>
            <w:vAlign w:val="center"/>
          </w:tcPr>
          <w:p>
            <w:pPr>
              <w:spacing w:after="40" w:line="240" w:lineRule="auto"/>
            </w:pPr>
            <w:r>
              <w:rPr>
                <w:sz w:val="17"/>
              </w:rPr>
              <w:t>HIGH</w:t>
            </w:r>
          </w:p>
        </w:tc>
        <w:tc>
          <w:tcPr>
            <w:tcW w:type="dxa" w:w="1057"/>
            <w:tcMar>
              <w:top w:w="80" w:type="dxa"/>
              <w:start w:w="110" w:type="dxa"/>
              <w:bottom w:w="80" w:type="dxa"/>
              <w:end w:w="110" w:type="dxa"/>
            </w:tcMar>
            <w:vAlign w:val="center"/>
          </w:tcPr>
          <w:p>
            <w:pPr>
              <w:spacing w:after="40" w:line="240" w:lineRule="auto"/>
            </w:pPr>
            <w:r>
              <w:rPr>
                <w:sz w:val="17"/>
              </w:rPr>
              <w:t>SmartSite pricing</w:t>
            </w:r>
          </w:p>
        </w:tc>
        <w:tc>
          <w:tcPr>
            <w:tcW w:type="dxa" w:w="2063"/>
            <w:tcMar>
              <w:top w:w="80" w:type="dxa"/>
              <w:start w:w="110" w:type="dxa"/>
              <w:bottom w:w="80" w:type="dxa"/>
              <w:end w:w="110" w:type="dxa"/>
            </w:tcMar>
            <w:vAlign w:val="center"/>
          </w:tcPr>
          <w:p>
            <w:pPr>
              <w:spacing w:after="40" w:line="240" w:lineRule="auto"/>
            </w:pPr>
            <w:r>
              <w:rPr>
                <w:sz w:val="17"/>
              </w:rPr>
              <w:t>$177/$247 vs $197/$297</w:t>
            </w:r>
          </w:p>
        </w:tc>
        <w:tc>
          <w:tcPr>
            <w:tcW w:type="dxa" w:w="2868"/>
            <w:tcMar>
              <w:top w:w="80" w:type="dxa"/>
              <w:start w:w="110" w:type="dxa"/>
              <w:bottom w:w="80" w:type="dxa"/>
              <w:end w:w="110" w:type="dxa"/>
            </w:tcMar>
            <w:vAlign w:val="center"/>
          </w:tcPr>
          <w:p>
            <w:pPr>
              <w:spacing w:after="40" w:line="240" w:lineRule="auto"/>
            </w:pPr>
            <w:r>
              <w:rPr>
                <w:sz w:val="17"/>
              </w:rPr>
              <w:t>Preserve both; effective-dated PROPOSED price record; verify authority</w:t>
            </w:r>
          </w:p>
        </w:tc>
        <w:tc>
          <w:tcPr>
            <w:tcW w:type="dxa" w:w="2064"/>
            <w:tcMar>
              <w:top w:w="80" w:type="dxa"/>
              <w:start w:w="110" w:type="dxa"/>
              <w:bottom w:w="80" w:type="dxa"/>
              <w:end w:w="110" w:type="dxa"/>
            </w:tcMar>
            <w:vAlign w:val="center"/>
          </w:tcPr>
          <w:p>
            <w:pPr>
              <w:spacing w:after="40" w:line="240" w:lineRule="auto"/>
            </w:pPr>
            <w:r>
              <w:rPr>
                <w:sz w:val="17"/>
              </w:rPr>
              <w:t>02:45-47; 03:47-51; overrides:9</w:t>
            </w:r>
          </w:p>
        </w:tc>
      </w:tr>
      <w:tr>
        <w:trPr>
          <w:cantSplit/>
        </w:trPr>
        <w:tc>
          <w:tcPr>
            <w:tcW w:type="dxa" w:w="654"/>
            <w:tcMar>
              <w:top w:w="80" w:type="dxa"/>
              <w:start w:w="110" w:type="dxa"/>
              <w:bottom w:w="80" w:type="dxa"/>
              <w:end w:w="110" w:type="dxa"/>
            </w:tcMar>
            <w:vAlign w:val="center"/>
          </w:tcPr>
          <w:p>
            <w:pPr>
              <w:spacing w:after="40" w:line="240" w:lineRule="auto"/>
            </w:pPr>
            <w:r>
              <w:rPr>
                <w:sz w:val="17"/>
              </w:rPr>
              <w:t>CS-04</w:t>
            </w:r>
          </w:p>
        </w:tc>
        <w:tc>
          <w:tcPr>
            <w:tcW w:type="dxa" w:w="654"/>
            <w:tcMar>
              <w:top w:w="80" w:type="dxa"/>
              <w:start w:w="110" w:type="dxa"/>
              <w:bottom w:w="80" w:type="dxa"/>
              <w:end w:w="110" w:type="dxa"/>
            </w:tcMar>
            <w:vAlign w:val="center"/>
          </w:tcPr>
          <w:p>
            <w:pPr>
              <w:spacing w:after="40" w:line="240" w:lineRule="auto"/>
            </w:pPr>
            <w:r>
              <w:rPr>
                <w:sz w:val="17"/>
              </w:rPr>
              <w:t>HIGH</w:t>
            </w:r>
          </w:p>
        </w:tc>
        <w:tc>
          <w:tcPr>
            <w:tcW w:type="dxa" w:w="1057"/>
            <w:tcMar>
              <w:top w:w="80" w:type="dxa"/>
              <w:start w:w="110" w:type="dxa"/>
              <w:bottom w:w="80" w:type="dxa"/>
              <w:end w:w="110" w:type="dxa"/>
            </w:tcMar>
            <w:vAlign w:val="center"/>
          </w:tcPr>
          <w:p>
            <w:pPr>
              <w:spacing w:after="40" w:line="240" w:lineRule="auto"/>
            </w:pPr>
            <w:r>
              <w:rPr>
                <w:sz w:val="17"/>
              </w:rPr>
              <w:t>Minutes claims</w:t>
            </w:r>
          </w:p>
        </w:tc>
        <w:tc>
          <w:tcPr>
            <w:tcW w:type="dxa" w:w="2063"/>
            <w:tcMar>
              <w:top w:w="80" w:type="dxa"/>
              <w:start w:w="110" w:type="dxa"/>
              <w:bottom w:w="80" w:type="dxa"/>
              <w:end w:w="110" w:type="dxa"/>
            </w:tcMar>
            <w:vAlign w:val="center"/>
          </w:tcPr>
          <w:p>
            <w:pPr>
              <w:spacing w:after="40" w:line="240" w:lineRule="auto"/>
            </w:pPr>
            <w:r>
              <w:rPr>
                <w:sz w:val="17"/>
              </w:rPr>
              <w:t>Unlimited/included/free vs prohibition and approx. $0.25 reactive framing</w:t>
            </w:r>
          </w:p>
        </w:tc>
        <w:tc>
          <w:tcPr>
            <w:tcW w:type="dxa" w:w="2868"/>
            <w:tcMar>
              <w:top w:w="80" w:type="dxa"/>
              <w:start w:w="110" w:type="dxa"/>
              <w:bottom w:w="80" w:type="dxa"/>
              <w:end w:w="110" w:type="dxa"/>
            </w:tcMar>
            <w:vAlign w:val="center"/>
          </w:tcPr>
          <w:p>
            <w:pPr>
              <w:spacing w:after="40" w:line="240" w:lineRule="auto"/>
            </w:pPr>
            <w:r>
              <w:rPr>
                <w:sz w:val="17"/>
              </w:rPr>
              <w:t>Separate forbidden claim from cost framing; commercial verification required</w:t>
            </w:r>
          </w:p>
        </w:tc>
        <w:tc>
          <w:tcPr>
            <w:tcW w:type="dxa" w:w="2064"/>
            <w:tcMar>
              <w:top w:w="80" w:type="dxa"/>
              <w:start w:w="110" w:type="dxa"/>
              <w:bottom w:w="80" w:type="dxa"/>
              <w:end w:w="110" w:type="dxa"/>
            </w:tcMar>
            <w:vAlign w:val="center"/>
          </w:tcPr>
          <w:p>
            <w:pPr>
              <w:spacing w:after="40" w:line="240" w:lineRule="auto"/>
            </w:pPr>
            <w:r>
              <w:rPr>
                <w:sz w:val="17"/>
              </w:rPr>
              <w:t>02:45-47; overrides:10-11</w:t>
            </w:r>
          </w:p>
        </w:tc>
      </w:tr>
      <w:tr>
        <w:trPr>
          <w:cantSplit/>
        </w:trPr>
        <w:tc>
          <w:tcPr>
            <w:tcW w:type="dxa" w:w="654"/>
            <w:tcMar>
              <w:top w:w="80" w:type="dxa"/>
              <w:start w:w="110" w:type="dxa"/>
              <w:bottom w:w="80" w:type="dxa"/>
              <w:end w:w="110" w:type="dxa"/>
            </w:tcMar>
            <w:vAlign w:val="center"/>
          </w:tcPr>
          <w:p>
            <w:pPr>
              <w:spacing w:after="40" w:line="240" w:lineRule="auto"/>
            </w:pPr>
            <w:r>
              <w:rPr>
                <w:sz w:val="17"/>
              </w:rPr>
              <w:t>CS-05</w:t>
            </w:r>
          </w:p>
        </w:tc>
        <w:tc>
          <w:tcPr>
            <w:tcW w:type="dxa" w:w="654"/>
            <w:tcMar>
              <w:top w:w="80" w:type="dxa"/>
              <w:start w:w="110" w:type="dxa"/>
              <w:bottom w:w="80" w:type="dxa"/>
              <w:end w:w="110" w:type="dxa"/>
            </w:tcMar>
            <w:vAlign w:val="center"/>
          </w:tcPr>
          <w:p>
            <w:pPr>
              <w:spacing w:after="40" w:line="240" w:lineRule="auto"/>
            </w:pPr>
            <w:r>
              <w:rPr>
                <w:sz w:val="17"/>
              </w:rPr>
              <w:t>MED</w:t>
            </w:r>
          </w:p>
        </w:tc>
        <w:tc>
          <w:tcPr>
            <w:tcW w:type="dxa" w:w="1057"/>
            <w:tcMar>
              <w:top w:w="80" w:type="dxa"/>
              <w:start w:w="110" w:type="dxa"/>
              <w:bottom w:w="80" w:type="dxa"/>
              <w:end w:w="110" w:type="dxa"/>
            </w:tcMar>
            <w:vAlign w:val="center"/>
          </w:tcPr>
          <w:p>
            <w:pPr>
              <w:spacing w:after="40" w:line="240" w:lineRule="auto"/>
            </w:pPr>
            <w:r>
              <w:rPr>
                <w:sz w:val="17"/>
              </w:rPr>
              <w:t>Matt entry</w:t>
            </w:r>
          </w:p>
        </w:tc>
        <w:tc>
          <w:tcPr>
            <w:tcW w:type="dxa" w:w="2063"/>
            <w:tcMar>
              <w:top w:w="80" w:type="dxa"/>
              <w:start w:w="110" w:type="dxa"/>
              <w:bottom w:w="80" w:type="dxa"/>
              <w:end w:w="110" w:type="dxa"/>
            </w:tcMar>
            <w:vAlign w:val="center"/>
          </w:tcPr>
          <w:p>
            <w:pPr>
              <w:spacing w:after="40" w:line="240" w:lineRule="auto"/>
            </w:pPr>
            <w:r>
              <w:rPr>
                <w:sz w:val="17"/>
              </w:rPr>
              <w:t>Direct-inbound framing vs Kelly-first website flow</w:t>
            </w:r>
          </w:p>
        </w:tc>
        <w:tc>
          <w:tcPr>
            <w:tcW w:type="dxa" w:w="2868"/>
            <w:tcMar>
              <w:top w:w="80" w:type="dxa"/>
              <w:start w:w="110" w:type="dxa"/>
              <w:bottom w:w="80" w:type="dxa"/>
              <w:end w:w="110" w:type="dxa"/>
            </w:tcMar>
            <w:vAlign w:val="center"/>
          </w:tcPr>
          <w:p>
            <w:pPr>
              <w:spacing w:after="40" w:line="240" w:lineRule="auto"/>
            </w:pPr>
            <w:r>
              <w:rPr>
                <w:sz w:val="17"/>
              </w:rPr>
              <w:t>PROPOSE Kelly-first SmartSite profile; retain legacy evidence</w:t>
            </w:r>
          </w:p>
        </w:tc>
        <w:tc>
          <w:tcPr>
            <w:tcW w:type="dxa" w:w="2064"/>
            <w:tcMar>
              <w:top w:w="80" w:type="dxa"/>
              <w:start w:w="110" w:type="dxa"/>
              <w:bottom w:w="80" w:type="dxa"/>
              <w:end w:w="110" w:type="dxa"/>
            </w:tcMar>
            <w:vAlign w:val="center"/>
          </w:tcPr>
          <w:p>
            <w:pPr>
              <w:spacing w:after="40" w:line="240" w:lineRule="auto"/>
            </w:pPr>
            <w:r>
              <w:rPr>
                <w:sz w:val="17"/>
              </w:rPr>
              <w:t>03:7-15,28-32,47-51</w:t>
            </w:r>
          </w:p>
        </w:tc>
      </w:tr>
      <w:tr>
        <w:trPr>
          <w:cantSplit/>
        </w:trPr>
        <w:tc>
          <w:tcPr>
            <w:tcW w:type="dxa" w:w="654"/>
            <w:tcMar>
              <w:top w:w="80" w:type="dxa"/>
              <w:start w:w="110" w:type="dxa"/>
              <w:bottom w:w="80" w:type="dxa"/>
              <w:end w:w="110" w:type="dxa"/>
            </w:tcMar>
            <w:vAlign w:val="center"/>
          </w:tcPr>
          <w:p>
            <w:pPr>
              <w:spacing w:after="40" w:line="240" w:lineRule="auto"/>
            </w:pPr>
            <w:r>
              <w:rPr>
                <w:sz w:val="17"/>
              </w:rPr>
              <w:t>CS-06</w:t>
            </w:r>
          </w:p>
        </w:tc>
        <w:tc>
          <w:tcPr>
            <w:tcW w:type="dxa" w:w="654"/>
            <w:tcMar>
              <w:top w:w="80" w:type="dxa"/>
              <w:start w:w="110" w:type="dxa"/>
              <w:bottom w:w="80" w:type="dxa"/>
              <w:end w:w="110" w:type="dxa"/>
            </w:tcMar>
            <w:vAlign w:val="center"/>
          </w:tcPr>
          <w:p>
            <w:pPr>
              <w:spacing w:after="40" w:line="240" w:lineRule="auto"/>
            </w:pPr>
            <w:r>
              <w:rPr>
                <w:sz w:val="17"/>
              </w:rPr>
              <w:t>HIGH</w:t>
            </w:r>
          </w:p>
        </w:tc>
        <w:tc>
          <w:tcPr>
            <w:tcW w:type="dxa" w:w="1057"/>
            <w:tcMar>
              <w:top w:w="80" w:type="dxa"/>
              <w:start w:w="110" w:type="dxa"/>
              <w:bottom w:w="80" w:type="dxa"/>
              <w:end w:w="110" w:type="dxa"/>
            </w:tcMar>
            <w:vAlign w:val="center"/>
          </w:tcPr>
          <w:p>
            <w:pPr>
              <w:spacing w:after="40" w:line="240" w:lineRule="auto"/>
            </w:pPr>
            <w:r>
              <w:rPr>
                <w:sz w:val="17"/>
              </w:rPr>
              <w:t>Trial closes</w:t>
            </w:r>
          </w:p>
        </w:tc>
        <w:tc>
          <w:tcPr>
            <w:tcW w:type="dxa" w:w="2063"/>
            <w:tcMar>
              <w:top w:w="80" w:type="dxa"/>
              <w:start w:w="110" w:type="dxa"/>
              <w:bottom w:w="80" w:type="dxa"/>
              <w:end w:w="110" w:type="dxa"/>
            </w:tcMar>
            <w:vAlign w:val="center"/>
          </w:tcPr>
          <w:p>
            <w:pPr>
              <w:spacing w:after="40" w:line="240" w:lineRule="auto"/>
            </w:pPr>
            <w:r>
              <w:rPr>
                <w:sz w:val="17"/>
              </w:rPr>
              <w:t>Minimum-three/yes-no vs layered/open-ended/no single issue</w:t>
            </w:r>
          </w:p>
        </w:tc>
        <w:tc>
          <w:tcPr>
            <w:tcW w:type="dxa" w:w="2868"/>
            <w:tcMar>
              <w:top w:w="80" w:type="dxa"/>
              <w:start w:w="110" w:type="dxa"/>
              <w:bottom w:w="80" w:type="dxa"/>
              <w:end w:w="110" w:type="dxa"/>
            </w:tcMar>
            <w:vAlign w:val="center"/>
          </w:tcPr>
          <w:p>
            <w:pPr>
              <w:spacing w:after="40" w:line="240" w:lineRule="auto"/>
            </w:pPr>
            <w:r>
              <w:rPr>
                <w:sz w:val="17"/>
              </w:rPr>
              <w:t>PROPOSE layered method; acceptance tests must reject old patterns</w:t>
            </w:r>
          </w:p>
        </w:tc>
        <w:tc>
          <w:tcPr>
            <w:tcW w:type="dxa" w:w="2064"/>
            <w:tcMar>
              <w:top w:w="80" w:type="dxa"/>
              <w:start w:w="110" w:type="dxa"/>
              <w:bottom w:w="80" w:type="dxa"/>
              <w:end w:w="110" w:type="dxa"/>
            </w:tcMar>
            <w:vAlign w:val="center"/>
          </w:tcPr>
          <w:p>
            <w:pPr>
              <w:spacing w:after="40" w:line="240" w:lineRule="auto"/>
            </w:pPr>
            <w:r>
              <w:rPr>
                <w:sz w:val="17"/>
              </w:rPr>
              <w:t>03:47-51; overrides:12-14; governance sales method</w:t>
            </w:r>
          </w:p>
        </w:tc>
      </w:tr>
      <w:tr>
        <w:trPr>
          <w:cantSplit/>
        </w:trPr>
        <w:tc>
          <w:tcPr>
            <w:tcW w:type="dxa" w:w="654"/>
            <w:tcMar>
              <w:top w:w="80" w:type="dxa"/>
              <w:start w:w="110" w:type="dxa"/>
              <w:bottom w:w="80" w:type="dxa"/>
              <w:end w:w="110" w:type="dxa"/>
            </w:tcMar>
            <w:vAlign w:val="center"/>
          </w:tcPr>
          <w:p>
            <w:pPr>
              <w:spacing w:after="40" w:line="240" w:lineRule="auto"/>
            </w:pPr>
            <w:r>
              <w:rPr>
                <w:sz w:val="17"/>
              </w:rPr>
              <w:t>CS-07</w:t>
            </w:r>
          </w:p>
        </w:tc>
        <w:tc>
          <w:tcPr>
            <w:tcW w:type="dxa" w:w="654"/>
            <w:tcMar>
              <w:top w:w="80" w:type="dxa"/>
              <w:start w:w="110" w:type="dxa"/>
              <w:bottom w:w="80" w:type="dxa"/>
              <w:end w:w="110" w:type="dxa"/>
            </w:tcMar>
            <w:vAlign w:val="center"/>
          </w:tcPr>
          <w:p>
            <w:pPr>
              <w:spacing w:after="40" w:line="240" w:lineRule="auto"/>
            </w:pPr>
            <w:r>
              <w:rPr>
                <w:sz w:val="17"/>
              </w:rPr>
              <w:t>HIGH</w:t>
            </w:r>
          </w:p>
        </w:tc>
        <w:tc>
          <w:tcPr>
            <w:tcW w:type="dxa" w:w="1057"/>
            <w:tcMar>
              <w:top w:w="80" w:type="dxa"/>
              <w:start w:w="110" w:type="dxa"/>
              <w:bottom w:w="80" w:type="dxa"/>
              <w:end w:w="110" w:type="dxa"/>
            </w:tcMar>
            <w:vAlign w:val="center"/>
          </w:tcPr>
          <w:p>
            <w:pPr>
              <w:spacing w:after="40" w:line="240" w:lineRule="auto"/>
            </w:pPr>
            <w:r>
              <w:rPr>
                <w:sz w:val="17"/>
              </w:rPr>
              <w:t>Production tenancy</w:t>
            </w:r>
          </w:p>
        </w:tc>
        <w:tc>
          <w:tcPr>
            <w:tcW w:type="dxa" w:w="2063"/>
            <w:tcMar>
              <w:top w:w="80" w:type="dxa"/>
              <w:start w:w="110" w:type="dxa"/>
              <w:bottom w:w="80" w:type="dxa"/>
              <w:end w:w="110" w:type="dxa"/>
            </w:tcMar>
            <w:vAlign w:val="center"/>
          </w:tcPr>
          <w:p>
            <w:pPr>
              <w:spacing w:after="40" w:line="240" w:lineRule="auto"/>
            </w:pPr>
            <w:r>
              <w:rPr>
                <w:sz w:val="17"/>
              </w:rPr>
              <w:t>Shared production D1 vs separate Worker+D1</w:t>
            </w:r>
          </w:p>
        </w:tc>
        <w:tc>
          <w:tcPr>
            <w:tcW w:type="dxa" w:w="2868"/>
            <w:tcMar>
              <w:top w:w="80" w:type="dxa"/>
              <w:start w:w="110" w:type="dxa"/>
              <w:bottom w:w="80" w:type="dxa"/>
              <w:end w:w="110" w:type="dxa"/>
            </w:tcMar>
            <w:vAlign w:val="center"/>
          </w:tcPr>
          <w:p>
            <w:pPr>
              <w:spacing w:after="40" w:line="240" w:lineRule="auto"/>
            </w:pPr>
            <w:r>
              <w:rPr>
                <w:sz w:val="17"/>
              </w:rPr>
              <w:t>Governing baseline controls: separate per production customer; preserve workbook history</w:t>
            </w:r>
          </w:p>
        </w:tc>
        <w:tc>
          <w:tcPr>
            <w:tcW w:type="dxa" w:w="2064"/>
            <w:tcMar>
              <w:top w:w="80" w:type="dxa"/>
              <w:start w:w="110" w:type="dxa"/>
              <w:bottom w:w="80" w:type="dxa"/>
              <w:end w:w="110" w:type="dxa"/>
            </w:tcMar>
            <w:vAlign w:val="center"/>
          </w:tcPr>
          <w:p>
            <w:pPr>
              <w:spacing w:after="40" w:line="240" w:lineRule="auto"/>
            </w:pPr>
            <w:r>
              <w:rPr>
                <w:sz w:val="17"/>
              </w:rPr>
              <w:t>04:35-37; governance:9-11</w:t>
            </w:r>
          </w:p>
        </w:tc>
      </w:tr>
      <w:tr>
        <w:trPr>
          <w:cantSplit/>
        </w:trPr>
        <w:tc>
          <w:tcPr>
            <w:tcW w:type="dxa" w:w="654"/>
            <w:tcMar>
              <w:top w:w="80" w:type="dxa"/>
              <w:start w:w="110" w:type="dxa"/>
              <w:bottom w:w="80" w:type="dxa"/>
              <w:end w:w="110" w:type="dxa"/>
            </w:tcMar>
            <w:vAlign w:val="center"/>
          </w:tcPr>
          <w:p>
            <w:pPr>
              <w:spacing w:after="40" w:line="240" w:lineRule="auto"/>
            </w:pPr>
            <w:r>
              <w:rPr>
                <w:sz w:val="17"/>
              </w:rPr>
              <w:t>CS-08</w:t>
            </w:r>
          </w:p>
        </w:tc>
        <w:tc>
          <w:tcPr>
            <w:tcW w:type="dxa" w:w="654"/>
            <w:tcMar>
              <w:top w:w="80" w:type="dxa"/>
              <w:start w:w="110" w:type="dxa"/>
              <w:bottom w:w="80" w:type="dxa"/>
              <w:end w:w="110" w:type="dxa"/>
            </w:tcMar>
            <w:vAlign w:val="center"/>
          </w:tcPr>
          <w:p>
            <w:pPr>
              <w:spacing w:after="40" w:line="240" w:lineRule="auto"/>
            </w:pPr>
            <w:r>
              <w:rPr>
                <w:sz w:val="17"/>
              </w:rPr>
              <w:t>MED</w:t>
            </w:r>
          </w:p>
        </w:tc>
        <w:tc>
          <w:tcPr>
            <w:tcW w:type="dxa" w:w="1057"/>
            <w:tcMar>
              <w:top w:w="80" w:type="dxa"/>
              <w:start w:w="110" w:type="dxa"/>
              <w:bottom w:w="80" w:type="dxa"/>
              <w:end w:w="110" w:type="dxa"/>
            </w:tcMar>
            <w:vAlign w:val="center"/>
          </w:tcPr>
          <w:p>
            <w:pPr>
              <w:spacing w:after="40" w:line="240" w:lineRule="auto"/>
            </w:pPr>
            <w:r>
              <w:rPr>
                <w:sz w:val="17"/>
              </w:rPr>
              <w:t>Identity</w:t>
            </w:r>
          </w:p>
        </w:tc>
        <w:tc>
          <w:tcPr>
            <w:tcW w:type="dxa" w:w="2063"/>
            <w:tcMar>
              <w:top w:w="80" w:type="dxa"/>
              <w:start w:w="110" w:type="dxa"/>
              <w:bottom w:w="80" w:type="dxa"/>
              <w:end w:w="110" w:type="dxa"/>
            </w:tcMar>
            <w:vAlign w:val="center"/>
          </w:tcPr>
          <w:p>
            <w:pPr>
              <w:spacing w:after="40" w:line="240" w:lineRule="auto"/>
            </w:pPr>
            <w:r>
              <w:rPr>
                <w:sz w:val="17"/>
              </w:rPr>
              <w:t>Internal persona names vs customer-configured identities</w:t>
            </w:r>
          </w:p>
        </w:tc>
        <w:tc>
          <w:tcPr>
            <w:tcW w:type="dxa" w:w="2868"/>
            <w:tcMar>
              <w:top w:w="80" w:type="dxa"/>
              <w:start w:w="110" w:type="dxa"/>
              <w:bottom w:w="80" w:type="dxa"/>
              <w:end w:w="110" w:type="dxa"/>
            </w:tcMar>
            <w:vAlign w:val="center"/>
          </w:tcPr>
          <w:p>
            <w:pPr>
              <w:spacing w:after="40" w:line="240" w:lineRule="auto"/>
            </w:pPr>
            <w:r>
              <w:rPr>
                <w:sz w:val="17"/>
              </w:rPr>
              <w:t>Resolve by mode + agent-instance config; never hard-code</w:t>
            </w:r>
          </w:p>
        </w:tc>
        <w:tc>
          <w:tcPr>
            <w:tcW w:type="dxa" w:w="2064"/>
            <w:tcMar>
              <w:top w:w="80" w:type="dxa"/>
              <w:start w:w="110" w:type="dxa"/>
              <w:bottom w:w="80" w:type="dxa"/>
              <w:end w:w="110" w:type="dxa"/>
            </w:tcMar>
            <w:vAlign w:val="center"/>
          </w:tcPr>
          <w:p>
            <w:pPr>
              <w:spacing w:after="40" w:line="240" w:lineRule="auto"/>
            </w:pPr>
            <w:r>
              <w:rPr>
                <w:sz w:val="17"/>
              </w:rPr>
              <w:t>01:16,30; 02:13-16; 04:15-17</w:t>
            </w:r>
          </w:p>
        </w:tc>
      </w:tr>
      <w:tr>
        <w:trPr>
          <w:cantSplit/>
        </w:trPr>
        <w:tc>
          <w:tcPr>
            <w:tcW w:type="dxa" w:w="654"/>
            <w:tcMar>
              <w:top w:w="80" w:type="dxa"/>
              <w:start w:w="110" w:type="dxa"/>
              <w:bottom w:w="80" w:type="dxa"/>
              <w:end w:w="110" w:type="dxa"/>
            </w:tcMar>
            <w:vAlign w:val="center"/>
          </w:tcPr>
          <w:p>
            <w:pPr>
              <w:spacing w:after="40" w:line="240" w:lineRule="auto"/>
            </w:pPr>
            <w:r>
              <w:rPr>
                <w:sz w:val="17"/>
              </w:rPr>
              <w:t>CS-09</w:t>
            </w:r>
          </w:p>
        </w:tc>
        <w:tc>
          <w:tcPr>
            <w:tcW w:type="dxa" w:w="654"/>
            <w:tcMar>
              <w:top w:w="80" w:type="dxa"/>
              <w:start w:w="110" w:type="dxa"/>
              <w:bottom w:w="80" w:type="dxa"/>
              <w:end w:w="110" w:type="dxa"/>
            </w:tcMar>
            <w:vAlign w:val="center"/>
          </w:tcPr>
          <w:p>
            <w:pPr>
              <w:spacing w:after="40" w:line="240" w:lineRule="auto"/>
            </w:pPr>
            <w:r>
              <w:rPr>
                <w:sz w:val="17"/>
              </w:rPr>
              <w:t>MED</w:t>
            </w:r>
          </w:p>
        </w:tc>
        <w:tc>
          <w:tcPr>
            <w:tcW w:type="dxa" w:w="1057"/>
            <w:tcMar>
              <w:top w:w="80" w:type="dxa"/>
              <w:start w:w="110" w:type="dxa"/>
              <w:bottom w:w="80" w:type="dxa"/>
              <w:end w:w="110" w:type="dxa"/>
            </w:tcMar>
            <w:vAlign w:val="center"/>
          </w:tcPr>
          <w:p>
            <w:pPr>
              <w:spacing w:after="40" w:line="240" w:lineRule="auto"/>
            </w:pPr>
            <w:r>
              <w:rPr>
                <w:sz w:val="17"/>
              </w:rPr>
              <w:t>State priority</w:t>
            </w:r>
          </w:p>
        </w:tc>
        <w:tc>
          <w:tcPr>
            <w:tcW w:type="dxa" w:w="2063"/>
            <w:tcMar>
              <w:top w:w="80" w:type="dxa"/>
              <w:start w:w="110" w:type="dxa"/>
              <w:bottom w:w="80" w:type="dxa"/>
              <w:end w:w="110" w:type="dxa"/>
            </w:tcMar>
            <w:vAlign w:val="center"/>
          </w:tcPr>
          <w:p>
            <w:pPr>
              <w:spacing w:after="40" w:line="240" w:lineRule="auto"/>
            </w:pPr>
            <w:r>
              <w:rPr>
                <w:sz w:val="17"/>
              </w:rPr>
              <w:t>Deep discovery/action cadence vs high intent/frustration/stop</w:t>
            </w:r>
          </w:p>
        </w:tc>
        <w:tc>
          <w:tcPr>
            <w:tcW w:type="dxa" w:w="2868"/>
            <w:tcMar>
              <w:top w:w="80" w:type="dxa"/>
              <w:start w:w="110" w:type="dxa"/>
              <w:bottom w:w="80" w:type="dxa"/>
              <w:end w:w="110" w:type="dxa"/>
            </w:tcMar>
            <w:vAlign w:val="center"/>
          </w:tcPr>
          <w:p>
            <w:pPr>
              <w:spacing w:after="40" w:line="240" w:lineRule="auto"/>
            </w:pPr>
            <w:r>
              <w:rPr>
                <w:sz w:val="17"/>
              </w:rPr>
              <w:t>Encode state priority above normal sales sequence</w:t>
            </w:r>
          </w:p>
        </w:tc>
        <w:tc>
          <w:tcPr>
            <w:tcW w:type="dxa" w:w="2064"/>
            <w:tcMar>
              <w:top w:w="80" w:type="dxa"/>
              <w:start w:w="110" w:type="dxa"/>
              <w:bottom w:w="80" w:type="dxa"/>
              <w:end w:w="110" w:type="dxa"/>
            </w:tcMar>
            <w:vAlign w:val="center"/>
          </w:tcPr>
          <w:p>
            <w:pPr>
              <w:spacing w:after="40" w:line="240" w:lineRule="auto"/>
            </w:pPr>
            <w:r>
              <w:rPr>
                <w:sz w:val="17"/>
              </w:rPr>
              <w:t>01:56-64; 02:33-37</w:t>
            </w:r>
          </w:p>
        </w:tc>
      </w:tr>
      <w:tr>
        <w:trPr>
          <w:cantSplit/>
        </w:trPr>
        <w:tc>
          <w:tcPr>
            <w:tcW w:type="dxa" w:w="654"/>
            <w:tcMar>
              <w:top w:w="80" w:type="dxa"/>
              <w:start w:w="110" w:type="dxa"/>
              <w:bottom w:w="80" w:type="dxa"/>
              <w:end w:w="110" w:type="dxa"/>
            </w:tcMar>
            <w:vAlign w:val="center"/>
          </w:tcPr>
          <w:p>
            <w:pPr>
              <w:spacing w:after="40" w:line="240" w:lineRule="auto"/>
            </w:pPr>
            <w:r>
              <w:rPr>
                <w:sz w:val="17"/>
              </w:rPr>
              <w:t>CS-10</w:t>
            </w:r>
          </w:p>
        </w:tc>
        <w:tc>
          <w:tcPr>
            <w:tcW w:type="dxa" w:w="654"/>
            <w:tcMar>
              <w:top w:w="80" w:type="dxa"/>
              <w:start w:w="110" w:type="dxa"/>
              <w:bottom w:w="80" w:type="dxa"/>
              <w:end w:w="110" w:type="dxa"/>
            </w:tcMar>
            <w:vAlign w:val="center"/>
          </w:tcPr>
          <w:p>
            <w:pPr>
              <w:spacing w:after="40" w:line="240" w:lineRule="auto"/>
            </w:pPr>
            <w:r>
              <w:rPr>
                <w:sz w:val="17"/>
              </w:rPr>
              <w:t>INFO</w:t>
            </w:r>
          </w:p>
        </w:tc>
        <w:tc>
          <w:tcPr>
            <w:tcW w:type="dxa" w:w="1057"/>
            <w:tcMar>
              <w:top w:w="80" w:type="dxa"/>
              <w:start w:w="110" w:type="dxa"/>
              <w:bottom w:w="80" w:type="dxa"/>
              <w:end w:w="110" w:type="dxa"/>
            </w:tcMar>
            <w:vAlign w:val="center"/>
          </w:tcPr>
          <w:p>
            <w:pPr>
              <w:spacing w:after="40" w:line="240" w:lineRule="auto"/>
            </w:pPr>
            <w:r>
              <w:rPr>
                <w:sz w:val="17"/>
              </w:rPr>
              <w:t>Transfer variants</w:t>
            </w:r>
          </w:p>
        </w:tc>
        <w:tc>
          <w:tcPr>
            <w:tcW w:type="dxa" w:w="2063"/>
            <w:tcMar>
              <w:top w:w="80" w:type="dxa"/>
              <w:start w:w="110" w:type="dxa"/>
              <w:bottom w:w="80" w:type="dxa"/>
              <w:end w:w="110" w:type="dxa"/>
            </w:tcMar>
            <w:vAlign w:val="center"/>
          </w:tcPr>
          <w:p>
            <w:pPr>
              <w:spacing w:after="40" w:line="240" w:lineRule="auto"/>
            </w:pPr>
            <w:r>
              <w:rPr>
                <w:sz w:val="17"/>
              </w:rPr>
              <w:t>Optional, assumed, no transfer</w:t>
            </w:r>
          </w:p>
        </w:tc>
        <w:tc>
          <w:tcPr>
            <w:tcW w:type="dxa" w:w="2868"/>
            <w:tcMar>
              <w:top w:w="80" w:type="dxa"/>
              <w:start w:w="110" w:type="dxa"/>
              <w:bottom w:w="80" w:type="dxa"/>
              <w:end w:w="110" w:type="dxa"/>
            </w:tcMar>
            <w:vAlign w:val="center"/>
          </w:tcPr>
          <w:p>
            <w:pPr>
              <w:spacing w:after="40" w:line="240" w:lineRule="auto"/>
            </w:pPr>
            <w:r>
              <w:rPr>
                <w:sz w:val="17"/>
              </w:rPr>
              <w:t>Not a contradiction; separate versioned profiles with deterministic selector</w:t>
            </w:r>
          </w:p>
        </w:tc>
        <w:tc>
          <w:tcPr>
            <w:tcW w:type="dxa" w:w="2064"/>
            <w:tcMar>
              <w:top w:w="80" w:type="dxa"/>
              <w:start w:w="110" w:type="dxa"/>
              <w:bottom w:w="80" w:type="dxa"/>
              <w:end w:w="110" w:type="dxa"/>
            </w:tcMar>
            <w:vAlign w:val="center"/>
          </w:tcPr>
          <w:p>
            <w:pPr>
              <w:spacing w:after="40" w:line="240" w:lineRule="auto"/>
            </w:pPr>
            <w:r>
              <w:rPr>
                <w:sz w:val="17"/>
              </w:rPr>
              <w:t>01:44-54; 03:16-20</w:t>
            </w:r>
          </w:p>
        </w:tc>
      </w:tr>
      <w:tr>
        <w:trPr>
          <w:cantSplit/>
        </w:trPr>
        <w:tc>
          <w:tcPr>
            <w:tcW w:type="dxa" w:w="654"/>
            <w:tcMar>
              <w:top w:w="80" w:type="dxa"/>
              <w:start w:w="110" w:type="dxa"/>
              <w:bottom w:w="80" w:type="dxa"/>
              <w:end w:w="110" w:type="dxa"/>
            </w:tcMar>
            <w:vAlign w:val="center"/>
          </w:tcPr>
          <w:p>
            <w:pPr>
              <w:spacing w:after="40" w:line="240" w:lineRule="auto"/>
            </w:pPr>
            <w:r>
              <w:rPr>
                <w:sz w:val="17"/>
              </w:rPr>
              <w:t>CS-11</w:t>
            </w:r>
          </w:p>
        </w:tc>
        <w:tc>
          <w:tcPr>
            <w:tcW w:type="dxa" w:w="654"/>
            <w:tcMar>
              <w:top w:w="80" w:type="dxa"/>
              <w:start w:w="110" w:type="dxa"/>
              <w:bottom w:w="80" w:type="dxa"/>
              <w:end w:w="110" w:type="dxa"/>
            </w:tcMar>
            <w:vAlign w:val="center"/>
          </w:tcPr>
          <w:p>
            <w:pPr>
              <w:spacing w:after="40" w:line="240" w:lineRule="auto"/>
            </w:pPr>
            <w:r>
              <w:rPr>
                <w:sz w:val="17"/>
              </w:rPr>
              <w:t>MED</w:t>
            </w:r>
          </w:p>
        </w:tc>
        <w:tc>
          <w:tcPr>
            <w:tcW w:type="dxa" w:w="1057"/>
            <w:tcMar>
              <w:top w:w="80" w:type="dxa"/>
              <w:start w:w="110" w:type="dxa"/>
              <w:bottom w:w="80" w:type="dxa"/>
              <w:end w:w="110" w:type="dxa"/>
            </w:tcMar>
            <w:vAlign w:val="center"/>
          </w:tcPr>
          <w:p>
            <w:pPr>
              <w:spacing w:after="40" w:line="240" w:lineRule="auto"/>
            </w:pPr>
            <w:r>
              <w:rPr>
                <w:sz w:val="17"/>
              </w:rPr>
              <w:t>Closing owner</w:t>
            </w:r>
          </w:p>
        </w:tc>
        <w:tc>
          <w:tcPr>
            <w:tcW w:type="dxa" w:w="2063"/>
            <w:tcMar>
              <w:top w:w="80" w:type="dxa"/>
              <w:start w:w="110" w:type="dxa"/>
              <w:bottom w:w="80" w:type="dxa"/>
              <w:end w:w="110" w:type="dxa"/>
            </w:tcMar>
            <w:vAlign w:val="center"/>
          </w:tcPr>
          <w:p>
            <w:pPr>
              <w:spacing w:after="40" w:line="240" w:lineRule="auto"/>
            </w:pPr>
            <w:r>
              <w:rPr>
                <w:sz w:val="17"/>
              </w:rPr>
              <w:t>Matt demo-only implication vs Matt closes; Kelly closes if no transfer</w:t>
            </w:r>
          </w:p>
        </w:tc>
        <w:tc>
          <w:tcPr>
            <w:tcW w:type="dxa" w:w="2868"/>
            <w:tcMar>
              <w:top w:w="80" w:type="dxa"/>
              <w:start w:w="110" w:type="dxa"/>
              <w:bottom w:w="80" w:type="dxa"/>
              <w:end w:w="110" w:type="dxa"/>
            </w:tcMar>
            <w:vAlign w:val="center"/>
          </w:tcPr>
          <w:p>
            <w:pPr>
              <w:spacing w:after="40" w:line="240" w:lineRule="auto"/>
            </w:pPr>
            <w:r>
              <w:rPr>
                <w:sz w:val="17"/>
              </w:rPr>
              <w:t>Explicit mode/state and owner contract; verify source</w:t>
            </w:r>
          </w:p>
        </w:tc>
        <w:tc>
          <w:tcPr>
            <w:tcW w:type="dxa" w:w="2064"/>
            <w:tcMar>
              <w:top w:w="80" w:type="dxa"/>
              <w:start w:w="110" w:type="dxa"/>
              <w:bottom w:w="80" w:type="dxa"/>
              <w:end w:w="110" w:type="dxa"/>
            </w:tcMar>
            <w:vAlign w:val="center"/>
          </w:tcPr>
          <w:p>
            <w:pPr>
              <w:spacing w:after="40" w:line="240" w:lineRule="auto"/>
            </w:pPr>
            <w:r>
              <w:rPr>
                <w:sz w:val="17"/>
              </w:rPr>
              <w:t>03:59-61</w:t>
            </w:r>
          </w:p>
        </w:tc>
      </w:tr>
      <w:tr>
        <w:trPr>
          <w:cantSplit/>
        </w:trPr>
        <w:tc>
          <w:tcPr>
            <w:tcW w:type="dxa" w:w="654"/>
            <w:tcMar>
              <w:top w:w="80" w:type="dxa"/>
              <w:start w:w="110" w:type="dxa"/>
              <w:bottom w:w="80" w:type="dxa"/>
              <w:end w:w="110" w:type="dxa"/>
            </w:tcMar>
            <w:vAlign w:val="center"/>
          </w:tcPr>
          <w:p>
            <w:pPr>
              <w:spacing w:after="40" w:line="240" w:lineRule="auto"/>
            </w:pPr>
            <w:r>
              <w:rPr>
                <w:sz w:val="17"/>
              </w:rPr>
              <w:t>CS-12</w:t>
            </w:r>
          </w:p>
        </w:tc>
        <w:tc>
          <w:tcPr>
            <w:tcW w:type="dxa" w:w="654"/>
            <w:tcMar>
              <w:top w:w="80" w:type="dxa"/>
              <w:start w:w="110" w:type="dxa"/>
              <w:bottom w:w="80" w:type="dxa"/>
              <w:end w:w="110" w:type="dxa"/>
            </w:tcMar>
            <w:vAlign w:val="center"/>
          </w:tcPr>
          <w:p>
            <w:pPr>
              <w:spacing w:after="40" w:line="240" w:lineRule="auto"/>
            </w:pPr>
            <w:r>
              <w:rPr>
                <w:sz w:val="17"/>
              </w:rPr>
              <w:t>HIGH</w:t>
            </w:r>
          </w:p>
        </w:tc>
        <w:tc>
          <w:tcPr>
            <w:tcW w:type="dxa" w:w="1057"/>
            <w:tcMar>
              <w:top w:w="80" w:type="dxa"/>
              <w:start w:w="110" w:type="dxa"/>
              <w:bottom w:w="80" w:type="dxa"/>
              <w:end w:w="110" w:type="dxa"/>
            </w:tcMar>
            <w:vAlign w:val="center"/>
          </w:tcPr>
          <w:p>
            <w:pPr>
              <w:spacing w:after="40" w:line="240" w:lineRule="auto"/>
            </w:pPr>
            <w:r>
              <w:rPr>
                <w:sz w:val="17"/>
              </w:rPr>
              <w:t>Discovery populations</w:t>
            </w:r>
          </w:p>
        </w:tc>
        <w:tc>
          <w:tcPr>
            <w:tcW w:type="dxa" w:w="2063"/>
            <w:tcMar>
              <w:top w:w="80" w:type="dxa"/>
              <w:start w:w="110" w:type="dxa"/>
              <w:bottom w:w="80" w:type="dxa"/>
              <w:end w:w="110" w:type="dxa"/>
            </w:tcMar>
            <w:vAlign w:val="center"/>
          </w:tcPr>
          <w:p>
            <w:pPr>
              <w:spacing w:after="40" w:line="240" w:lineRule="auto"/>
            </w:pPr>
            <w:r>
              <w:rPr>
                <w:sz w:val="17"/>
              </w:rPr>
              <w:t>Simulated visitor vs actual owner risks flattening</w:t>
            </w:r>
          </w:p>
        </w:tc>
        <w:tc>
          <w:tcPr>
            <w:tcW w:type="dxa" w:w="2868"/>
            <w:tcMar>
              <w:top w:w="80" w:type="dxa"/>
              <w:start w:w="110" w:type="dxa"/>
              <w:bottom w:w="80" w:type="dxa"/>
              <w:end w:w="110" w:type="dxa"/>
            </w:tcMar>
            <w:vAlign w:val="center"/>
          </w:tcPr>
          <w:p>
            <w:pPr>
              <w:spacing w:after="40" w:line="240" w:lineRule="auto"/>
            </w:pPr>
            <w:r>
              <w:rPr>
                <w:sz w:val="17"/>
              </w:rPr>
              <w:t>Separate subject/session/synthetic scopes and destinations</w:t>
            </w:r>
          </w:p>
        </w:tc>
        <w:tc>
          <w:tcPr>
            <w:tcW w:type="dxa" w:w="2064"/>
            <w:tcMar>
              <w:top w:w="80" w:type="dxa"/>
              <w:start w:w="110" w:type="dxa"/>
              <w:bottom w:w="80" w:type="dxa"/>
              <w:end w:w="110" w:type="dxa"/>
            </w:tcMar>
            <w:vAlign w:val="center"/>
          </w:tcPr>
          <w:p>
            <w:pPr>
              <w:spacing w:after="40" w:line="240" w:lineRule="auto"/>
            </w:pPr>
            <w:r>
              <w:rPr>
                <w:sz w:val="17"/>
              </w:rPr>
              <w:t>03:38-45; overrides:17</w:t>
            </w:r>
          </w:p>
        </w:tc>
      </w:tr>
      <w:tr>
        <w:trPr>
          <w:cantSplit/>
        </w:trPr>
        <w:tc>
          <w:tcPr>
            <w:tcW w:type="dxa" w:w="654"/>
            <w:tcMar>
              <w:top w:w="80" w:type="dxa"/>
              <w:start w:w="110" w:type="dxa"/>
              <w:bottom w:w="80" w:type="dxa"/>
              <w:end w:w="110" w:type="dxa"/>
            </w:tcMar>
            <w:vAlign w:val="center"/>
          </w:tcPr>
          <w:p>
            <w:pPr>
              <w:spacing w:after="40" w:line="240" w:lineRule="auto"/>
            </w:pPr>
            <w:r>
              <w:rPr>
                <w:sz w:val="17"/>
              </w:rPr>
              <w:t>CS-13</w:t>
            </w:r>
          </w:p>
        </w:tc>
        <w:tc>
          <w:tcPr>
            <w:tcW w:type="dxa" w:w="654"/>
            <w:tcMar>
              <w:top w:w="80" w:type="dxa"/>
              <w:start w:w="110" w:type="dxa"/>
              <w:bottom w:w="80" w:type="dxa"/>
              <w:end w:w="110" w:type="dxa"/>
            </w:tcMar>
            <w:vAlign w:val="center"/>
          </w:tcPr>
          <w:p>
            <w:pPr>
              <w:spacing w:after="40" w:line="240" w:lineRule="auto"/>
            </w:pPr>
            <w:r>
              <w:rPr>
                <w:sz w:val="17"/>
              </w:rPr>
              <w:t>HIGH</w:t>
            </w:r>
          </w:p>
        </w:tc>
        <w:tc>
          <w:tcPr>
            <w:tcW w:type="dxa" w:w="1057"/>
            <w:tcMar>
              <w:top w:w="80" w:type="dxa"/>
              <w:start w:w="110" w:type="dxa"/>
              <w:bottom w:w="80" w:type="dxa"/>
              <w:end w:w="110" w:type="dxa"/>
            </w:tcMar>
            <w:vAlign w:val="center"/>
          </w:tcPr>
          <w:p>
            <w:pPr>
              <w:spacing w:after="40" w:line="240" w:lineRule="auto"/>
            </w:pPr>
            <w:r>
              <w:rPr>
                <w:sz w:val="17"/>
              </w:rPr>
              <w:t>Blank visitor fields</w:t>
            </w:r>
          </w:p>
        </w:tc>
        <w:tc>
          <w:tcPr>
            <w:tcW w:type="dxa" w:w="2063"/>
            <w:tcMar>
              <w:top w:w="80" w:type="dxa"/>
              <w:start w:w="110" w:type="dxa"/>
              <w:bottom w:w="80" w:type="dxa"/>
              <w:end w:w="110" w:type="dxa"/>
            </w:tcMar>
            <w:vAlign w:val="center"/>
          </w:tcPr>
          <w:p>
            <w:pPr>
              <w:spacing w:after="40" w:line="240" w:lineRule="auto"/>
            </w:pPr>
            <w:r>
              <w:rPr>
                <w:sz w:val="17"/>
              </w:rPr>
              <w:t>Matt seeded from unpopulated visitor_* fields</w:t>
            </w:r>
          </w:p>
        </w:tc>
        <w:tc>
          <w:tcPr>
            <w:tcW w:type="dxa" w:w="2868"/>
            <w:tcMar>
              <w:top w:w="80" w:type="dxa"/>
              <w:start w:w="110" w:type="dxa"/>
              <w:bottom w:w="80" w:type="dxa"/>
              <w:end w:w="110" w:type="dxa"/>
            </w:tcMar>
            <w:vAlign w:val="center"/>
          </w:tcPr>
          <w:p>
            <w:pPr>
              <w:spacing w:after="40" w:line="240" w:lineRule="auto"/>
            </w:pPr>
            <w:r>
              <w:rPr>
                <w:sz w:val="17"/>
              </w:rPr>
              <w:t>Typed handoff producer/fallback/null contract; fail closed on ambiguity</w:t>
            </w:r>
          </w:p>
        </w:tc>
        <w:tc>
          <w:tcPr>
            <w:tcW w:type="dxa" w:w="2064"/>
            <w:tcMar>
              <w:top w:w="80" w:type="dxa"/>
              <w:start w:w="110" w:type="dxa"/>
              <w:bottom w:w="80" w:type="dxa"/>
              <w:end w:w="110" w:type="dxa"/>
            </w:tcMar>
            <w:vAlign w:val="center"/>
          </w:tcPr>
          <w:p>
            <w:pPr>
              <w:spacing w:after="40" w:line="240" w:lineRule="auto"/>
            </w:pPr>
            <w:r>
              <w:rPr>
                <w:sz w:val="17"/>
              </w:rPr>
              <w:t>03:53-57</w:t>
            </w:r>
          </w:p>
        </w:tc>
      </w:tr>
      <w:tr>
        <w:trPr>
          <w:cantSplit/>
        </w:trPr>
        <w:tc>
          <w:tcPr>
            <w:tcW w:type="dxa" w:w="654"/>
            <w:tcMar>
              <w:top w:w="80" w:type="dxa"/>
              <w:start w:w="110" w:type="dxa"/>
              <w:bottom w:w="80" w:type="dxa"/>
              <w:end w:w="110" w:type="dxa"/>
            </w:tcMar>
            <w:vAlign w:val="center"/>
          </w:tcPr>
          <w:p>
            <w:pPr>
              <w:spacing w:after="40" w:line="240" w:lineRule="auto"/>
            </w:pPr>
            <w:r>
              <w:rPr>
                <w:sz w:val="17"/>
              </w:rPr>
              <w:t>CS-14</w:t>
            </w:r>
          </w:p>
        </w:tc>
        <w:tc>
          <w:tcPr>
            <w:tcW w:type="dxa" w:w="654"/>
            <w:tcMar>
              <w:top w:w="80" w:type="dxa"/>
              <w:start w:w="110" w:type="dxa"/>
              <w:bottom w:w="80" w:type="dxa"/>
              <w:end w:w="110" w:type="dxa"/>
            </w:tcMar>
            <w:vAlign w:val="center"/>
          </w:tcPr>
          <w:p>
            <w:pPr>
              <w:spacing w:after="40" w:line="240" w:lineRule="auto"/>
            </w:pPr>
            <w:r>
              <w:rPr>
                <w:sz w:val="17"/>
              </w:rPr>
              <w:t>MED</w:t>
            </w:r>
          </w:p>
        </w:tc>
        <w:tc>
          <w:tcPr>
            <w:tcW w:type="dxa" w:w="1057"/>
            <w:tcMar>
              <w:top w:w="80" w:type="dxa"/>
              <w:start w:w="110" w:type="dxa"/>
              <w:bottom w:w="80" w:type="dxa"/>
              <w:end w:w="110" w:type="dxa"/>
            </w:tcMar>
            <w:vAlign w:val="center"/>
          </w:tcPr>
          <w:p>
            <w:pPr>
              <w:spacing w:after="40" w:line="240" w:lineRule="auto"/>
            </w:pPr>
            <w:r>
              <w:rPr>
                <w:sz w:val="17"/>
              </w:rPr>
              <w:t>Handoff storage</w:t>
            </w:r>
          </w:p>
        </w:tc>
        <w:tc>
          <w:tcPr>
            <w:tcW w:type="dxa" w:w="2063"/>
            <w:tcMar>
              <w:top w:w="80" w:type="dxa"/>
              <w:start w:w="110" w:type="dxa"/>
              <w:bottom w:w="80" w:type="dxa"/>
              <w:end w:w="110" w:type="dxa"/>
            </w:tcMar>
            <w:vAlign w:val="center"/>
          </w:tcPr>
          <w:p>
            <w:pPr>
              <w:spacing w:after="40" w:line="240" w:lineRule="auto"/>
            </w:pPr>
            <w:r>
              <w:rPr>
                <w:sz w:val="17"/>
              </w:rPr>
              <w:t>Account Custom Values vs conversation/contact records</w:t>
            </w:r>
          </w:p>
        </w:tc>
        <w:tc>
          <w:tcPr>
            <w:tcW w:type="dxa" w:w="2868"/>
            <w:tcMar>
              <w:top w:w="80" w:type="dxa"/>
              <w:start w:w="110" w:type="dxa"/>
              <w:bottom w:w="80" w:type="dxa"/>
              <w:end w:w="110" w:type="dxa"/>
            </w:tcMar>
            <w:vAlign w:val="center"/>
          </w:tcPr>
          <w:p>
            <w:pPr>
              <w:spacing w:after="40" w:line="240" w:lineRule="auto"/>
            </w:pPr>
            <w:r>
              <w:rPr>
                <w:sz w:val="17"/>
              </w:rPr>
              <w:t>PROPOSE D1 conversation record + governed GHL mirror migration</w:t>
            </w:r>
          </w:p>
        </w:tc>
        <w:tc>
          <w:tcPr>
            <w:tcW w:type="dxa" w:w="2064"/>
            <w:tcMar>
              <w:top w:w="80" w:type="dxa"/>
              <w:start w:w="110" w:type="dxa"/>
              <w:bottom w:w="80" w:type="dxa"/>
              <w:end w:w="110" w:type="dxa"/>
            </w:tcMar>
            <w:vAlign w:val="center"/>
          </w:tcPr>
          <w:p>
            <w:pPr>
              <w:spacing w:after="40" w:line="240" w:lineRule="auto"/>
            </w:pPr>
            <w:r>
              <w:rPr>
                <w:sz w:val="17"/>
              </w:rPr>
              <w:t>04:19-25</w:t>
            </w:r>
          </w:p>
        </w:tc>
      </w:tr>
    </w:tbl>
    <w:p>
      <w:pPr>
        <w:spacing w:after="20"/>
      </w:pPr>
    </w:p>
    <w:p>
      <w:r>
        <w:t>Register rule: all dispositions above are PROPOSED/OPEN unless the governing platform baseline already controls the issue. Required record fields include both source records, affected scope, rationale, effective date, approver, replacement IDs, tests, and rollback.</w:t>
      </w:r>
    </w:p>
    <w:p>
      <w:pPr>
        <w:pStyle w:val="Heading1"/>
      </w:pPr>
      <w:r>
        <w:t>Missing-Material Register</w:t>
      </w:r>
    </w:p>
    <w:p>
      <w:r>
        <w:t>Items M1–M9 block final prompt architecture or activation. Remaining items are required before implementation acceptance or promotion.</w:t>
      </w:r>
    </w:p>
    <w:tbl>
      <w:tblPr>
        <w:tblStyle w:val="TableGrid"/>
        <w:tblW w:type="dxa" w:w="9360"/>
        <w:jc w:val="center"/>
        <w:tblLayout w:type="fixed"/>
        <w:tblLook w:firstColumn="1" w:firstRow="1" w:lastColumn="0" w:lastRow="0" w:noHBand="0" w:noVBand="1" w:val="04A0"/>
        <w:tblInd w:w="120" w:type="dxa"/>
      </w:tblPr>
      <w:tblGrid>
        <w:gridCol w:w="705"/>
        <w:gridCol w:w="1057"/>
        <w:gridCol w:w="7598"/>
      </w:tblGrid>
      <w:tr>
        <w:trPr>
          <w:cantSplit/>
          <w:tblHeader w:val="true"/>
        </w:trPr>
        <w:tc>
          <w:tcPr>
            <w:tcW w:type="dxa" w:w="705"/>
            <w:shd w:fill="E8EEF5"/>
            <w:tcMar>
              <w:top w:w="80" w:type="dxa"/>
              <w:start w:w="110" w:type="dxa"/>
              <w:bottom w:w="80" w:type="dxa"/>
              <w:end w:w="110" w:type="dxa"/>
            </w:tcMar>
            <w:vAlign w:val="center"/>
          </w:tcPr>
          <w:p>
            <w:r>
              <w:rPr>
                <w:b/>
                <w:color w:val="17365D"/>
                <w:sz w:val="18"/>
              </w:rPr>
              <w:t>ID</w:t>
            </w:r>
          </w:p>
        </w:tc>
        <w:tc>
          <w:tcPr>
            <w:tcW w:type="dxa" w:w="1057"/>
            <w:shd w:fill="E8EEF5"/>
            <w:tcMar>
              <w:top w:w="80" w:type="dxa"/>
              <w:start w:w="110" w:type="dxa"/>
              <w:bottom w:w="80" w:type="dxa"/>
              <w:end w:w="110" w:type="dxa"/>
            </w:tcMar>
            <w:vAlign w:val="center"/>
          </w:tcPr>
          <w:p>
            <w:r>
              <w:rPr>
                <w:b/>
                <w:color w:val="17365D"/>
                <w:sz w:val="18"/>
              </w:rPr>
              <w:t>Priority</w:t>
            </w:r>
          </w:p>
        </w:tc>
        <w:tc>
          <w:tcPr>
            <w:tcW w:type="dxa" w:w="7598"/>
            <w:shd w:fill="E8EEF5"/>
            <w:tcMar>
              <w:top w:w="80" w:type="dxa"/>
              <w:start w:w="110" w:type="dxa"/>
              <w:bottom w:w="80" w:type="dxa"/>
              <w:end w:w="110" w:type="dxa"/>
            </w:tcMar>
            <w:vAlign w:val="center"/>
          </w:tcPr>
          <w:p>
            <w:r>
              <w:rPr>
                <w:b/>
                <w:color w:val="17365D"/>
                <w:sz w:val="18"/>
              </w:rPr>
              <w:t>Required evidence/material</w:t>
            </w:r>
          </w:p>
        </w:tc>
      </w:tr>
      <w:tr>
        <w:trPr>
          <w:cantSplit/>
        </w:trPr>
        <w:tc>
          <w:tcPr>
            <w:tcW w:type="dxa" w:w="705"/>
            <w:tcMar>
              <w:top w:w="80" w:type="dxa"/>
              <w:start w:w="110" w:type="dxa"/>
              <w:bottom w:w="80" w:type="dxa"/>
              <w:end w:w="110" w:type="dxa"/>
            </w:tcMar>
            <w:vAlign w:val="center"/>
          </w:tcPr>
          <w:p>
            <w:pPr>
              <w:spacing w:after="40" w:line="240" w:lineRule="auto"/>
            </w:pPr>
            <w:r>
              <w:rPr>
                <w:sz w:val="17"/>
              </w:rPr>
              <w:t>M1</w:t>
            </w:r>
          </w:p>
        </w:tc>
        <w:tc>
          <w:tcPr>
            <w:tcW w:type="dxa" w:w="1057"/>
            <w:tcMar>
              <w:top w:w="80" w:type="dxa"/>
              <w:start w:w="110" w:type="dxa"/>
              <w:bottom w:w="80" w:type="dxa"/>
              <w:end w:w="110" w:type="dxa"/>
            </w:tcMar>
            <w:vAlign w:val="center"/>
          </w:tcPr>
          <w:p>
            <w:pPr>
              <w:spacing w:after="40" w:line="240" w:lineRule="auto"/>
            </w:pPr>
            <w:r>
              <w:rPr>
                <w:sz w:val="17"/>
              </w:rPr>
              <w:t>BLOCKING</w:t>
            </w:r>
          </w:p>
        </w:tc>
        <w:tc>
          <w:tcPr>
            <w:tcW w:type="dxa" w:w="7598"/>
            <w:tcMar>
              <w:top w:w="80" w:type="dxa"/>
              <w:start w:w="110" w:type="dxa"/>
              <w:bottom w:w="80" w:type="dxa"/>
              <w:end w:w="110" w:type="dxa"/>
            </w:tcMar>
            <w:vAlign w:val="center"/>
          </w:tcPr>
          <w:p>
            <w:pPr>
              <w:spacing w:after="40" w:line="240" w:lineRule="auto"/>
            </w:pPr>
            <w:r>
              <w:rPr>
                <w:sz w:val="17"/>
              </w:rPr>
              <w:t>Authoritative FINAL/CURRENT Project Knowledge export and approved supersession chain.</w:t>
            </w:r>
          </w:p>
        </w:tc>
      </w:tr>
      <w:tr>
        <w:trPr>
          <w:cantSplit/>
        </w:trPr>
        <w:tc>
          <w:tcPr>
            <w:tcW w:type="dxa" w:w="705"/>
            <w:tcMar>
              <w:top w:w="80" w:type="dxa"/>
              <w:start w:w="110" w:type="dxa"/>
              <w:bottom w:w="80" w:type="dxa"/>
              <w:end w:w="110" w:type="dxa"/>
            </w:tcMar>
            <w:vAlign w:val="center"/>
          </w:tcPr>
          <w:p>
            <w:pPr>
              <w:spacing w:after="40" w:line="240" w:lineRule="auto"/>
            </w:pPr>
            <w:r>
              <w:rPr>
                <w:sz w:val="17"/>
              </w:rPr>
              <w:t>M2</w:t>
            </w:r>
          </w:p>
        </w:tc>
        <w:tc>
          <w:tcPr>
            <w:tcW w:type="dxa" w:w="1057"/>
            <w:tcMar>
              <w:top w:w="80" w:type="dxa"/>
              <w:start w:w="110" w:type="dxa"/>
              <w:bottom w:w="80" w:type="dxa"/>
              <w:end w:w="110" w:type="dxa"/>
            </w:tcMar>
            <w:vAlign w:val="center"/>
          </w:tcPr>
          <w:p>
            <w:pPr>
              <w:spacing w:after="40" w:line="240" w:lineRule="auto"/>
            </w:pPr>
            <w:r>
              <w:rPr>
                <w:sz w:val="17"/>
              </w:rPr>
              <w:t>BLOCKING</w:t>
            </w:r>
          </w:p>
        </w:tc>
        <w:tc>
          <w:tcPr>
            <w:tcW w:type="dxa" w:w="7598"/>
            <w:tcMar>
              <w:top w:w="80" w:type="dxa"/>
              <w:start w:w="110" w:type="dxa"/>
              <w:bottom w:w="80" w:type="dxa"/>
              <w:end w:w="110" w:type="dxa"/>
            </w:tcMar>
            <w:vAlign w:val="center"/>
          </w:tcPr>
          <w:p>
            <w:pPr>
              <w:spacing w:after="40" w:line="240" w:lineRule="auto"/>
            </w:pPr>
            <w:r>
              <w:rPr>
                <w:sz w:val="17"/>
              </w:rPr>
              <w:t>Additional authoritative master-prompt material from the other ChatGPT project.</w:t>
            </w:r>
          </w:p>
        </w:tc>
      </w:tr>
      <w:tr>
        <w:trPr>
          <w:cantSplit/>
        </w:trPr>
        <w:tc>
          <w:tcPr>
            <w:tcW w:type="dxa" w:w="705"/>
            <w:tcMar>
              <w:top w:w="80" w:type="dxa"/>
              <w:start w:w="110" w:type="dxa"/>
              <w:bottom w:w="80" w:type="dxa"/>
              <w:end w:w="110" w:type="dxa"/>
            </w:tcMar>
            <w:vAlign w:val="center"/>
          </w:tcPr>
          <w:p>
            <w:pPr>
              <w:spacing w:after="40" w:line="240" w:lineRule="auto"/>
            </w:pPr>
            <w:r>
              <w:rPr>
                <w:sz w:val="17"/>
              </w:rPr>
              <w:t>M3</w:t>
            </w:r>
          </w:p>
        </w:tc>
        <w:tc>
          <w:tcPr>
            <w:tcW w:type="dxa" w:w="1057"/>
            <w:tcMar>
              <w:top w:w="80" w:type="dxa"/>
              <w:start w:w="110" w:type="dxa"/>
              <w:bottom w:w="80" w:type="dxa"/>
              <w:end w:w="110" w:type="dxa"/>
            </w:tcMar>
            <w:vAlign w:val="center"/>
          </w:tcPr>
          <w:p>
            <w:pPr>
              <w:spacing w:after="40" w:line="240" w:lineRule="auto"/>
            </w:pPr>
            <w:r>
              <w:rPr>
                <w:sz w:val="17"/>
              </w:rPr>
              <w:t>BLOCKING</w:t>
            </w:r>
          </w:p>
        </w:tc>
        <w:tc>
          <w:tcPr>
            <w:tcW w:type="dxa" w:w="7598"/>
            <w:tcMar>
              <w:top w:w="80" w:type="dxa"/>
              <w:start w:w="110" w:type="dxa"/>
              <w:bottom w:w="80" w:type="dxa"/>
              <w:end w:w="110" w:type="dxa"/>
            </w:tcMar>
            <w:vAlign w:val="center"/>
          </w:tcPr>
          <w:p>
            <w:pPr>
              <w:spacing w:after="40" w:line="240" w:lineRule="auto"/>
            </w:pPr>
            <w:r>
              <w:rPr>
                <w:sz w:val="17"/>
              </w:rPr>
              <w:t>Immutable raw DOCX/TXT/XLSX originals, hashes, object IDs, extraction method, and exact anchors.</w:t>
            </w:r>
          </w:p>
        </w:tc>
      </w:tr>
      <w:tr>
        <w:trPr>
          <w:cantSplit/>
        </w:trPr>
        <w:tc>
          <w:tcPr>
            <w:tcW w:type="dxa" w:w="705"/>
            <w:tcMar>
              <w:top w:w="80" w:type="dxa"/>
              <w:start w:w="110" w:type="dxa"/>
              <w:bottom w:w="80" w:type="dxa"/>
              <w:end w:w="110" w:type="dxa"/>
            </w:tcMar>
            <w:vAlign w:val="center"/>
          </w:tcPr>
          <w:p>
            <w:pPr>
              <w:spacing w:after="40" w:line="240" w:lineRule="auto"/>
            </w:pPr>
            <w:r>
              <w:rPr>
                <w:sz w:val="17"/>
              </w:rPr>
              <w:t>M4</w:t>
            </w:r>
          </w:p>
        </w:tc>
        <w:tc>
          <w:tcPr>
            <w:tcW w:type="dxa" w:w="1057"/>
            <w:tcMar>
              <w:top w:w="80" w:type="dxa"/>
              <w:start w:w="110" w:type="dxa"/>
              <w:bottom w:w="80" w:type="dxa"/>
              <w:end w:w="110" w:type="dxa"/>
            </w:tcMar>
            <w:vAlign w:val="center"/>
          </w:tcPr>
          <w:p>
            <w:pPr>
              <w:spacing w:after="40" w:line="240" w:lineRule="auto"/>
            </w:pPr>
            <w:r>
              <w:rPr>
                <w:sz w:val="17"/>
              </w:rPr>
              <w:t>BLOCKING</w:t>
            </w:r>
          </w:p>
        </w:tc>
        <w:tc>
          <w:tcPr>
            <w:tcW w:type="dxa" w:w="7598"/>
            <w:tcMar>
              <w:top w:w="80" w:type="dxa"/>
              <w:start w:w="110" w:type="dxa"/>
              <w:bottom w:w="80" w:type="dxa"/>
              <w:end w:w="110" w:type="dxa"/>
            </w:tcMar>
            <w:vAlign w:val="center"/>
          </w:tcPr>
          <w:p>
            <w:pPr>
              <w:spacing w:after="40" w:line="240" w:lineRule="auto"/>
            </w:pPr>
            <w:r>
              <w:rPr>
                <w:sz w:val="17"/>
              </w:rPr>
              <w:t>Current AutoCalls guide plus read-only assistant, prompt, variable, tool, transfer and limit exports.</w:t>
            </w:r>
          </w:p>
        </w:tc>
      </w:tr>
      <w:tr>
        <w:trPr>
          <w:cantSplit/>
        </w:trPr>
        <w:tc>
          <w:tcPr>
            <w:tcW w:type="dxa" w:w="705"/>
            <w:tcMar>
              <w:top w:w="80" w:type="dxa"/>
              <w:start w:w="110" w:type="dxa"/>
              <w:bottom w:w="80" w:type="dxa"/>
              <w:end w:w="110" w:type="dxa"/>
            </w:tcMar>
            <w:vAlign w:val="center"/>
          </w:tcPr>
          <w:p>
            <w:pPr>
              <w:spacing w:after="40" w:line="240" w:lineRule="auto"/>
            </w:pPr>
            <w:r>
              <w:rPr>
                <w:sz w:val="17"/>
              </w:rPr>
              <w:t>M5</w:t>
            </w:r>
          </w:p>
        </w:tc>
        <w:tc>
          <w:tcPr>
            <w:tcW w:type="dxa" w:w="1057"/>
            <w:tcMar>
              <w:top w:w="80" w:type="dxa"/>
              <w:start w:w="110" w:type="dxa"/>
              <w:bottom w:w="80" w:type="dxa"/>
              <w:end w:w="110" w:type="dxa"/>
            </w:tcMar>
            <w:vAlign w:val="center"/>
          </w:tcPr>
          <w:p>
            <w:pPr>
              <w:spacing w:after="40" w:line="240" w:lineRule="auto"/>
            </w:pPr>
            <w:r>
              <w:rPr>
                <w:sz w:val="17"/>
              </w:rPr>
              <w:t>BLOCKING</w:t>
            </w:r>
          </w:p>
        </w:tc>
        <w:tc>
          <w:tcPr>
            <w:tcW w:type="dxa" w:w="7598"/>
            <w:tcMar>
              <w:top w:w="80" w:type="dxa"/>
              <w:start w:w="110" w:type="dxa"/>
              <w:bottom w:w="80" w:type="dxa"/>
              <w:end w:w="110" w:type="dxa"/>
            </w:tcMar>
            <w:vAlign w:val="center"/>
          </w:tcPr>
          <w:p>
            <w:pPr>
              <w:spacing w:after="40" w:line="240" w:lineRule="auto"/>
            </w:pPr>
            <w:r>
              <w:rPr>
                <w:sz w:val="17"/>
              </w:rPr>
              <w:t>Per-environment identifier/mapping registry: customer, account, location, agent, field, form, workflow, pipeline, tag, tool and destination IDs.</w:t>
            </w:r>
          </w:p>
        </w:tc>
      </w:tr>
      <w:tr>
        <w:trPr>
          <w:cantSplit/>
        </w:trPr>
        <w:tc>
          <w:tcPr>
            <w:tcW w:type="dxa" w:w="705"/>
            <w:tcMar>
              <w:top w:w="80" w:type="dxa"/>
              <w:start w:w="110" w:type="dxa"/>
              <w:bottom w:w="80" w:type="dxa"/>
              <w:end w:w="110" w:type="dxa"/>
            </w:tcMar>
            <w:vAlign w:val="center"/>
          </w:tcPr>
          <w:p>
            <w:pPr>
              <w:spacing w:after="40" w:line="240" w:lineRule="auto"/>
            </w:pPr>
            <w:r>
              <w:rPr>
                <w:sz w:val="17"/>
              </w:rPr>
              <w:t>M6</w:t>
            </w:r>
          </w:p>
        </w:tc>
        <w:tc>
          <w:tcPr>
            <w:tcW w:type="dxa" w:w="1057"/>
            <w:tcMar>
              <w:top w:w="80" w:type="dxa"/>
              <w:start w:w="110" w:type="dxa"/>
              <w:bottom w:w="80" w:type="dxa"/>
              <w:end w:w="110" w:type="dxa"/>
            </w:tcMar>
            <w:vAlign w:val="center"/>
          </w:tcPr>
          <w:p>
            <w:pPr>
              <w:spacing w:after="40" w:line="240" w:lineRule="auto"/>
            </w:pPr>
            <w:r>
              <w:rPr>
                <w:sz w:val="17"/>
              </w:rPr>
              <w:t>BLOCKING</w:t>
            </w:r>
          </w:p>
        </w:tc>
        <w:tc>
          <w:tcPr>
            <w:tcW w:type="dxa" w:w="7598"/>
            <w:tcMar>
              <w:top w:w="80" w:type="dxa"/>
              <w:start w:w="110" w:type="dxa"/>
              <w:bottom w:w="80" w:type="dxa"/>
              <w:end w:w="110" w:type="dxa"/>
            </w:tcMar>
            <w:vAlign w:val="center"/>
          </w:tcPr>
          <w:p>
            <w:pPr>
              <w:spacing w:after="40" w:line="240" w:lineRule="auto"/>
            </w:pPr>
            <w:r>
              <w:rPr>
                <w:sz w:val="17"/>
              </w:rPr>
              <w:t>Canonical D1 schema/migrations/ERD, keys, enums, history/audit, retention and isolation model.</w:t>
            </w:r>
          </w:p>
        </w:tc>
      </w:tr>
      <w:tr>
        <w:trPr>
          <w:cantSplit/>
        </w:trPr>
        <w:tc>
          <w:tcPr>
            <w:tcW w:type="dxa" w:w="705"/>
            <w:tcMar>
              <w:top w:w="80" w:type="dxa"/>
              <w:start w:w="110" w:type="dxa"/>
              <w:bottom w:w="80" w:type="dxa"/>
              <w:end w:w="110" w:type="dxa"/>
            </w:tcMar>
            <w:vAlign w:val="center"/>
          </w:tcPr>
          <w:p>
            <w:pPr>
              <w:spacing w:after="40" w:line="240" w:lineRule="auto"/>
            </w:pPr>
            <w:r>
              <w:rPr>
                <w:sz w:val="17"/>
              </w:rPr>
              <w:t>M7</w:t>
            </w:r>
          </w:p>
        </w:tc>
        <w:tc>
          <w:tcPr>
            <w:tcW w:type="dxa" w:w="1057"/>
            <w:tcMar>
              <w:top w:w="80" w:type="dxa"/>
              <w:start w:w="110" w:type="dxa"/>
              <w:bottom w:w="80" w:type="dxa"/>
              <w:end w:w="110" w:type="dxa"/>
            </w:tcMar>
            <w:vAlign w:val="center"/>
          </w:tcPr>
          <w:p>
            <w:pPr>
              <w:spacing w:after="40" w:line="240" w:lineRule="auto"/>
            </w:pPr>
            <w:r>
              <w:rPr>
                <w:sz w:val="17"/>
              </w:rPr>
              <w:t>BLOCKING</w:t>
            </w:r>
          </w:p>
        </w:tc>
        <w:tc>
          <w:tcPr>
            <w:tcW w:type="dxa" w:w="7598"/>
            <w:tcMar>
              <w:top w:w="80" w:type="dxa"/>
              <w:start w:w="110" w:type="dxa"/>
              <w:bottom w:w="80" w:type="dxa"/>
              <w:end w:w="110" w:type="dxa"/>
            </w:tcMar>
            <w:vAlign w:val="center"/>
          </w:tcPr>
          <w:p>
            <w:pPr>
              <w:spacing w:after="40" w:line="240" w:lineRule="auto"/>
            </w:pPr>
            <w:r>
              <w:rPr>
                <w:sz w:val="17"/>
              </w:rPr>
              <w:t>Versioned Sarah→James and Kelly→Matt producer/consumer handoff schemas with null/freshness/acknowledgement rules.</w:t>
            </w:r>
          </w:p>
        </w:tc>
      </w:tr>
      <w:tr>
        <w:trPr>
          <w:cantSplit/>
        </w:trPr>
        <w:tc>
          <w:tcPr>
            <w:tcW w:type="dxa" w:w="705"/>
            <w:tcMar>
              <w:top w:w="80" w:type="dxa"/>
              <w:start w:w="110" w:type="dxa"/>
              <w:bottom w:w="80" w:type="dxa"/>
              <w:end w:w="110" w:type="dxa"/>
            </w:tcMar>
            <w:vAlign w:val="center"/>
          </w:tcPr>
          <w:p>
            <w:pPr>
              <w:spacing w:after="40" w:line="240" w:lineRule="auto"/>
            </w:pPr>
            <w:r>
              <w:rPr>
                <w:sz w:val="17"/>
              </w:rPr>
              <w:t>M8</w:t>
            </w:r>
          </w:p>
        </w:tc>
        <w:tc>
          <w:tcPr>
            <w:tcW w:type="dxa" w:w="1057"/>
            <w:tcMar>
              <w:top w:w="80" w:type="dxa"/>
              <w:start w:w="110" w:type="dxa"/>
              <w:bottom w:w="80" w:type="dxa"/>
              <w:end w:w="110" w:type="dxa"/>
            </w:tcMar>
            <w:vAlign w:val="center"/>
          </w:tcPr>
          <w:p>
            <w:pPr>
              <w:spacing w:after="40" w:line="240" w:lineRule="auto"/>
            </w:pPr>
            <w:r>
              <w:rPr>
                <w:sz w:val="17"/>
              </w:rPr>
              <w:t>BLOCKING</w:t>
            </w:r>
          </w:p>
        </w:tc>
        <w:tc>
          <w:tcPr>
            <w:tcW w:type="dxa" w:w="7598"/>
            <w:tcMar>
              <w:top w:w="80" w:type="dxa"/>
              <w:start w:w="110" w:type="dxa"/>
              <w:bottom w:w="80" w:type="dxa"/>
              <w:end w:w="110" w:type="dxa"/>
            </w:tcMar>
            <w:vAlign w:val="center"/>
          </w:tcPr>
          <w:p>
            <w:pPr>
              <w:spacing w:after="40" w:line="240" w:lineRule="auto"/>
            </w:pPr>
            <w:r>
              <w:rPr>
                <w:sz w:val="17"/>
              </w:rPr>
              <w:t>Authorized tool/action contracts for transfer, booking, quote, info, payment, workflow, status, opt-out and subscription.</w:t>
            </w:r>
          </w:p>
        </w:tc>
      </w:tr>
      <w:tr>
        <w:trPr>
          <w:cantSplit/>
        </w:trPr>
        <w:tc>
          <w:tcPr>
            <w:tcW w:type="dxa" w:w="705"/>
            <w:tcMar>
              <w:top w:w="80" w:type="dxa"/>
              <w:start w:w="110" w:type="dxa"/>
              <w:bottom w:w="80" w:type="dxa"/>
              <w:end w:w="110" w:type="dxa"/>
            </w:tcMar>
            <w:vAlign w:val="center"/>
          </w:tcPr>
          <w:p>
            <w:pPr>
              <w:spacing w:after="40" w:line="240" w:lineRule="auto"/>
            </w:pPr>
            <w:r>
              <w:rPr>
                <w:sz w:val="17"/>
              </w:rPr>
              <w:t>M9</w:t>
            </w:r>
          </w:p>
        </w:tc>
        <w:tc>
          <w:tcPr>
            <w:tcW w:type="dxa" w:w="1057"/>
            <w:tcMar>
              <w:top w:w="80" w:type="dxa"/>
              <w:start w:w="110" w:type="dxa"/>
              <w:bottom w:w="80" w:type="dxa"/>
              <w:end w:w="110" w:type="dxa"/>
            </w:tcMar>
            <w:vAlign w:val="center"/>
          </w:tcPr>
          <w:p>
            <w:pPr>
              <w:spacing w:after="40" w:line="240" w:lineRule="auto"/>
            </w:pPr>
            <w:r>
              <w:rPr>
                <w:sz w:val="17"/>
              </w:rPr>
              <w:t>BLOCKING</w:t>
            </w:r>
          </w:p>
        </w:tc>
        <w:tc>
          <w:tcPr>
            <w:tcW w:type="dxa" w:w="7598"/>
            <w:tcMar>
              <w:top w:w="80" w:type="dxa"/>
              <w:start w:w="110" w:type="dxa"/>
              <w:bottom w:w="80" w:type="dxa"/>
              <w:end w:w="110" w:type="dxa"/>
            </w:tcMar>
            <w:vAlign w:val="center"/>
          </w:tcPr>
          <w:p>
            <w:pPr>
              <w:spacing w:after="40" w:line="240" w:lineRule="auto"/>
            </w:pPr>
            <w:r>
              <w:rPr>
                <w:sz w:val="17"/>
              </w:rPr>
              <w:t>Owner/legal-approved consent, DNC/suppression, calling windows, recording, wrong-party, retention and jurisdiction/channel policy.</w:t>
            </w:r>
          </w:p>
        </w:tc>
      </w:tr>
      <w:tr>
        <w:trPr>
          <w:cantSplit/>
        </w:trPr>
        <w:tc>
          <w:tcPr>
            <w:tcW w:type="dxa" w:w="705"/>
            <w:tcMar>
              <w:top w:w="80" w:type="dxa"/>
              <w:start w:w="110" w:type="dxa"/>
              <w:bottom w:w="80" w:type="dxa"/>
              <w:end w:w="110" w:type="dxa"/>
            </w:tcMar>
            <w:vAlign w:val="center"/>
          </w:tcPr>
          <w:p>
            <w:pPr>
              <w:spacing w:after="40" w:line="240" w:lineRule="auto"/>
            </w:pPr>
            <w:r>
              <w:rPr>
                <w:sz w:val="17"/>
              </w:rPr>
              <w:t>M10</w:t>
            </w:r>
          </w:p>
        </w:tc>
        <w:tc>
          <w:tcPr>
            <w:tcW w:type="dxa" w:w="1057"/>
            <w:tcMar>
              <w:top w:w="80" w:type="dxa"/>
              <w:start w:w="110" w:type="dxa"/>
              <w:bottom w:w="80" w:type="dxa"/>
              <w:end w:w="110" w:type="dxa"/>
            </w:tcMar>
            <w:vAlign w:val="center"/>
          </w:tcPr>
          <w:p>
            <w:pPr>
              <w:spacing w:after="40" w:line="240" w:lineRule="auto"/>
            </w:pPr>
            <w:r>
              <w:rPr>
                <w:sz w:val="17"/>
              </w:rPr>
              <w:t>HIGH</w:t>
            </w:r>
          </w:p>
        </w:tc>
        <w:tc>
          <w:tcPr>
            <w:tcW w:type="dxa" w:w="7598"/>
            <w:tcMar>
              <w:top w:w="80" w:type="dxa"/>
              <w:start w:w="110" w:type="dxa"/>
              <w:bottom w:w="80" w:type="dxa"/>
              <w:end w:w="110" w:type="dxa"/>
            </w:tcMar>
            <w:vAlign w:val="center"/>
          </w:tcPr>
          <w:p>
            <w:pPr>
              <w:spacing w:after="40" w:line="240" w:lineRule="auto"/>
            </w:pPr>
            <w:r>
              <w:rPr>
                <w:sz w:val="17"/>
              </w:rPr>
              <w:t>Full historical/current prompt inventory for every named agent/variant and deployed version.</w:t>
            </w:r>
          </w:p>
        </w:tc>
      </w:tr>
      <w:tr>
        <w:trPr>
          <w:cantSplit/>
        </w:trPr>
        <w:tc>
          <w:tcPr>
            <w:tcW w:type="dxa" w:w="705"/>
            <w:tcMar>
              <w:top w:w="80" w:type="dxa"/>
              <w:start w:w="110" w:type="dxa"/>
              <w:bottom w:w="80" w:type="dxa"/>
              <w:end w:w="110" w:type="dxa"/>
            </w:tcMar>
            <w:vAlign w:val="center"/>
          </w:tcPr>
          <w:p>
            <w:pPr>
              <w:spacing w:after="40" w:line="240" w:lineRule="auto"/>
            </w:pPr>
            <w:r>
              <w:rPr>
                <w:sz w:val="17"/>
              </w:rPr>
              <w:t>M11</w:t>
            </w:r>
          </w:p>
        </w:tc>
        <w:tc>
          <w:tcPr>
            <w:tcW w:type="dxa" w:w="1057"/>
            <w:tcMar>
              <w:top w:w="80" w:type="dxa"/>
              <w:start w:w="110" w:type="dxa"/>
              <w:bottom w:w="80" w:type="dxa"/>
              <w:end w:w="110" w:type="dxa"/>
            </w:tcMar>
            <w:vAlign w:val="center"/>
          </w:tcPr>
          <w:p>
            <w:pPr>
              <w:spacing w:after="40" w:line="240" w:lineRule="auto"/>
            </w:pPr>
            <w:r>
              <w:rPr>
                <w:sz w:val="17"/>
              </w:rPr>
              <w:t>HIGH</w:t>
            </w:r>
          </w:p>
        </w:tc>
        <w:tc>
          <w:tcPr>
            <w:tcW w:type="dxa" w:w="7598"/>
            <w:tcMar>
              <w:top w:w="80" w:type="dxa"/>
              <w:start w:w="110" w:type="dxa"/>
              <w:bottom w:w="80" w:type="dxa"/>
              <w:end w:w="110" w:type="dxa"/>
            </w:tcMar>
            <w:vAlign w:val="center"/>
          </w:tcPr>
          <w:p>
            <w:pPr>
              <w:spacing w:after="40" w:line="240" w:lineRule="auto"/>
            </w:pPr>
            <w:r>
              <w:rPr>
                <w:sz w:val="17"/>
              </w:rPr>
              <w:t>Customer/subscriber configuration schema, override precedence, roles, hours, timezone, language and escalation contacts.</w:t>
            </w:r>
          </w:p>
        </w:tc>
      </w:tr>
      <w:tr>
        <w:trPr>
          <w:cantSplit/>
        </w:trPr>
        <w:tc>
          <w:tcPr>
            <w:tcW w:type="dxa" w:w="705"/>
            <w:tcMar>
              <w:top w:w="80" w:type="dxa"/>
              <w:start w:w="110" w:type="dxa"/>
              <w:bottom w:w="80" w:type="dxa"/>
              <w:end w:w="110" w:type="dxa"/>
            </w:tcMar>
            <w:vAlign w:val="center"/>
          </w:tcPr>
          <w:p>
            <w:pPr>
              <w:spacing w:after="40" w:line="240" w:lineRule="auto"/>
            </w:pPr>
            <w:r>
              <w:rPr>
                <w:sz w:val="17"/>
              </w:rPr>
              <w:t>M12</w:t>
            </w:r>
          </w:p>
        </w:tc>
        <w:tc>
          <w:tcPr>
            <w:tcW w:type="dxa" w:w="1057"/>
            <w:tcMar>
              <w:top w:w="80" w:type="dxa"/>
              <w:start w:w="110" w:type="dxa"/>
              <w:bottom w:w="80" w:type="dxa"/>
              <w:end w:w="110" w:type="dxa"/>
            </w:tcMar>
            <w:vAlign w:val="center"/>
          </w:tcPr>
          <w:p>
            <w:pPr>
              <w:spacing w:after="40" w:line="240" w:lineRule="auto"/>
            </w:pPr>
            <w:r>
              <w:rPr>
                <w:sz w:val="17"/>
              </w:rPr>
              <w:t>HIGH</w:t>
            </w:r>
          </w:p>
        </w:tc>
        <w:tc>
          <w:tcPr>
            <w:tcW w:type="dxa" w:w="7598"/>
            <w:tcMar>
              <w:top w:w="80" w:type="dxa"/>
              <w:start w:w="110" w:type="dxa"/>
              <w:bottom w:w="80" w:type="dxa"/>
              <w:end w:w="110" w:type="dxa"/>
            </w:tcMar>
            <w:vAlign w:val="center"/>
          </w:tcPr>
          <w:p>
            <w:pPr>
              <w:spacing w:after="40" w:line="240" w:lineRule="auto"/>
            </w:pPr>
            <w:r>
              <w:rPr>
                <w:sz w:val="17"/>
              </w:rPr>
              <w:t>Entity catalog: claims, differentiators, proof, features/benefits, price authority, eligibility, promotions and availability.</w:t>
            </w:r>
          </w:p>
        </w:tc>
      </w:tr>
      <w:tr>
        <w:trPr>
          <w:cantSplit/>
        </w:trPr>
        <w:tc>
          <w:tcPr>
            <w:tcW w:type="dxa" w:w="705"/>
            <w:tcMar>
              <w:top w:w="80" w:type="dxa"/>
              <w:start w:w="110" w:type="dxa"/>
              <w:bottom w:w="80" w:type="dxa"/>
              <w:end w:w="110" w:type="dxa"/>
            </w:tcMar>
            <w:vAlign w:val="center"/>
          </w:tcPr>
          <w:p>
            <w:pPr>
              <w:spacing w:after="40" w:line="240" w:lineRule="auto"/>
            </w:pPr>
            <w:r>
              <w:rPr>
                <w:sz w:val="17"/>
              </w:rPr>
              <w:t>M13</w:t>
            </w:r>
          </w:p>
        </w:tc>
        <w:tc>
          <w:tcPr>
            <w:tcW w:type="dxa" w:w="1057"/>
            <w:tcMar>
              <w:top w:w="80" w:type="dxa"/>
              <w:start w:w="110" w:type="dxa"/>
              <w:bottom w:w="80" w:type="dxa"/>
              <w:end w:w="110" w:type="dxa"/>
            </w:tcMar>
            <w:vAlign w:val="center"/>
          </w:tcPr>
          <w:p>
            <w:pPr>
              <w:spacing w:after="40" w:line="240" w:lineRule="auto"/>
            </w:pPr>
            <w:r>
              <w:rPr>
                <w:sz w:val="17"/>
              </w:rPr>
              <w:t>HIGH</w:t>
            </w:r>
          </w:p>
        </w:tc>
        <w:tc>
          <w:tcPr>
            <w:tcW w:type="dxa" w:w="7598"/>
            <w:tcMar>
              <w:top w:w="80" w:type="dxa"/>
              <w:start w:w="110" w:type="dxa"/>
              <w:bottom w:w="80" w:type="dxa"/>
              <w:end w:w="110" w:type="dxa"/>
            </w:tcMar>
            <w:vAlign w:val="center"/>
          </w:tcPr>
          <w:p>
            <w:pPr>
              <w:spacing w:after="40" w:line="240" w:lineRule="auto"/>
            </w:pPr>
            <w:r>
              <w:rPr>
                <w:sz w:val="17"/>
              </w:rPr>
              <w:t>D1↔GHL mirror/reconciliation specification: direction, freshness, conflicts, loops, deletion and backfill.</w:t>
            </w:r>
          </w:p>
        </w:tc>
      </w:tr>
      <w:tr>
        <w:trPr>
          <w:cantSplit/>
        </w:trPr>
        <w:tc>
          <w:tcPr>
            <w:tcW w:type="dxa" w:w="705"/>
            <w:tcMar>
              <w:top w:w="80" w:type="dxa"/>
              <w:start w:w="110" w:type="dxa"/>
              <w:bottom w:w="80" w:type="dxa"/>
              <w:end w:w="110" w:type="dxa"/>
            </w:tcMar>
            <w:vAlign w:val="center"/>
          </w:tcPr>
          <w:p>
            <w:pPr>
              <w:spacing w:after="40" w:line="240" w:lineRule="auto"/>
            </w:pPr>
            <w:r>
              <w:rPr>
                <w:sz w:val="17"/>
              </w:rPr>
              <w:t>M14</w:t>
            </w:r>
          </w:p>
        </w:tc>
        <w:tc>
          <w:tcPr>
            <w:tcW w:type="dxa" w:w="1057"/>
            <w:tcMar>
              <w:top w:w="80" w:type="dxa"/>
              <w:start w:w="110" w:type="dxa"/>
              <w:bottom w:w="80" w:type="dxa"/>
              <w:end w:w="110" w:type="dxa"/>
            </w:tcMar>
            <w:vAlign w:val="center"/>
          </w:tcPr>
          <w:p>
            <w:pPr>
              <w:spacing w:after="40" w:line="240" w:lineRule="auto"/>
            </w:pPr>
            <w:r>
              <w:rPr>
                <w:sz w:val="17"/>
              </w:rPr>
              <w:t>HIGH</w:t>
            </w:r>
          </w:p>
        </w:tc>
        <w:tc>
          <w:tcPr>
            <w:tcW w:type="dxa" w:w="7598"/>
            <w:tcMar>
              <w:top w:w="80" w:type="dxa"/>
              <w:start w:w="110" w:type="dxa"/>
              <w:bottom w:w="80" w:type="dxa"/>
              <w:end w:w="110" w:type="dxa"/>
            </w:tcMar>
            <w:vAlign w:val="center"/>
          </w:tcPr>
          <w:p>
            <w:pPr>
              <w:spacing w:after="40" w:line="240" w:lineRule="auto"/>
            </w:pPr>
            <w:r>
              <w:rPr>
                <w:sz w:val="17"/>
              </w:rPr>
              <w:t>Session/mode state machine with transitions, guards, timeouts and terminal states.</w:t>
            </w:r>
          </w:p>
        </w:tc>
      </w:tr>
      <w:tr>
        <w:trPr>
          <w:cantSplit/>
        </w:trPr>
        <w:tc>
          <w:tcPr>
            <w:tcW w:type="dxa" w:w="705"/>
            <w:tcMar>
              <w:top w:w="80" w:type="dxa"/>
              <w:start w:w="110" w:type="dxa"/>
              <w:bottom w:w="80" w:type="dxa"/>
              <w:end w:w="110" w:type="dxa"/>
            </w:tcMar>
            <w:vAlign w:val="center"/>
          </w:tcPr>
          <w:p>
            <w:pPr>
              <w:spacing w:after="40" w:line="240" w:lineRule="auto"/>
            </w:pPr>
            <w:r>
              <w:rPr>
                <w:sz w:val="17"/>
              </w:rPr>
              <w:t>M15</w:t>
            </w:r>
          </w:p>
        </w:tc>
        <w:tc>
          <w:tcPr>
            <w:tcW w:type="dxa" w:w="1057"/>
            <w:tcMar>
              <w:top w:w="80" w:type="dxa"/>
              <w:start w:w="110" w:type="dxa"/>
              <w:bottom w:w="80" w:type="dxa"/>
              <w:end w:w="110" w:type="dxa"/>
            </w:tcMar>
            <w:vAlign w:val="center"/>
          </w:tcPr>
          <w:p>
            <w:pPr>
              <w:spacing w:after="40" w:line="240" w:lineRule="auto"/>
            </w:pPr>
            <w:r>
              <w:rPr>
                <w:sz w:val="17"/>
              </w:rPr>
              <w:t>HIGH</w:t>
            </w:r>
          </w:p>
        </w:tc>
        <w:tc>
          <w:tcPr>
            <w:tcW w:type="dxa" w:w="7598"/>
            <w:tcMar>
              <w:top w:w="80" w:type="dxa"/>
              <w:start w:w="110" w:type="dxa"/>
              <w:bottom w:w="80" w:type="dxa"/>
              <w:end w:w="110" w:type="dxa"/>
            </w:tcMar>
            <w:vAlign w:val="center"/>
          </w:tcPr>
          <w:p>
            <w:pPr>
              <w:spacing w:after="40" w:line="240" w:lineRule="auto"/>
            </w:pPr>
            <w:r>
              <w:rPr>
                <w:sz w:val="17"/>
              </w:rPr>
              <w:t>Discovery schema and merge rules: IDs, cardinality, confidence, confirmation, expiry, dedupe and amendment authority.</w:t>
            </w:r>
          </w:p>
        </w:tc>
      </w:tr>
      <w:tr>
        <w:trPr>
          <w:cantSplit/>
        </w:trPr>
        <w:tc>
          <w:tcPr>
            <w:tcW w:type="dxa" w:w="705"/>
            <w:tcMar>
              <w:top w:w="80" w:type="dxa"/>
              <w:start w:w="110" w:type="dxa"/>
              <w:bottom w:w="80" w:type="dxa"/>
              <w:end w:w="110" w:type="dxa"/>
            </w:tcMar>
            <w:vAlign w:val="center"/>
          </w:tcPr>
          <w:p>
            <w:pPr>
              <w:spacing w:after="40" w:line="240" w:lineRule="auto"/>
            </w:pPr>
            <w:r>
              <w:rPr>
                <w:sz w:val="17"/>
              </w:rPr>
              <w:t>M16</w:t>
            </w:r>
          </w:p>
        </w:tc>
        <w:tc>
          <w:tcPr>
            <w:tcW w:type="dxa" w:w="1057"/>
            <w:tcMar>
              <w:top w:w="80" w:type="dxa"/>
              <w:start w:w="110" w:type="dxa"/>
              <w:bottom w:w="80" w:type="dxa"/>
              <w:end w:w="110" w:type="dxa"/>
            </w:tcMar>
            <w:vAlign w:val="center"/>
          </w:tcPr>
          <w:p>
            <w:pPr>
              <w:spacing w:after="40" w:line="240" w:lineRule="auto"/>
            </w:pPr>
            <w:r>
              <w:rPr>
                <w:sz w:val="17"/>
              </w:rPr>
              <w:t>HIGH</w:t>
            </w:r>
          </w:p>
        </w:tc>
        <w:tc>
          <w:tcPr>
            <w:tcW w:type="dxa" w:w="7598"/>
            <w:tcMar>
              <w:top w:w="80" w:type="dxa"/>
              <w:start w:w="110" w:type="dxa"/>
              <w:bottom w:w="80" w:type="dxa"/>
              <w:end w:w="110" w:type="dxa"/>
            </w:tcMar>
            <w:vAlign w:val="center"/>
          </w:tcPr>
          <w:p>
            <w:pPr>
              <w:spacing w:after="40" w:line="240" w:lineRule="auto"/>
            </w:pPr>
            <w:r>
              <w:rPr>
                <w:sz w:val="17"/>
              </w:rPr>
              <w:t>Summary/disposition schemas and outcome-to-tag decision table.</w:t>
            </w:r>
          </w:p>
        </w:tc>
      </w:tr>
      <w:tr>
        <w:trPr>
          <w:cantSplit/>
        </w:trPr>
        <w:tc>
          <w:tcPr>
            <w:tcW w:type="dxa" w:w="705"/>
            <w:tcMar>
              <w:top w:w="80" w:type="dxa"/>
              <w:start w:w="110" w:type="dxa"/>
              <w:bottom w:w="80" w:type="dxa"/>
              <w:end w:w="110" w:type="dxa"/>
            </w:tcMar>
            <w:vAlign w:val="center"/>
          </w:tcPr>
          <w:p>
            <w:pPr>
              <w:spacing w:after="40" w:line="240" w:lineRule="auto"/>
            </w:pPr>
            <w:r>
              <w:rPr>
                <w:sz w:val="17"/>
              </w:rPr>
              <w:t>M17</w:t>
            </w:r>
          </w:p>
        </w:tc>
        <w:tc>
          <w:tcPr>
            <w:tcW w:type="dxa" w:w="1057"/>
            <w:tcMar>
              <w:top w:w="80" w:type="dxa"/>
              <w:start w:w="110" w:type="dxa"/>
              <w:bottom w:w="80" w:type="dxa"/>
              <w:end w:w="110" w:type="dxa"/>
            </w:tcMar>
            <w:vAlign w:val="center"/>
          </w:tcPr>
          <w:p>
            <w:pPr>
              <w:spacing w:after="40" w:line="240" w:lineRule="auto"/>
            </w:pPr>
            <w:r>
              <w:rPr>
                <w:sz w:val="17"/>
              </w:rPr>
              <w:t>HIGH</w:t>
            </w:r>
          </w:p>
        </w:tc>
        <w:tc>
          <w:tcPr>
            <w:tcW w:type="dxa" w:w="7598"/>
            <w:tcMar>
              <w:top w:w="80" w:type="dxa"/>
              <w:start w:w="110" w:type="dxa"/>
              <w:bottom w:w="80" w:type="dxa"/>
              <w:end w:w="110" w:type="dxa"/>
            </w:tcMar>
            <w:vAlign w:val="center"/>
          </w:tcPr>
          <w:p>
            <w:pPr>
              <w:spacing w:after="40" w:line="240" w:lineRule="auto"/>
            </w:pPr>
            <w:r>
              <w:rPr>
                <w:sz w:val="17"/>
              </w:rPr>
              <w:t>Customer-specific routing/fallback matrix, availability, after-hours, SLA and channel compatibility.</w:t>
            </w:r>
          </w:p>
        </w:tc>
      </w:tr>
      <w:tr>
        <w:trPr>
          <w:cantSplit/>
        </w:trPr>
        <w:tc>
          <w:tcPr>
            <w:tcW w:type="dxa" w:w="705"/>
            <w:tcMar>
              <w:top w:w="80" w:type="dxa"/>
              <w:start w:w="110" w:type="dxa"/>
              <w:bottom w:w="80" w:type="dxa"/>
              <w:end w:w="110" w:type="dxa"/>
            </w:tcMar>
            <w:vAlign w:val="center"/>
          </w:tcPr>
          <w:p>
            <w:pPr>
              <w:spacing w:after="40" w:line="240" w:lineRule="auto"/>
            </w:pPr>
            <w:r>
              <w:rPr>
                <w:sz w:val="17"/>
              </w:rPr>
              <w:t>M18</w:t>
            </w:r>
          </w:p>
        </w:tc>
        <w:tc>
          <w:tcPr>
            <w:tcW w:type="dxa" w:w="1057"/>
            <w:tcMar>
              <w:top w:w="80" w:type="dxa"/>
              <w:start w:w="110" w:type="dxa"/>
              <w:bottom w:w="80" w:type="dxa"/>
              <w:end w:w="110" w:type="dxa"/>
            </w:tcMar>
            <w:vAlign w:val="center"/>
          </w:tcPr>
          <w:p>
            <w:pPr>
              <w:spacing w:after="40" w:line="240" w:lineRule="auto"/>
            </w:pPr>
            <w:r>
              <w:rPr>
                <w:sz w:val="17"/>
              </w:rPr>
              <w:t>MED</w:t>
            </w:r>
          </w:p>
        </w:tc>
        <w:tc>
          <w:tcPr>
            <w:tcW w:type="dxa" w:w="7598"/>
            <w:tcMar>
              <w:top w:w="80" w:type="dxa"/>
              <w:start w:w="110" w:type="dxa"/>
              <w:bottom w:w="80" w:type="dxa"/>
              <w:end w:w="110" w:type="dxa"/>
            </w:tcMar>
            <w:vAlign w:val="center"/>
          </w:tcPr>
          <w:p>
            <w:pPr>
              <w:spacing w:after="40" w:line="240" w:lineRule="auto"/>
            </w:pPr>
            <w:r>
              <w:rPr>
                <w:sz w:val="17"/>
              </w:rPr>
              <w:t>Acceptance corpus, scoring rubric, promotion thresholds, conflict fixtures and adversarial/tool-failure scenarios.</w:t>
            </w:r>
          </w:p>
        </w:tc>
      </w:tr>
      <w:tr>
        <w:trPr>
          <w:cantSplit/>
        </w:trPr>
        <w:tc>
          <w:tcPr>
            <w:tcW w:type="dxa" w:w="705"/>
            <w:tcMar>
              <w:top w:w="80" w:type="dxa"/>
              <w:start w:w="110" w:type="dxa"/>
              <w:bottom w:w="80" w:type="dxa"/>
              <w:end w:w="110" w:type="dxa"/>
            </w:tcMar>
            <w:vAlign w:val="center"/>
          </w:tcPr>
          <w:p>
            <w:pPr>
              <w:spacing w:after="40" w:line="240" w:lineRule="auto"/>
            </w:pPr>
            <w:r>
              <w:rPr>
                <w:sz w:val="17"/>
              </w:rPr>
              <w:t>M19</w:t>
            </w:r>
          </w:p>
        </w:tc>
        <w:tc>
          <w:tcPr>
            <w:tcW w:type="dxa" w:w="1057"/>
            <w:tcMar>
              <w:top w:w="80" w:type="dxa"/>
              <w:start w:w="110" w:type="dxa"/>
              <w:bottom w:w="80" w:type="dxa"/>
              <w:end w:w="110" w:type="dxa"/>
            </w:tcMar>
            <w:vAlign w:val="center"/>
          </w:tcPr>
          <w:p>
            <w:pPr>
              <w:spacing w:after="40" w:line="240" w:lineRule="auto"/>
            </w:pPr>
            <w:r>
              <w:rPr>
                <w:sz w:val="17"/>
              </w:rPr>
              <w:t>MED</w:t>
            </w:r>
          </w:p>
        </w:tc>
        <w:tc>
          <w:tcPr>
            <w:tcW w:type="dxa" w:w="7598"/>
            <w:tcMar>
              <w:top w:w="80" w:type="dxa"/>
              <w:start w:w="110" w:type="dxa"/>
              <w:bottom w:w="80" w:type="dxa"/>
              <w:end w:w="110" w:type="dxa"/>
            </w:tcMar>
            <w:vAlign w:val="center"/>
          </w:tcPr>
          <w:p>
            <w:pPr>
              <w:spacing w:after="40" w:line="240" w:lineRule="auto"/>
            </w:pPr>
            <w:r>
              <w:rPr>
                <w:sz w:val="17"/>
              </w:rPr>
              <w:t>Audit events, prompt/config version capture, monitoring, alerts, kill switch, rollback and incident runbook.</w:t>
            </w:r>
          </w:p>
        </w:tc>
      </w:tr>
      <w:tr>
        <w:trPr>
          <w:cantSplit/>
        </w:trPr>
        <w:tc>
          <w:tcPr>
            <w:tcW w:type="dxa" w:w="705"/>
            <w:tcMar>
              <w:top w:w="80" w:type="dxa"/>
              <w:start w:w="110" w:type="dxa"/>
              <w:bottom w:w="80" w:type="dxa"/>
              <w:end w:w="110" w:type="dxa"/>
            </w:tcMar>
            <w:vAlign w:val="center"/>
          </w:tcPr>
          <w:p>
            <w:pPr>
              <w:spacing w:after="40" w:line="240" w:lineRule="auto"/>
            </w:pPr>
            <w:r>
              <w:rPr>
                <w:sz w:val="17"/>
              </w:rPr>
              <w:t>M20</w:t>
            </w:r>
          </w:p>
        </w:tc>
        <w:tc>
          <w:tcPr>
            <w:tcW w:type="dxa" w:w="1057"/>
            <w:tcMar>
              <w:top w:w="80" w:type="dxa"/>
              <w:start w:w="110" w:type="dxa"/>
              <w:bottom w:w="80" w:type="dxa"/>
              <w:end w:w="110" w:type="dxa"/>
            </w:tcMar>
            <w:vAlign w:val="center"/>
          </w:tcPr>
          <w:p>
            <w:pPr>
              <w:spacing w:after="40" w:line="240" w:lineRule="auto"/>
            </w:pPr>
            <w:r>
              <w:rPr>
                <w:sz w:val="17"/>
              </w:rPr>
              <w:t>MED</w:t>
            </w:r>
          </w:p>
        </w:tc>
        <w:tc>
          <w:tcPr>
            <w:tcW w:type="dxa" w:w="7598"/>
            <w:tcMar>
              <w:top w:w="80" w:type="dxa"/>
              <w:start w:w="110" w:type="dxa"/>
              <w:bottom w:w="80" w:type="dxa"/>
              <w:end w:w="110" w:type="dxa"/>
            </w:tcMar>
            <w:vAlign w:val="center"/>
          </w:tcPr>
          <w:p>
            <w:pPr>
              <w:spacing w:after="40" w:line="240" w:lineRule="auto"/>
            </w:pPr>
            <w:r>
              <w:rPr>
                <w:sz w:val="17"/>
              </w:rPr>
              <w:t>Data classification, access roles, retention/deletion, redaction/export and cross-customer isolation tests.</w:t>
            </w:r>
          </w:p>
        </w:tc>
      </w:tr>
      <w:tr>
        <w:trPr>
          <w:cantSplit/>
        </w:trPr>
        <w:tc>
          <w:tcPr>
            <w:tcW w:type="dxa" w:w="705"/>
            <w:tcMar>
              <w:top w:w="80" w:type="dxa"/>
              <w:start w:w="110" w:type="dxa"/>
              <w:bottom w:w="80" w:type="dxa"/>
              <w:end w:w="110" w:type="dxa"/>
            </w:tcMar>
            <w:vAlign w:val="center"/>
          </w:tcPr>
          <w:p>
            <w:pPr>
              <w:spacing w:after="40" w:line="240" w:lineRule="auto"/>
            </w:pPr>
            <w:r>
              <w:rPr>
                <w:sz w:val="17"/>
              </w:rPr>
              <w:t>M21</w:t>
            </w:r>
          </w:p>
        </w:tc>
        <w:tc>
          <w:tcPr>
            <w:tcW w:type="dxa" w:w="1057"/>
            <w:tcMar>
              <w:top w:w="80" w:type="dxa"/>
              <w:start w:w="110" w:type="dxa"/>
              <w:bottom w:w="80" w:type="dxa"/>
              <w:end w:w="110" w:type="dxa"/>
            </w:tcMar>
            <w:vAlign w:val="center"/>
          </w:tcPr>
          <w:p>
            <w:pPr>
              <w:spacing w:after="40" w:line="240" w:lineRule="auto"/>
            </w:pPr>
            <w:r>
              <w:rPr>
                <w:sz w:val="17"/>
              </w:rPr>
              <w:t>MED</w:t>
            </w:r>
          </w:p>
        </w:tc>
        <w:tc>
          <w:tcPr>
            <w:tcW w:type="dxa" w:w="7598"/>
            <w:tcMar>
              <w:top w:w="80" w:type="dxa"/>
              <w:start w:w="110" w:type="dxa"/>
              <w:bottom w:w="80" w:type="dxa"/>
              <w:end w:w="110" w:type="dxa"/>
            </w:tcMar>
            <w:vAlign w:val="center"/>
          </w:tcPr>
          <w:p>
            <w:pPr>
              <w:spacing w:after="40" w:line="240" w:lineRule="auto"/>
            </w:pPr>
            <w:r>
              <w:rPr>
                <w:sz w:val="17"/>
              </w:rPr>
              <w:t>Language/channel behavior: SMS/WhatsApp/email, accessibility, voicemail, silence and transcription uncertainty.</w:t>
            </w:r>
          </w:p>
        </w:tc>
      </w:tr>
      <w:tr>
        <w:trPr>
          <w:cantSplit/>
        </w:trPr>
        <w:tc>
          <w:tcPr>
            <w:tcW w:type="dxa" w:w="705"/>
            <w:tcMar>
              <w:top w:w="80" w:type="dxa"/>
              <w:start w:w="110" w:type="dxa"/>
              <w:bottom w:w="80" w:type="dxa"/>
              <w:end w:w="110" w:type="dxa"/>
            </w:tcMar>
            <w:vAlign w:val="center"/>
          </w:tcPr>
          <w:p>
            <w:pPr>
              <w:spacing w:after="40" w:line="240" w:lineRule="auto"/>
            </w:pPr>
            <w:r>
              <w:rPr>
                <w:sz w:val="17"/>
              </w:rPr>
              <w:t>M22</w:t>
            </w:r>
          </w:p>
        </w:tc>
        <w:tc>
          <w:tcPr>
            <w:tcW w:type="dxa" w:w="1057"/>
            <w:tcMar>
              <w:top w:w="80" w:type="dxa"/>
              <w:start w:w="110" w:type="dxa"/>
              <w:bottom w:w="80" w:type="dxa"/>
              <w:end w:w="110" w:type="dxa"/>
            </w:tcMar>
            <w:vAlign w:val="center"/>
          </w:tcPr>
          <w:p>
            <w:pPr>
              <w:spacing w:after="40" w:line="240" w:lineRule="auto"/>
            </w:pPr>
            <w:r>
              <w:rPr>
                <w:sz w:val="17"/>
              </w:rPr>
              <w:t>HIGH</w:t>
            </w:r>
          </w:p>
        </w:tc>
        <w:tc>
          <w:tcPr>
            <w:tcW w:type="dxa" w:w="7598"/>
            <w:tcMar>
              <w:top w:w="80" w:type="dxa"/>
              <w:start w:w="110" w:type="dxa"/>
              <w:bottom w:w="80" w:type="dxa"/>
              <w:end w:w="110" w:type="dxa"/>
            </w:tcMar>
            <w:vAlign w:val="center"/>
          </w:tcPr>
          <w:p>
            <w:pPr>
              <w:spacing w:after="40" w:line="240" w:lineRule="auto"/>
            </w:pPr>
            <w:r>
              <w:rPr>
                <w:sz w:val="17"/>
              </w:rPr>
              <w:t>Commercial governance: currency, taxes/fees, effective date, market/customer eligibility, discounts and quote expiry.</w:t>
            </w:r>
          </w:p>
        </w:tc>
      </w:tr>
    </w:tbl>
    <w:p>
      <w:pPr>
        <w:spacing w:after="20"/>
      </w:pPr>
    </w:p>
    <w:p>
      <w:pPr>
        <w:pStyle w:val="EvidenceNote"/>
        <w:keepNext w:val="0"/>
      </w:pPr>
      <w:r>
        <w:t>Evidence: README.md:23-30; manifest.json:12-36,52; source extracts; governing baseline prompt/security rules.</w:t>
      </w:r>
    </w:p>
    <w:p>
      <w:pPr>
        <w:pStyle w:val="Heading1"/>
      </w:pPr>
      <w:r>
        <w:t>Data / Field Dependency Map</w:t>
      </w:r>
    </w:p>
    <w:p>
      <w:r>
        <w:t>Every dependency below is source-derived and PROPOSED. Exact identifiers, schemas, mappings, and authoritative systems remain unresolved unless the governing baseline states otherwise.</w:t>
      </w:r>
    </w:p>
    <w:p>
      <w:pPr>
        <w:pStyle w:val="Heading2"/>
      </w:pPr>
      <w:r>
        <w:t>D-01 Prompt composition</w:t>
      </w:r>
    </w:p>
    <w:p>
      <w:r>
        <w:t>Consumers: role-specific AutoCalls prompts. Inputs: reusable knowledge, subscriber config, entity knowledge, contact/session history. Transform: validated role variables. Proposed authority: D1 canonical/config; selected GHL mirrors. Missing: exact schema and variable contract.</w:t>
      </w:r>
    </w:p>
    <w:p>
      <w:pPr>
        <w:pStyle w:val="EvidenceNote"/>
        <w:keepNext w:val="0"/>
      </w:pPr>
      <w:r>
        <w:t>Evidence: manifest:46-50; 04:9-17,39-43</w:t>
      </w:r>
    </w:p>
    <w:p>
      <w:pPr>
        <w:pStyle w:val="Heading2"/>
      </w:pPr>
      <w:r>
        <w:t>D-02 Agent identity</w:t>
      </w:r>
    </w:p>
    <w:p>
      <w:r>
        <w:t>Resolve customer/account/location, employee instance, mode and role to a customer-facing name. Legacy tokens in 01:24/28 are source identifiers only. Fail closed if ambiguous.</w:t>
      </w:r>
    </w:p>
    <w:p>
      <w:pPr>
        <w:pStyle w:val="EvidenceNote"/>
        <w:keepNext w:val="0"/>
      </w:pPr>
      <w:r>
        <w:t>Evidence: 01:20-30; 04:15-17,25</w:t>
      </w:r>
    </w:p>
    <w:p>
      <w:pPr>
        <w:pStyle w:val="Heading2"/>
      </w:pPr>
      <w:r>
        <w:t>D-03 Reactivation context</w:t>
      </w:r>
    </w:p>
    <w:p>
      <w:r>
        <w:t>Read lead source, inquiry, entity interest, prior quote/appointment, summaries, notes, objections, routing, pipeline, purchase state. Preserve source/time/confidence/relevance and corrections.</w:t>
      </w:r>
    </w:p>
    <w:p>
      <w:pPr>
        <w:pStyle w:val="EvidenceNote"/>
        <w:keepNext w:val="0"/>
      </w:pPr>
      <w:r>
        <w:t>Evidence: 01:38-42; overrides:22-23</w:t>
      </w:r>
    </w:p>
    <w:p>
      <w:pPr>
        <w:pStyle w:val="Heading2"/>
      </w:pPr>
      <w:r>
        <w:t>D-04 Reactivation profile selector</w:t>
      </w:r>
    </w:p>
    <w:p>
      <w:r>
        <w:t>Deterministically choose optional, assumed, no-AI or downstream closer from customer config; model must not select IDs.</w:t>
      </w:r>
    </w:p>
    <w:p>
      <w:pPr>
        <w:pStyle w:val="EvidenceNote"/>
        <w:keepNext w:val="0"/>
      </w:pPr>
      <w:r>
        <w:t>Evidence: 01:9-18,44-60</w:t>
      </w:r>
    </w:p>
    <w:p>
      <w:pPr>
        <w:pStyle w:val="Heading2"/>
      </w:pPr>
      <w:r>
        <w:t>D-05 Reactivation handoff</w:t>
      </w:r>
    </w:p>
    <w:p>
      <w:r>
        <w:t>Producer: reactivation 1/2. Consumer: downstream closer. Payload: old/live context, issue items, objections, urgency, desired outcome, transfer reason, source links. Store per session/conversation.</w:t>
      </w:r>
    </w:p>
    <w:p>
      <w:pPr>
        <w:pStyle w:val="EvidenceNote"/>
        <w:keepNext w:val="0"/>
      </w:pPr>
      <w:r>
        <w:t>Evidence: 01:44-50; 04:17,21-23</w:t>
      </w:r>
    </w:p>
    <w:p>
      <w:pPr>
        <w:pStyle w:val="Heading2"/>
      </w:pPr>
      <w:r>
        <w:t>D-06 Reactivation terminal actions</w:t>
      </w:r>
    </w:p>
    <w:p>
      <w:r>
        <w:t>Customer-enabled transfer, appointment, quote, consultation, callback, information, payment, workflow/task, message, status, opt-out, wrong number. Needs tool schema, permission, idempotency, result and stop reason.</w:t>
      </w:r>
    </w:p>
    <w:p>
      <w:pPr>
        <w:pStyle w:val="EvidenceNote"/>
        <w:keepNext w:val="0"/>
      </w:pPr>
      <w:r>
        <w:t>Evidence: 01:52-55</w:t>
      </w:r>
    </w:p>
    <w:p>
      <w:pPr>
        <w:pStyle w:val="Heading2"/>
      </w:pPr>
      <w:r>
        <w:t>D-07 Sarah→James continuity</w:t>
      </w:r>
    </w:p>
    <w:p>
      <w:r>
        <w:t>Sarah handoff + populated context feed James. Sarah owns handoff; James owns final summary/demo/objection/plan outputs. Missing values gathered naturally.</w:t>
      </w:r>
    </w:p>
    <w:p>
      <w:pPr>
        <w:pStyle w:val="EvidenceNote"/>
        <w:keepNext w:val="0"/>
      </w:pPr>
      <w:r>
        <w:t>Evidence: 02:9-21,49-51</w:t>
      </w:r>
    </w:p>
    <w:p>
      <w:pPr>
        <w:pStyle w:val="Heading2"/>
      </w:pPr>
      <w:r>
        <w:t>D-08 James mode/state</w:t>
      </w:r>
    </w:p>
    <w:p>
      <w:r>
        <w:t>Entry source, demo vs installed, roleplay phase, customer-facing title, high intent and frustration signals prevent persona leakage and probing conflicts.</w:t>
      </w:r>
    </w:p>
    <w:p>
      <w:pPr>
        <w:pStyle w:val="EvidenceNote"/>
        <w:keepNext w:val="0"/>
      </w:pPr>
      <w:r>
        <w:t>Evidence: 02:11-16,33-43</w:t>
      </w:r>
    </w:p>
    <w:p>
      <w:pPr>
        <w:pStyle w:val="Heading2"/>
      </w:pPr>
      <w:r>
        <w:t>D-09 James discovery/commercial</w:t>
      </w:r>
    </w:p>
    <w:p>
      <w:r>
        <w:t>Related pains, hot buttons, emotions, urgency, decision drivers and objections feed layered value/close. Prices/plans must come from governed commercial config.</w:t>
      </w:r>
    </w:p>
    <w:p>
      <w:pPr>
        <w:pStyle w:val="EvidenceNote"/>
        <w:keepNext w:val="0"/>
      </w:pPr>
      <w:r>
        <w:t>Evidence: 02:23-31,45-47</w:t>
      </w:r>
    </w:p>
    <w:p>
      <w:pPr>
        <w:pStyle w:val="Heading2"/>
      </w:pPr>
      <w:r>
        <w:t>D-10 Kelly routing</w:t>
      </w:r>
    </w:p>
    <w:p>
      <w:r>
        <w:t>Form/survey commitment selects v1 optional or v2 assumed transfer; refusal/frustration/fallback and no-transfer closing responsibility require mapped form semantics and state.</w:t>
      </w:r>
    </w:p>
    <w:p>
      <w:pPr>
        <w:pStyle w:val="EvidenceNote"/>
        <w:keepNext w:val="0"/>
      </w:pPr>
      <w:r>
        <w:t>Evidence: 03:16-20,59-62</w:t>
      </w:r>
    </w:p>
    <w:p>
      <w:pPr>
        <w:pStyle w:val="Heading2"/>
      </w:pPr>
      <w:r>
        <w:t>D-11 Kelly→Matt handoff</w:t>
      </w:r>
    </w:p>
    <w:p>
      <w:r>
        <w:t>Kelly/business/contact data must populate typed website visitor/offer/questions context. Validate every required Matt input has producer, fallback, freshness and null behavior.</w:t>
      </w:r>
    </w:p>
    <w:p>
      <w:pPr>
        <w:pStyle w:val="EvidenceNote"/>
        <w:keepNext w:val="0"/>
      </w:pPr>
      <w:r>
        <w:t>Evidence: 03:22-32,53-57</w:t>
      </w:r>
    </w:p>
    <w:p>
      <w:pPr>
        <w:pStyle w:val="Heading2"/>
      </w:pPr>
      <w:r>
        <w:t>D-12 Matt roleplay/close</w:t>
      </w:r>
    </w:p>
    <w:p>
      <w:r>
        <w:t>Consume business/offer/customer and simulated visitor context; separate roleplay from debrief/closer; emit governed plan recommendation/action intent.</w:t>
      </w:r>
    </w:p>
    <w:p>
      <w:pPr>
        <w:pStyle w:val="EvidenceNote"/>
        <w:keepNext w:val="0"/>
      </w:pPr>
      <w:r>
        <w:t>Evidence: 03:24-36,59-62</w:t>
      </w:r>
    </w:p>
    <w:p>
      <w:pPr>
        <w:pStyle w:val="Heading2"/>
      </w:pPr>
      <w:r>
        <w:t>D-13 SmartSite discovery scopes</w:t>
      </w:r>
    </w:p>
    <w:p>
      <w:r>
        <w:t>Keep simulated visitor/customer and actual owner/prospect insight sets separate with synthetic flag, subject ID, session kind, provenance, destination and promotion rule.</w:t>
      </w:r>
    </w:p>
    <w:p>
      <w:pPr>
        <w:pStyle w:val="EvidenceNote"/>
        <w:keepNext w:val="0"/>
      </w:pPr>
      <w:r>
        <w:t>Evidence: 03:38-45</w:t>
      </w:r>
    </w:p>
    <w:p>
      <w:pPr>
        <w:pStyle w:val="Heading2"/>
      </w:pPr>
      <w:r>
        <w:t>D-14 Normalized insight/entity graph</w:t>
      </w:r>
    </w:p>
    <w:p>
      <w:r>
        <w:t>Relate insight items to product, service, employee, offer, demo, plan, promotion and niche; retain original/normalized text, source, confidence, current relevance and state.</w:t>
      </w:r>
    </w:p>
    <w:p>
      <w:pPr>
        <w:pStyle w:val="EvidenceNote"/>
        <w:keepNext w:val="0"/>
      </w:pPr>
      <w:r>
        <w:t>Evidence: 04:27-33; overrides:22-23</w:t>
      </w:r>
    </w:p>
    <w:p>
      <w:pPr>
        <w:pStyle w:val="Heading2"/>
      </w:pPr>
      <w:r>
        <w:t>D-15 Storage/mirrors</w:t>
      </w:r>
    </w:p>
    <w:p>
      <w:r>
        <w:t>D1: normalized configuration, mappings, conversations, summaries, handoffs and repeatable entities. GHL: selected current mirrors. AutoCalls: prepared variables. Missing: reconciliation contract.</w:t>
      </w:r>
    </w:p>
    <w:p>
      <w:pPr>
        <w:pStyle w:val="EvidenceNote"/>
        <w:keepNext w:val="0"/>
      </w:pPr>
      <w:r>
        <w:t>Evidence: 04:9-25,39-43</w:t>
      </w:r>
    </w:p>
    <w:p>
      <w:pPr>
        <w:pStyle w:val="Heading2"/>
      </w:pPr>
      <w:r>
        <w:t>D-16 Post-demo disposition</w:t>
      </w:r>
    </w:p>
    <w:p>
      <w:r>
        <w:t>Map outcome deterministically to exact candidate tag, with destination, idempotent write, before/after audit and stop reason. Candidate strings are not yet authoritative.</w:t>
      </w:r>
    </w:p>
    <w:p>
      <w:pPr>
        <w:pStyle w:val="EvidenceNote"/>
        <w:keepNext w:val="0"/>
      </w:pPr>
      <w:r>
        <w:t>Evidence: overrides:21</w:t>
      </w:r>
    </w:p>
    <w:p>
      <w:pPr>
        <w:pStyle w:val="Heading2"/>
      </w:pPr>
      <w:r>
        <w:t>Minimum Field Contract</w:t>
      </w:r>
    </w:p>
    <w:tbl>
      <w:tblPr>
        <w:tblStyle w:val="TableGrid"/>
        <w:tblW w:type="dxa" w:w="9360"/>
        <w:jc w:val="center"/>
        <w:tblLayout w:type="fixed"/>
        <w:tblLook w:firstColumn="1" w:firstRow="1" w:lastColumn="0" w:lastRow="0" w:noHBand="0" w:noVBand="1" w:val="04A0"/>
        <w:tblInd w:w="120" w:type="dxa"/>
      </w:tblPr>
      <w:tblGrid>
        <w:gridCol w:w="1711"/>
        <w:gridCol w:w="7649"/>
      </w:tblGrid>
      <w:tr>
        <w:trPr>
          <w:cantSplit/>
          <w:tblHeader w:val="true"/>
        </w:trPr>
        <w:tc>
          <w:tcPr>
            <w:tcW w:type="dxa" w:w="1711"/>
            <w:shd w:fill="E8EEF5"/>
            <w:tcMar>
              <w:top w:w="80" w:type="dxa"/>
              <w:start w:w="110" w:type="dxa"/>
              <w:bottom w:w="80" w:type="dxa"/>
              <w:end w:w="110" w:type="dxa"/>
            </w:tcMar>
            <w:vAlign w:val="center"/>
          </w:tcPr>
          <w:p>
            <w:r>
              <w:rPr>
                <w:b/>
                <w:color w:val="17365D"/>
                <w:sz w:val="18"/>
              </w:rPr>
              <w:t>Dimension</w:t>
            </w:r>
          </w:p>
        </w:tc>
        <w:tc>
          <w:tcPr>
            <w:tcW w:type="dxa" w:w="7649"/>
            <w:shd w:fill="E8EEF5"/>
            <w:tcMar>
              <w:top w:w="80" w:type="dxa"/>
              <w:start w:w="110" w:type="dxa"/>
              <w:bottom w:w="80" w:type="dxa"/>
              <w:end w:w="110" w:type="dxa"/>
            </w:tcMar>
            <w:vAlign w:val="center"/>
          </w:tcPr>
          <w:p>
            <w:r>
              <w:rPr>
                <w:b/>
                <w:color w:val="17365D"/>
                <w:sz w:val="18"/>
              </w:rPr>
              <w:t>Required properties</w:t>
            </w:r>
          </w:p>
        </w:tc>
      </w:tr>
      <w:tr>
        <w:trPr>
          <w:cantSplit/>
        </w:trPr>
        <w:tc>
          <w:tcPr>
            <w:tcW w:type="dxa" w:w="1711"/>
            <w:tcMar>
              <w:top w:w="80" w:type="dxa"/>
              <w:start w:w="110" w:type="dxa"/>
              <w:bottom w:w="80" w:type="dxa"/>
              <w:end w:w="110" w:type="dxa"/>
            </w:tcMar>
            <w:vAlign w:val="center"/>
          </w:tcPr>
          <w:p>
            <w:pPr>
              <w:spacing w:after="40" w:line="240" w:lineRule="auto"/>
            </w:pPr>
            <w:r>
              <w:rPr>
                <w:sz w:val="17"/>
              </w:rPr>
              <w:t>Identity</w:t>
            </w:r>
          </w:p>
        </w:tc>
        <w:tc>
          <w:tcPr>
            <w:tcW w:type="dxa" w:w="7649"/>
            <w:tcMar>
              <w:top w:w="80" w:type="dxa"/>
              <w:start w:w="110" w:type="dxa"/>
              <w:bottom w:w="80" w:type="dxa"/>
              <w:end w:w="110" w:type="dxa"/>
            </w:tcMar>
            <w:vAlign w:val="center"/>
          </w:tcPr>
          <w:p>
            <w:pPr>
              <w:spacing w:after="40" w:line="240" w:lineRule="auto"/>
            </w:pPr>
            <w:r>
              <w:rPr>
                <w:sz w:val="17"/>
              </w:rPr>
              <w:t>canonical key; external IDs by system/environment; tenant/customer; entity type; version</w:t>
            </w:r>
          </w:p>
        </w:tc>
      </w:tr>
      <w:tr>
        <w:trPr>
          <w:cantSplit/>
        </w:trPr>
        <w:tc>
          <w:tcPr>
            <w:tcW w:type="dxa" w:w="1711"/>
            <w:tcMar>
              <w:top w:w="80" w:type="dxa"/>
              <w:start w:w="110" w:type="dxa"/>
              <w:bottom w:w="80" w:type="dxa"/>
              <w:end w:w="110" w:type="dxa"/>
            </w:tcMar>
            <w:vAlign w:val="center"/>
          </w:tcPr>
          <w:p>
            <w:pPr>
              <w:spacing w:after="40" w:line="240" w:lineRule="auto"/>
            </w:pPr>
            <w:r>
              <w:rPr>
                <w:sz w:val="17"/>
              </w:rPr>
              <w:t>Value</w:t>
            </w:r>
          </w:p>
        </w:tc>
        <w:tc>
          <w:tcPr>
            <w:tcW w:type="dxa" w:w="7649"/>
            <w:tcMar>
              <w:top w:w="80" w:type="dxa"/>
              <w:start w:w="110" w:type="dxa"/>
              <w:bottom w:w="80" w:type="dxa"/>
              <w:end w:w="110" w:type="dxa"/>
            </w:tcMar>
            <w:vAlign w:val="center"/>
          </w:tcPr>
          <w:p>
            <w:pPr>
              <w:spacing w:after="40" w:line="240" w:lineRule="auto"/>
            </w:pPr>
            <w:r>
              <w:rPr>
                <w:sz w:val="17"/>
              </w:rPr>
              <w:t>type/enum; nullability; cardinality; validation; normalized value; original wording</w:t>
            </w:r>
          </w:p>
        </w:tc>
      </w:tr>
      <w:tr>
        <w:trPr>
          <w:cantSplit/>
        </w:trPr>
        <w:tc>
          <w:tcPr>
            <w:tcW w:type="dxa" w:w="1711"/>
            <w:tcMar>
              <w:top w:w="80" w:type="dxa"/>
              <w:start w:w="110" w:type="dxa"/>
              <w:bottom w:w="80" w:type="dxa"/>
              <w:end w:w="110" w:type="dxa"/>
            </w:tcMar>
            <w:vAlign w:val="center"/>
          </w:tcPr>
          <w:p>
            <w:pPr>
              <w:spacing w:after="40" w:line="240" w:lineRule="auto"/>
            </w:pPr>
            <w:r>
              <w:rPr>
                <w:sz w:val="17"/>
              </w:rPr>
              <w:t>Provenance</w:t>
            </w:r>
          </w:p>
        </w:tc>
        <w:tc>
          <w:tcPr>
            <w:tcW w:type="dxa" w:w="7649"/>
            <w:tcMar>
              <w:top w:w="80" w:type="dxa"/>
              <w:start w:w="110" w:type="dxa"/>
              <w:bottom w:w="80" w:type="dxa"/>
              <w:end w:w="110" w:type="dxa"/>
            </w:tcMar>
            <w:vAlign w:val="center"/>
          </w:tcPr>
          <w:p>
            <w:pPr>
              <w:spacing w:after="40" w:line="240" w:lineRule="auto"/>
            </w:pPr>
            <w:r>
              <w:rPr>
                <w:sz w:val="17"/>
              </w:rPr>
              <w:t>source system; source agent/channel/session/demo/entity; observed/updated time; extractor/source artifact</w:t>
            </w:r>
          </w:p>
        </w:tc>
      </w:tr>
      <w:tr>
        <w:trPr>
          <w:cantSplit/>
        </w:trPr>
        <w:tc>
          <w:tcPr>
            <w:tcW w:type="dxa" w:w="1711"/>
            <w:tcMar>
              <w:top w:w="80" w:type="dxa"/>
              <w:start w:w="110" w:type="dxa"/>
              <w:bottom w:w="80" w:type="dxa"/>
              <w:end w:w="110" w:type="dxa"/>
            </w:tcMar>
            <w:vAlign w:val="center"/>
          </w:tcPr>
          <w:p>
            <w:pPr>
              <w:spacing w:after="40" w:line="240" w:lineRule="auto"/>
            </w:pPr>
            <w:r>
              <w:rPr>
                <w:sz w:val="17"/>
              </w:rPr>
              <w:t>State</w:t>
            </w:r>
          </w:p>
        </w:tc>
        <w:tc>
          <w:tcPr>
            <w:tcW w:type="dxa" w:w="7649"/>
            <w:tcMar>
              <w:top w:w="80" w:type="dxa"/>
              <w:start w:w="110" w:type="dxa"/>
              <w:bottom w:w="80" w:type="dxa"/>
              <w:end w:w="110" w:type="dxa"/>
            </w:tcMar>
            <w:vAlign w:val="center"/>
          </w:tcPr>
          <w:p>
            <w:pPr>
              <w:spacing w:after="40" w:line="240" w:lineRule="auto"/>
            </w:pPr>
            <w:r>
              <w:rPr>
                <w:sz w:val="17"/>
              </w:rPr>
              <w:t>confidence/confirmation; priority/current relevance; resolved/contradicted/superseded; effective dates</w:t>
            </w:r>
          </w:p>
        </w:tc>
      </w:tr>
      <w:tr>
        <w:trPr>
          <w:cantSplit/>
        </w:trPr>
        <w:tc>
          <w:tcPr>
            <w:tcW w:type="dxa" w:w="1711"/>
            <w:tcMar>
              <w:top w:w="80" w:type="dxa"/>
              <w:start w:w="110" w:type="dxa"/>
              <w:bottom w:w="80" w:type="dxa"/>
              <w:end w:w="110" w:type="dxa"/>
            </w:tcMar>
            <w:vAlign w:val="center"/>
          </w:tcPr>
          <w:p>
            <w:pPr>
              <w:spacing w:after="40" w:line="240" w:lineRule="auto"/>
            </w:pPr>
            <w:r>
              <w:rPr>
                <w:sz w:val="17"/>
              </w:rPr>
              <w:t>Data movement</w:t>
            </w:r>
          </w:p>
        </w:tc>
        <w:tc>
          <w:tcPr>
            <w:tcW w:type="dxa" w:w="7649"/>
            <w:tcMar>
              <w:top w:w="80" w:type="dxa"/>
              <w:start w:w="110" w:type="dxa"/>
              <w:bottom w:w="80" w:type="dxa"/>
              <w:end w:w="110" w:type="dxa"/>
            </w:tcMar>
            <w:vAlign w:val="center"/>
          </w:tcPr>
          <w:p>
            <w:pPr>
              <w:spacing w:after="40" w:line="240" w:lineRule="auto"/>
            </w:pPr>
            <w:r>
              <w:rPr>
                <w:sz w:val="17"/>
              </w:rPr>
              <w:t>authoritative system; producer/consumer; transform; mirror direction; freshness; conflict policy; fallback</w:t>
            </w:r>
          </w:p>
        </w:tc>
      </w:tr>
      <w:tr>
        <w:trPr>
          <w:cantSplit/>
        </w:trPr>
        <w:tc>
          <w:tcPr>
            <w:tcW w:type="dxa" w:w="1711"/>
            <w:tcMar>
              <w:top w:w="80" w:type="dxa"/>
              <w:start w:w="110" w:type="dxa"/>
              <w:bottom w:w="80" w:type="dxa"/>
              <w:end w:w="110" w:type="dxa"/>
            </w:tcMar>
            <w:vAlign w:val="center"/>
          </w:tcPr>
          <w:p>
            <w:pPr>
              <w:spacing w:after="40" w:line="240" w:lineRule="auto"/>
            </w:pPr>
            <w:r>
              <w:rPr>
                <w:sz w:val="17"/>
              </w:rPr>
              <w:t>Security/operations</w:t>
            </w:r>
          </w:p>
        </w:tc>
        <w:tc>
          <w:tcPr>
            <w:tcW w:type="dxa" w:w="7649"/>
            <w:tcMar>
              <w:top w:w="80" w:type="dxa"/>
              <w:start w:w="110" w:type="dxa"/>
              <w:bottom w:w="80" w:type="dxa"/>
              <w:end w:w="110" w:type="dxa"/>
            </w:tcMar>
            <w:vAlign w:val="center"/>
          </w:tcPr>
          <w:p>
            <w:pPr>
              <w:spacing w:after="40" w:line="240" w:lineRule="auto"/>
            </w:pPr>
            <w:r>
              <w:rPr>
                <w:sz w:val="17"/>
              </w:rPr>
              <w:t>classification; access; retention; idempotency; audit; rollback; kill switch; test version</w:t>
            </w:r>
          </w:p>
        </w:tc>
      </w:tr>
    </w:tbl>
    <w:p>
      <w:pPr>
        <w:spacing w:after="20"/>
      </w:pPr>
    </w:p>
    <w:p>
      <w:pPr>
        <w:pStyle w:val="Heading1"/>
      </w:pPr>
      <w:r>
        <w:t>PROPOSED Project Knowledge Records</w:t>
      </w:r>
    </w:p>
    <w:p>
      <w:r>
        <w:t>The following are a review packet only. They were not written to authoritative Project Knowledge because its MCP is unavailable. Every candidate remains PROPOSED; a source file cannot promote itself by label.</w:t>
      </w:r>
    </w:p>
    <w:p>
      <w:pPr>
        <w:pStyle w:val="Heading2"/>
      </w:pPr>
      <w:r>
        <w:t>PK-PROP-001  Batch 1 source corpus registration</w:t>
      </w:r>
    </w:p>
    <w:p>
      <w:pPr>
        <w:spacing w:after="60"/>
      </w:pPr>
      <w:r>
        <w:rPr>
          <w:b/>
          <w:color w:val="2E74B5"/>
        </w:rPr>
        <w:t xml:space="preserve">Type / status: </w:t>
      </w:r>
      <w:r>
        <w:t>artifact_set / PROPOSED</w:t>
      </w:r>
    </w:p>
    <w:p>
      <w:pPr>
        <w:spacing w:after="60"/>
      </w:pPr>
      <w:r>
        <w:rPr>
          <w:b/>
          <w:color w:val="17365D"/>
        </w:rPr>
        <w:t xml:space="preserve">Candidate assertion: </w:t>
      </w:r>
      <w:r>
        <w:t>Register the seven files at reviewed head as SOURCE_MATERIAL_ONLY with no automatic promotion.</w:t>
      </w:r>
    </w:p>
    <w:p>
      <w:pPr>
        <w:spacing w:after="60"/>
      </w:pPr>
      <w:r>
        <w:rPr>
          <w:b/>
          <w:color w:val="5B6573"/>
        </w:rPr>
        <w:t xml:space="preserve">Evidence: </w:t>
      </w:r>
      <w:r>
        <w:t>README:1-7,28-30; manifest:1-10,52</w:t>
      </w:r>
    </w:p>
    <w:p>
      <w:pPr>
        <w:spacing w:after="60"/>
      </w:pPr>
      <w:r>
        <w:rPr>
          <w:b/>
          <w:color w:val="9B1C1C"/>
        </w:rPr>
        <w:t xml:space="preserve">Promotion dependencies: </w:t>
      </w:r>
      <w:r>
        <w:t>Acquire/archive originals and hashes.</w:t>
      </w:r>
    </w:p>
    <w:p>
      <w:pPr>
        <w:pStyle w:val="Heading2"/>
      </w:pPr>
      <w:r>
        <w:t>PK-PROP-002  Master prompt modular composition model</w:t>
      </w:r>
    </w:p>
    <w:p>
      <w:pPr>
        <w:spacing w:after="60"/>
      </w:pPr>
      <w:r>
        <w:rPr>
          <w:b/>
          <w:color w:val="2E74B5"/>
        </w:rPr>
        <w:t xml:space="preserve">Type / status: </w:t>
      </w:r>
      <w:r>
        <w:t>architecture_decision / PROPOSED</w:t>
      </w:r>
    </w:p>
    <w:p>
      <w:pPr>
        <w:spacing w:after="60"/>
      </w:pPr>
      <w:r>
        <w:rPr>
          <w:b/>
          <w:color w:val="17365D"/>
        </w:rPr>
        <w:t xml:space="preserve">Candidate assertion: </w:t>
      </w:r>
      <w:r>
        <w:t>Adopt atomic versioned components and pinned composition manifests.</w:t>
      </w:r>
    </w:p>
    <w:p>
      <w:pPr>
        <w:spacing w:after="60"/>
      </w:pPr>
      <w:r>
        <w:rPr>
          <w:b/>
          <w:color w:val="5B6573"/>
        </w:rPr>
        <w:t xml:space="preserve">Evidence: </w:t>
      </w:r>
      <w:r>
        <w:t>governance prompt architecture; README:18-27</w:t>
      </w:r>
    </w:p>
    <w:p>
      <w:pPr>
        <w:spacing w:after="60"/>
      </w:pPr>
      <w:r>
        <w:rPr>
          <w:b/>
          <w:color w:val="9B1C1C"/>
        </w:rPr>
        <w:t xml:space="preserve">Promotion dependencies: </w:t>
      </w:r>
      <w:r>
        <w:t>Additional authoritative corpus; owner/PK review.</w:t>
      </w:r>
    </w:p>
    <w:p>
      <w:pPr>
        <w:pStyle w:val="Heading2"/>
      </w:pPr>
      <w:r>
        <w:t>PK-PROP-003  Prompt rule precedence model</w:t>
      </w:r>
    </w:p>
    <w:p>
      <w:pPr>
        <w:spacing w:after="60"/>
      </w:pPr>
      <w:r>
        <w:rPr>
          <w:b/>
          <w:color w:val="2E74B5"/>
        </w:rPr>
        <w:t xml:space="preserve">Type / status: </w:t>
      </w:r>
      <w:r>
        <w:t>governance_decision / PROPOSED</w:t>
      </w:r>
    </w:p>
    <w:p>
      <w:pPr>
        <w:spacing w:after="60"/>
      </w:pPr>
      <w:r>
        <w:rPr>
          <w:b/>
          <w:color w:val="17365D"/>
        </w:rPr>
        <w:t xml:space="preserve">Candidate assertion: </w:t>
      </w:r>
      <w:r>
        <w:t>Use explicit precedence and rule-level supersession; self-labels have no promotion authority.</w:t>
      </w:r>
    </w:p>
    <w:p>
      <w:pPr>
        <w:spacing w:after="60"/>
      </w:pPr>
      <w:r>
        <w:rPr>
          <w:b/>
          <w:color w:val="5B6573"/>
        </w:rPr>
        <w:t xml:space="preserve">Evidence: </w:t>
      </w:r>
      <w:r>
        <w:t>README:23-24; manifest:6-10</w:t>
      </w:r>
    </w:p>
    <w:p>
      <w:pPr>
        <w:spacing w:after="60"/>
      </w:pPr>
      <w:r>
        <w:rPr>
          <w:b/>
          <w:color w:val="9B1C1C"/>
        </w:rPr>
        <w:t xml:space="preserve">Promotion dependencies: </w:t>
      </w:r>
      <w:r>
        <w:t>Validate against FINAL/CURRENT PK.</w:t>
      </w:r>
    </w:p>
    <w:p>
      <w:pPr>
        <w:pStyle w:val="Heading2"/>
      </w:pPr>
      <w:r>
        <w:t>PK-PROP-004  Customer-facing identity and mode separation</w:t>
      </w:r>
    </w:p>
    <w:p>
      <w:pPr>
        <w:spacing w:after="60"/>
      </w:pPr>
      <w:r>
        <w:rPr>
          <w:b/>
          <w:color w:val="2E74B5"/>
        </w:rPr>
        <w:t xml:space="preserve">Type / status: </w:t>
      </w:r>
      <w:r>
        <w:t>prompt_requirement / PROPOSED</w:t>
      </w:r>
    </w:p>
    <w:p>
      <w:pPr>
        <w:spacing w:after="60"/>
      </w:pPr>
      <w:r>
        <w:rPr>
          <w:b/>
          <w:color w:val="17365D"/>
        </w:rPr>
        <w:t xml:space="preserve">Candidate assertion: </w:t>
      </w:r>
      <w:r>
        <w:t>Resolve customer-selected identity; hide internal labels; make demo/install/roleplay modes explicit.</w:t>
      </w:r>
    </w:p>
    <w:p>
      <w:pPr>
        <w:spacing w:after="60"/>
      </w:pPr>
      <w:r>
        <w:rPr>
          <w:b/>
          <w:color w:val="5B6573"/>
        </w:rPr>
        <w:t xml:space="preserve">Evidence: </w:t>
      </w:r>
      <w:r>
        <w:t>01:16,20-30; 02:13-16; 03:34-36; 04:15-17</w:t>
      </w:r>
    </w:p>
    <w:p>
      <w:pPr>
        <w:spacing w:after="60"/>
      </w:pPr>
      <w:r>
        <w:rPr>
          <w:b/>
          <w:color w:val="9B1C1C"/>
        </w:rPr>
        <w:t xml:space="preserve">Promotion dependencies: </w:t>
      </w:r>
      <w:r>
        <w:t>Agent-instance config and state schema.</w:t>
      </w:r>
    </w:p>
    <w:p>
      <w:pPr>
        <w:pStyle w:val="Heading2"/>
      </w:pPr>
      <w:r>
        <w:t>PK-PROP-005  Context read-first and live correction policy</w:t>
      </w:r>
    </w:p>
    <w:p>
      <w:pPr>
        <w:spacing w:after="60"/>
      </w:pPr>
      <w:r>
        <w:rPr>
          <w:b/>
          <w:color w:val="2E74B5"/>
        </w:rPr>
        <w:t xml:space="preserve">Type / status: </w:t>
      </w:r>
      <w:r>
        <w:t>prompt_requirement / PROPOSED</w:t>
      </w:r>
    </w:p>
    <w:p>
      <w:pPr>
        <w:spacing w:after="60"/>
      </w:pPr>
      <w:r>
        <w:rPr>
          <w:b/>
          <w:color w:val="17365D"/>
        </w:rPr>
        <w:t xml:space="preserve">Candidate assertion: </w:t>
      </w:r>
      <w:r>
        <w:t>Hydrate before asking; reuse populated values; handle live corrections with provenance and controlled persistence.</w:t>
      </w:r>
    </w:p>
    <w:p>
      <w:pPr>
        <w:spacing w:after="60"/>
      </w:pPr>
      <w:r>
        <w:rPr>
          <w:b/>
          <w:color w:val="5B6573"/>
        </w:rPr>
        <w:t xml:space="preserve">Evidence: </w:t>
      </w:r>
      <w:r>
        <w:t>01:38-42; 02:17-21</w:t>
      </w:r>
    </w:p>
    <w:p>
      <w:pPr>
        <w:spacing w:after="60"/>
      </w:pPr>
      <w:r>
        <w:rPr>
          <w:b/>
          <w:color w:val="9B1C1C"/>
        </w:rPr>
        <w:t xml:space="preserve">Promotion dependencies: </w:t>
      </w:r>
      <w:r>
        <w:t>Authority/freshness/mirror contract.</w:t>
      </w:r>
    </w:p>
    <w:p>
      <w:pPr>
        <w:pStyle w:val="Heading2"/>
      </w:pPr>
      <w:r>
        <w:t>PK-PROP-006  Layered discovery and trial-close method</w:t>
      </w:r>
    </w:p>
    <w:p>
      <w:pPr>
        <w:spacing w:after="60"/>
      </w:pPr>
      <w:r>
        <w:rPr>
          <w:b/>
          <w:color w:val="2E74B5"/>
        </w:rPr>
        <w:t xml:space="preserve">Type / status: </w:t>
      </w:r>
      <w:r>
        <w:t>sales_method / PROPOSED</w:t>
      </w:r>
    </w:p>
    <w:p>
      <w:pPr>
        <w:spacing w:after="60"/>
      </w:pPr>
      <w:r>
        <w:rPr>
          <w:b/>
          <w:color w:val="17365D"/>
        </w:rPr>
        <w:t xml:space="preserve">Candidate assertion: </w:t>
      </w:r>
      <w:r>
        <w:t>Use multi-item layered discovery and open benefit-forward close; state overrides stop unnecessary probing.</w:t>
      </w:r>
    </w:p>
    <w:p>
      <w:pPr>
        <w:spacing w:after="60"/>
      </w:pPr>
      <w:r>
        <w:rPr>
          <w:b/>
          <w:color w:val="5B6573"/>
        </w:rPr>
        <w:t xml:space="preserve">Evidence: </w:t>
      </w:r>
      <w:r>
        <w:t>01:62-64; 02:23-37; overrides:12-16</w:t>
      </w:r>
    </w:p>
    <w:p>
      <w:pPr>
        <w:spacing w:after="60"/>
      </w:pPr>
      <w:r>
        <w:rPr>
          <w:b/>
          <w:color w:val="9B1C1C"/>
        </w:rPr>
        <w:t xml:space="preserve">Promotion dependencies: </w:t>
      </w:r>
      <w:r>
        <w:t>PK verification and test fixtures.</w:t>
      </w:r>
    </w:p>
    <w:p>
      <w:pPr>
        <w:pStyle w:val="Heading2"/>
      </w:pPr>
      <w:r>
        <w:t>PK-PROP-007  Database reactivation flow profiles</w:t>
      </w:r>
    </w:p>
    <w:p>
      <w:pPr>
        <w:spacing w:after="60"/>
      </w:pPr>
      <w:r>
        <w:rPr>
          <w:b/>
          <w:color w:val="2E74B5"/>
        </w:rPr>
        <w:t xml:space="preserve">Type / status: </w:t>
      </w:r>
      <w:r>
        <w:t>agent_flow_family / PROPOSED</w:t>
      </w:r>
    </w:p>
    <w:p>
      <w:pPr>
        <w:spacing w:after="60"/>
      </w:pPr>
      <w:r>
        <w:rPr>
          <w:b/>
          <w:color w:val="17365D"/>
        </w:rPr>
        <w:t xml:space="preserve">Candidate assertion: </w:t>
      </w:r>
      <w:r>
        <w:t>Model optional, assumed, no-AI and downstream closer as distinct profiles.</w:t>
      </w:r>
    </w:p>
    <w:p>
      <w:pPr>
        <w:spacing w:after="60"/>
      </w:pPr>
      <w:r>
        <w:rPr>
          <w:b/>
          <w:color w:val="5B6573"/>
        </w:rPr>
        <w:t xml:space="preserve">Evidence: </w:t>
      </w:r>
      <w:r>
        <w:t>01:7-18,44-60</w:t>
      </w:r>
    </w:p>
    <w:p>
      <w:pPr>
        <w:spacing w:after="60"/>
      </w:pPr>
      <w:r>
        <w:rPr>
          <w:b/>
          <w:color w:val="9B1C1C"/>
        </w:rPr>
        <w:t xml:space="preserve">Promotion dependencies: </w:t>
      </w:r>
      <w:r>
        <w:t>Deterministic selector/fallback config.</w:t>
      </w:r>
    </w:p>
    <w:p>
      <w:pPr>
        <w:pStyle w:val="Heading2"/>
      </w:pPr>
      <w:r>
        <w:t>PK-PROP-008  Sarah-to-James phone demo continuity</w:t>
      </w:r>
    </w:p>
    <w:p>
      <w:pPr>
        <w:spacing w:after="60"/>
      </w:pPr>
      <w:r>
        <w:rPr>
          <w:b/>
          <w:color w:val="2E74B5"/>
        </w:rPr>
        <w:t xml:space="preserve">Type / status: </w:t>
      </w:r>
      <w:r>
        <w:t>handoff_flow / PROPOSED</w:t>
      </w:r>
    </w:p>
    <w:p>
      <w:pPr>
        <w:spacing w:after="60"/>
      </w:pPr>
      <w:r>
        <w:rPr>
          <w:b/>
          <w:color w:val="17365D"/>
        </w:rPr>
        <w:t xml:space="preserve">Candidate assertion: </w:t>
      </w:r>
      <w:r>
        <w:t>James resumes Sarah context and owns final summary.</w:t>
      </w:r>
    </w:p>
    <w:p>
      <w:pPr>
        <w:spacing w:after="60"/>
      </w:pPr>
      <w:r>
        <w:rPr>
          <w:b/>
          <w:color w:val="5B6573"/>
        </w:rPr>
        <w:t xml:space="preserve">Evidence: </w:t>
      </w:r>
      <w:r>
        <w:t>02:7-21,49-51</w:t>
      </w:r>
    </w:p>
    <w:p>
      <w:pPr>
        <w:spacing w:after="60"/>
      </w:pPr>
      <w:r>
        <w:rPr>
          <w:b/>
          <w:color w:val="9B1C1C"/>
        </w:rPr>
        <w:t xml:space="preserve">Promotion dependencies: </w:t>
      </w:r>
      <w:r>
        <w:t>Typed schema and current platform mapping.</w:t>
      </w:r>
    </w:p>
    <w:p>
      <w:pPr>
        <w:pStyle w:val="Heading2"/>
      </w:pPr>
      <w:r>
        <w:t>PK-PROP-009  Kelly-to-Matt SmartSite flow</w:t>
      </w:r>
    </w:p>
    <w:p>
      <w:pPr>
        <w:spacing w:after="60"/>
      </w:pPr>
      <w:r>
        <w:rPr>
          <w:b/>
          <w:color w:val="2E74B5"/>
        </w:rPr>
        <w:t xml:space="preserve">Type / status: </w:t>
      </w:r>
      <w:r>
        <w:t>handoff_flow / PROPOSED</w:t>
      </w:r>
    </w:p>
    <w:p>
      <w:pPr>
        <w:spacing w:after="60"/>
      </w:pPr>
      <w:r>
        <w:rPr>
          <w:b/>
          <w:color w:val="17365D"/>
        </w:rPr>
        <w:t xml:space="preserve">Candidate assertion: </w:t>
      </w:r>
      <w:r>
        <w:t>Kelly engages website visitor first; Matt performs deeper roleplay/close; Kelly closes if no transfer.</w:t>
      </w:r>
    </w:p>
    <w:p>
      <w:pPr>
        <w:spacing w:after="60"/>
      </w:pPr>
      <w:r>
        <w:rPr>
          <w:b/>
          <w:color w:val="5B6573"/>
        </w:rPr>
        <w:t xml:space="preserve">Evidence: </w:t>
      </w:r>
      <w:r>
        <w:t>03:7-36,59-61</w:t>
      </w:r>
    </w:p>
    <w:p>
      <w:pPr>
        <w:spacing w:after="60"/>
      </w:pPr>
      <w:r>
        <w:rPr>
          <w:b/>
          <w:color w:val="9B1C1C"/>
        </w:rPr>
        <w:t xml:space="preserve">Promotion dependencies: </w:t>
      </w:r>
      <w:r>
        <w:t>Authoritative prompt/runtime verification.</w:t>
      </w:r>
    </w:p>
    <w:p>
      <w:pPr>
        <w:pStyle w:val="Heading2"/>
      </w:pPr>
      <w:r>
        <w:t>PK-PROP-010  Two-tier SmartSite discovery isolation</w:t>
      </w:r>
    </w:p>
    <w:p>
      <w:pPr>
        <w:spacing w:after="60"/>
      </w:pPr>
      <w:r>
        <w:rPr>
          <w:b/>
          <w:color w:val="2E74B5"/>
        </w:rPr>
        <w:t xml:space="preserve">Type / status: </w:t>
      </w:r>
      <w:r>
        <w:t>data_requirement / PROPOSED</w:t>
      </w:r>
    </w:p>
    <w:p>
      <w:pPr>
        <w:spacing w:after="60"/>
      </w:pPr>
      <w:r>
        <w:rPr>
          <w:b/>
          <w:color w:val="17365D"/>
        </w:rPr>
        <w:t xml:space="preserve">Candidate assertion: </w:t>
      </w:r>
      <w:r>
        <w:t>Store simulated visitor and actual owner/prospect insight sets separately but relationally.</w:t>
      </w:r>
    </w:p>
    <w:p>
      <w:pPr>
        <w:spacing w:after="60"/>
      </w:pPr>
      <w:r>
        <w:rPr>
          <w:b/>
          <w:color w:val="5B6573"/>
        </w:rPr>
        <w:t xml:space="preserve">Evidence: </w:t>
      </w:r>
      <w:r>
        <w:t>03:38-45; overrides:17,22-23</w:t>
      </w:r>
    </w:p>
    <w:p>
      <w:pPr>
        <w:spacing w:after="60"/>
      </w:pPr>
      <w:r>
        <w:rPr>
          <w:b/>
          <w:color w:val="9B1C1C"/>
        </w:rPr>
        <w:t xml:space="preserve">Promotion dependencies: </w:t>
      </w:r>
      <w:r>
        <w:t>Canonical subject/session/synthetic types.</w:t>
      </w:r>
    </w:p>
    <w:p>
      <w:pPr>
        <w:pStyle w:val="Heading2"/>
      </w:pPr>
      <w:r>
        <w:t>PK-PROP-011  Conversation handoff scope</w:t>
      </w:r>
    </w:p>
    <w:p>
      <w:pPr>
        <w:spacing w:after="60"/>
      </w:pPr>
      <w:r>
        <w:rPr>
          <w:b/>
          <w:color w:val="2E74B5"/>
        </w:rPr>
        <w:t xml:space="preserve">Type / status: </w:t>
      </w:r>
      <w:r>
        <w:t>data_architecture / PROPOSED</w:t>
      </w:r>
    </w:p>
    <w:p>
      <w:pPr>
        <w:spacing w:after="60"/>
      </w:pPr>
      <w:r>
        <w:rPr>
          <w:b/>
          <w:color w:val="17365D"/>
        </w:rPr>
        <w:t xml:space="preserve">Candidate assertion: </w:t>
      </w:r>
      <w:r>
        <w:t>Keep handoffs/summaries canonical in D1 conversation records with governed optional GHL mirrors, not account Custom Values.</w:t>
      </w:r>
    </w:p>
    <w:p>
      <w:pPr>
        <w:spacing w:after="60"/>
      </w:pPr>
      <w:r>
        <w:rPr>
          <w:b/>
          <w:color w:val="5B6573"/>
        </w:rPr>
        <w:t xml:space="preserve">Evidence: </w:t>
      </w:r>
      <w:r>
        <w:t>04:19-25,39-43</w:t>
      </w:r>
    </w:p>
    <w:p>
      <w:pPr>
        <w:spacing w:after="60"/>
      </w:pPr>
      <w:r>
        <w:rPr>
          <w:b/>
          <w:color w:val="9B1C1C"/>
        </w:rPr>
        <w:t xml:space="preserve">Promotion dependencies: </w:t>
      </w:r>
      <w:r>
        <w:t>Final schema/mappings/migration.</w:t>
      </w:r>
    </w:p>
    <w:p>
      <w:pPr>
        <w:pStyle w:val="Heading2"/>
      </w:pPr>
      <w:r>
        <w:t>PK-PROP-012  Canonical data ownership pattern</w:t>
      </w:r>
    </w:p>
    <w:p>
      <w:pPr>
        <w:spacing w:after="60"/>
      </w:pPr>
      <w:r>
        <w:rPr>
          <w:b/>
          <w:color w:val="2E74B5"/>
        </w:rPr>
        <w:t xml:space="preserve">Type / status: </w:t>
      </w:r>
      <w:r>
        <w:t>data_architecture / PROPOSED</w:t>
      </w:r>
    </w:p>
    <w:p>
      <w:pPr>
        <w:spacing w:after="60"/>
      </w:pPr>
      <w:r>
        <w:rPr>
          <w:b/>
          <w:color w:val="17365D"/>
        </w:rPr>
        <w:t xml:space="preserve">Candidate assertion: </w:t>
      </w:r>
      <w:r>
        <w:t>D1 owns normalized intelligence/config/mappings; AutoCalls receives role variables; GHL holds selected mirrors.</w:t>
      </w:r>
    </w:p>
    <w:p>
      <w:pPr>
        <w:spacing w:after="60"/>
      </w:pPr>
      <w:r>
        <w:rPr>
          <w:b/>
          <w:color w:val="5B6573"/>
        </w:rPr>
        <w:t xml:space="preserve">Evidence: </w:t>
      </w:r>
      <w:r>
        <w:t>04:7-17,39-43</w:t>
      </w:r>
    </w:p>
    <w:p>
      <w:pPr>
        <w:spacing w:after="60"/>
      </w:pPr>
      <w:r>
        <w:rPr>
          <w:b/>
          <w:color w:val="9B1C1C"/>
        </w:rPr>
        <w:t xml:space="preserve">Promotion dependencies: </w:t>
      </w:r>
      <w:r>
        <w:t>Compare existing schema and current configs.</w:t>
      </w:r>
    </w:p>
    <w:p>
      <w:pPr>
        <w:pStyle w:val="Heading2"/>
      </w:pPr>
      <w:r>
        <w:t>PK-PROP-013  Production customer isolation correction</w:t>
      </w:r>
    </w:p>
    <w:p>
      <w:pPr>
        <w:spacing w:after="60"/>
      </w:pPr>
      <w:r>
        <w:rPr>
          <w:b/>
          <w:color w:val="2E74B5"/>
        </w:rPr>
        <w:t xml:space="preserve">Type / status: </w:t>
      </w:r>
      <w:r>
        <w:t>conflict_record / PROPOSED</w:t>
      </w:r>
    </w:p>
    <w:p>
      <w:pPr>
        <w:spacing w:after="60"/>
      </w:pPr>
      <w:r>
        <w:rPr>
          <w:b/>
          <w:color w:val="17365D"/>
        </w:rPr>
        <w:t xml:space="preserve">Candidate assertion: </w:t>
      </w:r>
      <w:r>
        <w:t>Record workbook shared-D1 assumption as historical; governing baseline requires separate Worker and D1 for every production customer.</w:t>
      </w:r>
    </w:p>
    <w:p>
      <w:pPr>
        <w:spacing w:after="60"/>
      </w:pPr>
      <w:r>
        <w:rPr>
          <w:b/>
          <w:color w:val="5B6573"/>
        </w:rPr>
        <w:t xml:space="preserve">Evidence: </w:t>
      </w:r>
      <w:r>
        <w:t>04:35-37; governance:9-11</w:t>
      </w:r>
    </w:p>
    <w:p>
      <w:pPr>
        <w:spacing w:after="60"/>
      </w:pPr>
      <w:r>
        <w:rPr>
          <w:b/>
          <w:color w:val="9B1C1C"/>
        </w:rPr>
        <w:t xml:space="preserve">Promotion dependencies: </w:t>
      </w:r>
      <w:r>
        <w:t>Write conflict record to PK; do not use “paying” qualifier.</w:t>
      </w:r>
    </w:p>
    <w:p>
      <w:pPr>
        <w:pStyle w:val="Heading2"/>
      </w:pPr>
      <w:r>
        <w:t>PK-PROP-014  SmartSite commercial terms candidate</w:t>
      </w:r>
    </w:p>
    <w:p>
      <w:pPr>
        <w:spacing w:after="60"/>
      </w:pPr>
      <w:r>
        <w:rPr>
          <w:b/>
          <w:color w:val="2E74B5"/>
        </w:rPr>
        <w:t xml:space="preserve">Type / status: </w:t>
      </w:r>
      <w:r>
        <w:t>commercial_rule / PROPOSED</w:t>
      </w:r>
    </w:p>
    <w:p>
      <w:pPr>
        <w:spacing w:after="60"/>
      </w:pPr>
      <w:r>
        <w:rPr>
          <w:b/>
          <w:color w:val="17365D"/>
        </w:rPr>
        <w:t xml:space="preserve">Candidate assertion: </w:t>
      </w:r>
      <w:r>
        <w:t>Candidate $197 Base/$297 Pro; prohibit unlimited/included claims; reactive approximate usage framing only.</w:t>
      </w:r>
    </w:p>
    <w:p>
      <w:pPr>
        <w:spacing w:after="60"/>
      </w:pPr>
      <w:r>
        <w:rPr>
          <w:b/>
          <w:color w:val="5B6573"/>
        </w:rPr>
        <w:t xml:space="preserve">Evidence: </w:t>
      </w:r>
      <w:r>
        <w:t>overrides:9-11</w:t>
      </w:r>
    </w:p>
    <w:p>
      <w:pPr>
        <w:spacing w:after="60"/>
      </w:pPr>
      <w:r>
        <w:rPr>
          <w:b/>
          <w:color w:val="9B1C1C"/>
        </w:rPr>
        <w:t xml:space="preserve">Promotion dependencies: </w:t>
      </w:r>
      <w:r>
        <w:t>Commercial owner, market/currency/tax/effective date verification.</w:t>
      </w:r>
    </w:p>
    <w:p>
      <w:pPr>
        <w:pStyle w:val="Heading2"/>
      </w:pPr>
      <w:r>
        <w:t>PK-PROP-015  Post-demo disposition vocabulary candidate</w:t>
      </w:r>
    </w:p>
    <w:p>
      <w:pPr>
        <w:spacing w:after="60"/>
      </w:pPr>
      <w:r>
        <w:rPr>
          <w:b/>
          <w:color w:val="2E74B5"/>
        </w:rPr>
        <w:t xml:space="preserve">Type / status: </w:t>
      </w:r>
      <w:r>
        <w:t>controlled_vocabulary / PROPOSED</w:t>
      </w:r>
    </w:p>
    <w:p>
      <w:pPr>
        <w:spacing w:after="60"/>
      </w:pPr>
      <w:r>
        <w:rPr>
          <w:b/>
          <w:color w:val="17365D"/>
        </w:rPr>
        <w:t xml:space="preserve">Candidate assertion: </w:t>
      </w:r>
      <w:r>
        <w:t>Candidate five exact lowercase tags.</w:t>
      </w:r>
    </w:p>
    <w:p>
      <w:pPr>
        <w:spacing w:after="60"/>
      </w:pPr>
      <w:r>
        <w:rPr>
          <w:b/>
          <w:color w:val="5B6573"/>
        </w:rPr>
        <w:t xml:space="preserve">Evidence: </w:t>
      </w:r>
      <w:r>
        <w:t>overrides:21</w:t>
      </w:r>
    </w:p>
    <w:p>
      <w:pPr>
        <w:spacing w:after="60"/>
      </w:pPr>
      <w:r>
        <w:rPr>
          <w:b/>
          <w:color w:val="9B1C1C"/>
        </w:rPr>
        <w:t xml:space="preserve">Promotion dependencies: </w:t>
      </w:r>
      <w:r>
        <w:t>CRM IDs, destination/workflow semantics and approval.</w:t>
      </w:r>
    </w:p>
    <w:p>
      <w:pPr>
        <w:pStyle w:val="Heading2"/>
      </w:pPr>
      <w:r>
        <w:t>PK-PROP-016  Handoff payload contract candidate</w:t>
      </w:r>
    </w:p>
    <w:p>
      <w:pPr>
        <w:spacing w:after="60"/>
      </w:pPr>
      <w:r>
        <w:rPr>
          <w:b/>
          <w:color w:val="2E74B5"/>
        </w:rPr>
        <w:t xml:space="preserve">Type / status: </w:t>
      </w:r>
      <w:r>
        <w:t>schema_requirement / PROPOSED</w:t>
      </w:r>
    </w:p>
    <w:p>
      <w:pPr>
        <w:spacing w:after="60"/>
      </w:pPr>
      <w:r>
        <w:rPr>
          <w:b/>
          <w:color w:val="17365D"/>
        </w:rPr>
        <w:t xml:space="preserve">Candidate assertion: </w:t>
      </w:r>
      <w:r>
        <w:t>Typed payload with source session/agent/channel/entity, context, insight items, objections, urgency, desired outcome, transfer reason and ownership.</w:t>
      </w:r>
    </w:p>
    <w:p>
      <w:pPr>
        <w:spacing w:after="60"/>
      </w:pPr>
      <w:r>
        <w:rPr>
          <w:b/>
          <w:color w:val="5B6573"/>
        </w:rPr>
        <w:t xml:space="preserve">Evidence: </w:t>
      </w:r>
      <w:r>
        <w:t>01:44-46; 02:49-51; 04:21-23</w:t>
      </w:r>
    </w:p>
    <w:p>
      <w:pPr>
        <w:spacing w:after="60"/>
      </w:pPr>
      <w:r>
        <w:rPr>
          <w:b/>
          <w:color w:val="9B1C1C"/>
        </w:rPr>
        <w:t xml:space="preserve">Promotion dependencies: </w:t>
      </w:r>
      <w:r>
        <w:t>Required/optional fields, privacy, retention, acknowledgement.</w:t>
      </w:r>
    </w:p>
    <w:p>
      <w:pPr>
        <w:pStyle w:val="Heading2"/>
      </w:pPr>
      <w:r>
        <w:t>PK-PROP-017  State-priority and stop-condition policy</w:t>
      </w:r>
    </w:p>
    <w:p>
      <w:pPr>
        <w:spacing w:after="60"/>
      </w:pPr>
      <w:r>
        <w:rPr>
          <w:b/>
          <w:color w:val="2E74B5"/>
        </w:rPr>
        <w:t xml:space="preserve">Type / status: </w:t>
      </w:r>
      <w:r>
        <w:t>prompt_requirement / PROPOSED</w:t>
      </w:r>
    </w:p>
    <w:p>
      <w:pPr>
        <w:spacing w:after="60"/>
      </w:pPr>
      <w:r>
        <w:rPr>
          <w:b/>
          <w:color w:val="17365D"/>
        </w:rPr>
        <w:t xml:space="preserve">Candidate assertion: </w:t>
      </w:r>
      <w:r>
        <w:t>Opt-out, human/support, frustration/refusal, high intent and direct action override normal probing/action cadence.</w:t>
      </w:r>
    </w:p>
    <w:p>
      <w:pPr>
        <w:spacing w:after="60"/>
      </w:pPr>
      <w:r>
        <w:rPr>
          <w:b/>
          <w:color w:val="5B6573"/>
        </w:rPr>
        <w:t xml:space="preserve">Evidence: </w:t>
      </w:r>
      <w:r>
        <w:t>01:32-36,48-60; 02:33-37</w:t>
      </w:r>
    </w:p>
    <w:p>
      <w:pPr>
        <w:spacing w:after="60"/>
      </w:pPr>
      <w:r>
        <w:rPr>
          <w:b/>
          <w:color w:val="9B1C1C"/>
        </w:rPr>
        <w:t xml:space="preserve">Promotion dependencies: </w:t>
      </w:r>
      <w:r>
        <w:t>Compliance and action mapping validation.</w:t>
      </w:r>
    </w:p>
    <w:p>
      <w:pPr>
        <w:pStyle w:val="Heading2"/>
      </w:pPr>
      <w:r>
        <w:t>PK-PROP-018  Entity-specific sales knowledge normalization</w:t>
      </w:r>
    </w:p>
    <w:p>
      <w:pPr>
        <w:spacing w:after="60"/>
      </w:pPr>
      <w:r>
        <w:rPr>
          <w:b/>
          <w:color w:val="2E74B5"/>
        </w:rPr>
        <w:t xml:space="preserve">Type / status: </w:t>
      </w:r>
      <w:r>
        <w:t>data_requirement / PROPOSED</w:t>
      </w:r>
    </w:p>
    <w:p>
      <w:pPr>
        <w:spacing w:after="60"/>
      </w:pPr>
      <w:r>
        <w:rPr>
          <w:b/>
          <w:color w:val="17365D"/>
        </w:rPr>
        <w:t xml:space="preserve">Candidate assertion: </w:t>
      </w:r>
      <w:r>
        <w:t>Store insight items separately and relate to product/service/employee/offer/demo/plan/promotion/niche.</w:t>
      </w:r>
    </w:p>
    <w:p>
      <w:pPr>
        <w:spacing w:after="60"/>
      </w:pPr>
      <w:r>
        <w:rPr>
          <w:b/>
          <w:color w:val="5B6573"/>
        </w:rPr>
        <w:t xml:space="preserve">Evidence: </w:t>
      </w:r>
      <w:r>
        <w:t>04:27-33; governance discovery model</w:t>
      </w:r>
    </w:p>
    <w:p>
      <w:pPr>
        <w:spacing w:after="60"/>
      </w:pPr>
      <w:r>
        <w:rPr>
          <w:b/>
          <w:color w:val="9B1C1C"/>
        </w:rPr>
        <w:t xml:space="preserve">Promotion dependencies: </w:t>
      </w:r>
      <w:r>
        <w:t>Final entity schema and controlled vocabulary.</w:t>
      </w:r>
    </w:p>
    <w:p>
      <w:pPr>
        <w:pStyle w:val="Heading2"/>
      </w:pPr>
      <w:r>
        <w:t>PK-PROP-019  Batch 1 unresolved-material gate</w:t>
      </w:r>
    </w:p>
    <w:p>
      <w:pPr>
        <w:spacing w:after="60"/>
      </w:pPr>
      <w:r>
        <w:rPr>
          <w:b/>
          <w:color w:val="2E74B5"/>
        </w:rPr>
        <w:t xml:space="preserve">Type / status: </w:t>
      </w:r>
      <w:r>
        <w:t>open_issue / PROPOSED</w:t>
      </w:r>
    </w:p>
    <w:p>
      <w:pPr>
        <w:spacing w:after="60"/>
      </w:pPr>
      <w:r>
        <w:rPr>
          <w:b/>
          <w:color w:val="17365D"/>
        </w:rPr>
        <w:t xml:space="preserve">Candidate assertion: </w:t>
      </w:r>
      <w:r>
        <w:t>Do not finalize architecture until authoritative PK and additional master-prompt corpus are incorporated.</w:t>
      </w:r>
    </w:p>
    <w:p>
      <w:pPr>
        <w:spacing w:after="60"/>
      </w:pPr>
      <w:r>
        <w:rPr>
          <w:b/>
          <w:color w:val="5B6573"/>
        </w:rPr>
        <w:t xml:space="preserve">Evidence: </w:t>
      </w:r>
      <w:r>
        <w:t>governance prompt gate; README:23-24</w:t>
      </w:r>
    </w:p>
    <w:p>
      <w:pPr>
        <w:spacing w:after="60"/>
      </w:pPr>
      <w:r>
        <w:rPr>
          <w:b/>
          <w:color w:val="9B1C1C"/>
        </w:rPr>
        <w:t xml:space="preserve">Promotion dependencies: </w:t>
      </w:r>
      <w:r>
        <w:t>Attach Project Knowledge MCP and ingest remaining corpus.</w:t>
      </w:r>
    </w:p>
    <w:p>
      <w:pPr>
        <w:pStyle w:val="Heading1"/>
      </w:pPr>
      <w:r>
        <w:t>Security, Isolation, and Operational Review</w:t>
      </w:r>
    </w:p>
    <w:p>
      <w:pPr>
        <w:spacing w:after="60"/>
      </w:pPr>
      <w:r>
        <w:rPr>
          <w:b/>
          <w:color w:val="1F5E3B"/>
        </w:rPr>
        <w:t xml:space="preserve">Secrets: </w:t>
      </w:r>
      <w:r>
        <w:t>No evident API key, OAuth token, PIT, credential, or customer secret was found in the seven files.</w:t>
      </w:r>
    </w:p>
    <w:p>
      <w:pPr>
        <w:spacing w:after="60"/>
      </w:pPr>
      <w:r>
        <w:rPr>
          <w:b/>
          <w:color w:val="9B1C1C"/>
        </w:rPr>
        <w:t xml:space="preserve">Customer isolation: </w:t>
      </w:r>
      <w:r>
        <w:t>The field-normalization concepts are reusable, but the workbook extract’s “paying production customer” wording is narrower than governance. The correct controlling rule is a separate Worker and D1, customer-specific bindings/secrets/mappings, and internal/demo separation for every production customer.</w:t>
      </w:r>
    </w:p>
    <w:p>
      <w:pPr>
        <w:spacing w:after="60"/>
      </w:pPr>
      <w:r>
        <w:rPr>
          <w:b/>
          <w:color w:val="9B1C1C"/>
        </w:rPr>
        <w:t xml:space="preserve">External actions: </w:t>
      </w:r>
      <w:r>
        <w:t>Transfers, scheduling, quotes, links, payment, workflows, status changes, opt-outs and subscription movement must be model intents only. A deterministic policy/execution gateway must validate IDs, scope, authorization, idempotency, audit, retry, rollback and kill switch immediately before each side effect.</w:t>
      </w:r>
    </w:p>
    <w:p>
      <w:pPr>
        <w:spacing w:after="60"/>
      </w:pPr>
      <w:r>
        <w:rPr>
          <w:b/>
          <w:color w:val="9B1C1C"/>
        </w:rPr>
        <w:t xml:space="preserve">Synthetic roleplay: </w:t>
      </w:r>
      <w:r>
        <w:t>SmartSite roleplay requires a synthetic/simulated marker, distinct subject identity and write destination. Simulated visitor discoveries must never contaminate the real prospect record without a governed transformation.</w:t>
      </w:r>
    </w:p>
    <w:p>
      <w:pPr>
        <w:spacing w:after="60"/>
      </w:pPr>
      <w:r>
        <w:rPr>
          <w:b/>
          <w:color w:val="9B1C1C"/>
        </w:rPr>
        <w:t xml:space="preserve">Compliance: </w:t>
      </w:r>
      <w:r>
        <w:t>A low-pressure tone and clear opt-out stop rule are not a complete outbound compliance module. Consent, DNC/suppression, calling windows, recording, jurisdiction, wrong-party and audit rules remain owner/legal gates.</w:t>
      </w:r>
    </w:p>
    <w:p>
      <w:pPr>
        <w:pStyle w:val="Heading1"/>
      </w:pPr>
      <w:r>
        <w:t>Tests Performed and Results</w:t>
      </w:r>
    </w:p>
    <w:tbl>
      <w:tblPr>
        <w:tblStyle w:val="TableGrid"/>
        <w:tblW w:type="dxa" w:w="9360"/>
        <w:jc w:val="center"/>
        <w:tblLayout w:type="fixed"/>
        <w:tblLook w:firstColumn="1" w:firstRow="1" w:lastColumn="0" w:lastRow="0" w:noHBand="0" w:noVBand="1" w:val="04A0"/>
        <w:tblInd w:w="120" w:type="dxa"/>
      </w:tblPr>
      <w:tblGrid>
        <w:gridCol w:w="2415"/>
        <w:gridCol w:w="1510"/>
        <w:gridCol w:w="5435"/>
      </w:tblGrid>
      <w:tr>
        <w:trPr>
          <w:cantSplit/>
          <w:tblHeader w:val="true"/>
        </w:trPr>
        <w:tc>
          <w:tcPr>
            <w:tcW w:type="dxa" w:w="2415"/>
            <w:shd w:fill="E8EEF5"/>
            <w:tcMar>
              <w:top w:w="80" w:type="dxa"/>
              <w:start w:w="110" w:type="dxa"/>
              <w:bottom w:w="80" w:type="dxa"/>
              <w:end w:w="110" w:type="dxa"/>
            </w:tcMar>
            <w:vAlign w:val="center"/>
          </w:tcPr>
          <w:p>
            <w:r>
              <w:rPr>
                <w:b/>
                <w:color w:val="17365D"/>
                <w:sz w:val="18"/>
              </w:rPr>
              <w:t>Check</w:t>
            </w:r>
          </w:p>
        </w:tc>
        <w:tc>
          <w:tcPr>
            <w:tcW w:type="dxa" w:w="1510"/>
            <w:shd w:fill="E8EEF5"/>
            <w:tcMar>
              <w:top w:w="80" w:type="dxa"/>
              <w:start w:w="110" w:type="dxa"/>
              <w:bottom w:w="80" w:type="dxa"/>
              <w:end w:w="110" w:type="dxa"/>
            </w:tcMar>
            <w:vAlign w:val="center"/>
          </w:tcPr>
          <w:p>
            <w:r>
              <w:rPr>
                <w:b/>
                <w:color w:val="17365D"/>
                <w:sz w:val="18"/>
              </w:rPr>
              <w:t>Result</w:t>
            </w:r>
          </w:p>
        </w:tc>
        <w:tc>
          <w:tcPr>
            <w:tcW w:type="dxa" w:w="5435"/>
            <w:shd w:fill="E8EEF5"/>
            <w:tcMar>
              <w:top w:w="80" w:type="dxa"/>
              <w:start w:w="110" w:type="dxa"/>
              <w:bottom w:w="80" w:type="dxa"/>
              <w:end w:w="110" w:type="dxa"/>
            </w:tcMar>
            <w:vAlign w:val="center"/>
          </w:tcPr>
          <w:p>
            <w:r>
              <w:rPr>
                <w:b/>
                <w:color w:val="17365D"/>
                <w:sz w:val="18"/>
              </w:rPr>
              <w:t>Evidence / implication</w:t>
            </w:r>
          </w:p>
        </w:tc>
      </w:tr>
      <w:tr>
        <w:trPr>
          <w:cantSplit/>
        </w:trPr>
        <w:tc>
          <w:tcPr>
            <w:tcW w:type="dxa" w:w="2415"/>
            <w:tcMar>
              <w:top w:w="80" w:type="dxa"/>
              <w:start w:w="110" w:type="dxa"/>
              <w:bottom w:w="80" w:type="dxa"/>
              <w:end w:w="110" w:type="dxa"/>
            </w:tcMar>
            <w:vAlign w:val="center"/>
          </w:tcPr>
          <w:p>
            <w:pPr>
              <w:spacing w:after="40" w:line="240" w:lineRule="auto"/>
            </w:pPr>
            <w:r>
              <w:rPr>
                <w:sz w:val="17"/>
              </w:rPr>
              <w:t>Exact-head file enumeration</w:t>
            </w:r>
          </w:p>
        </w:tc>
        <w:tc>
          <w:tcPr>
            <w:tcW w:type="dxa" w:w="1510"/>
            <w:tcMar>
              <w:top w:w="80" w:type="dxa"/>
              <w:start w:w="110" w:type="dxa"/>
              <w:bottom w:w="80" w:type="dxa"/>
              <w:end w:w="110" w:type="dxa"/>
            </w:tcMar>
            <w:vAlign w:val="center"/>
          </w:tcPr>
          <w:p>
            <w:pPr>
              <w:spacing w:after="40" w:line="240" w:lineRule="auto"/>
            </w:pPr>
            <w:r>
              <w:rPr>
                <w:sz w:val="17"/>
              </w:rPr>
              <w:t>PASS</w:t>
            </w:r>
          </w:p>
        </w:tc>
        <w:tc>
          <w:tcPr>
            <w:tcW w:type="dxa" w:w="5435"/>
            <w:tcMar>
              <w:top w:w="80" w:type="dxa"/>
              <w:start w:w="110" w:type="dxa"/>
              <w:bottom w:w="80" w:type="dxa"/>
              <w:end w:w="110" w:type="dxa"/>
            </w:tcMar>
            <w:vAlign w:val="center"/>
          </w:tcPr>
          <w:p>
            <w:pPr>
              <w:spacing w:after="40" w:line="240" w:lineRule="auto"/>
            </w:pPr>
            <w:r>
              <w:rPr>
                <w:sz w:val="17"/>
              </w:rPr>
              <w:t>7/7 files retrieved at ff1312df…; 325 additions; no deletions.</w:t>
            </w:r>
          </w:p>
        </w:tc>
      </w:tr>
      <w:tr>
        <w:trPr>
          <w:cantSplit/>
        </w:trPr>
        <w:tc>
          <w:tcPr>
            <w:tcW w:type="dxa" w:w="2415"/>
            <w:tcMar>
              <w:top w:w="80" w:type="dxa"/>
              <w:start w:w="110" w:type="dxa"/>
              <w:bottom w:w="80" w:type="dxa"/>
              <w:end w:w="110" w:type="dxa"/>
            </w:tcMar>
            <w:vAlign w:val="center"/>
          </w:tcPr>
          <w:p>
            <w:pPr>
              <w:spacing w:after="40" w:line="240" w:lineRule="auto"/>
            </w:pPr>
            <w:r>
              <w:rPr>
                <w:sz w:val="17"/>
              </w:rPr>
              <w:t>Manifest and JSON parse</w:t>
            </w:r>
          </w:p>
        </w:tc>
        <w:tc>
          <w:tcPr>
            <w:tcW w:type="dxa" w:w="1510"/>
            <w:tcMar>
              <w:top w:w="80" w:type="dxa"/>
              <w:start w:w="110" w:type="dxa"/>
              <w:bottom w:w="80" w:type="dxa"/>
              <w:end w:w="110" w:type="dxa"/>
            </w:tcMar>
            <w:vAlign w:val="center"/>
          </w:tcPr>
          <w:p>
            <w:pPr>
              <w:spacing w:after="40" w:line="240" w:lineRule="auto"/>
            </w:pPr>
            <w:r>
              <w:rPr>
                <w:sz w:val="17"/>
              </w:rPr>
              <w:t>PASS</w:t>
            </w:r>
          </w:p>
        </w:tc>
        <w:tc>
          <w:tcPr>
            <w:tcW w:type="dxa" w:w="5435"/>
            <w:tcMar>
              <w:top w:w="80" w:type="dxa"/>
              <w:start w:w="110" w:type="dxa"/>
              <w:bottom w:w="80" w:type="dxa"/>
              <w:end w:w="110" w:type="dxa"/>
            </w:tcMar>
            <w:vAlign w:val="center"/>
          </w:tcPr>
          <w:p>
            <w:pPr>
              <w:spacing w:after="40" w:line="240" w:lineRule="auto"/>
            </w:pPr>
            <w:r>
              <w:rPr>
                <w:sz w:val="17"/>
              </w:rPr>
              <w:t>manifest.json structurally valid and consistent with four named origins.</w:t>
            </w:r>
          </w:p>
        </w:tc>
      </w:tr>
      <w:tr>
        <w:trPr>
          <w:cantSplit/>
        </w:trPr>
        <w:tc>
          <w:tcPr>
            <w:tcW w:type="dxa" w:w="2415"/>
            <w:tcMar>
              <w:top w:w="80" w:type="dxa"/>
              <w:start w:w="110" w:type="dxa"/>
              <w:bottom w:w="80" w:type="dxa"/>
              <w:end w:w="110" w:type="dxa"/>
            </w:tcMar>
            <w:vAlign w:val="center"/>
          </w:tcPr>
          <w:p>
            <w:pPr>
              <w:spacing w:after="40" w:line="240" w:lineRule="auto"/>
            </w:pPr>
            <w:r>
              <w:rPr>
                <w:sz w:val="17"/>
              </w:rPr>
              <w:t>Status-semantics review</w:t>
            </w:r>
          </w:p>
        </w:tc>
        <w:tc>
          <w:tcPr>
            <w:tcW w:type="dxa" w:w="1510"/>
            <w:tcMar>
              <w:top w:w="80" w:type="dxa"/>
              <w:start w:w="110" w:type="dxa"/>
              <w:bottom w:w="80" w:type="dxa"/>
              <w:end w:w="110" w:type="dxa"/>
            </w:tcMar>
            <w:vAlign w:val="center"/>
          </w:tcPr>
          <w:p>
            <w:pPr>
              <w:spacing w:after="40" w:line="240" w:lineRule="auto"/>
            </w:pPr>
            <w:r>
              <w:rPr>
                <w:sz w:val="17"/>
              </w:rPr>
              <w:t>FAIL / BLOCKER</w:t>
            </w:r>
          </w:p>
        </w:tc>
        <w:tc>
          <w:tcPr>
            <w:tcW w:type="dxa" w:w="5435"/>
            <w:tcMar>
              <w:top w:w="80" w:type="dxa"/>
              <w:start w:w="110" w:type="dxa"/>
              <w:bottom w:w="80" w:type="dxa"/>
              <w:end w:w="110" w:type="dxa"/>
            </w:tcMar>
            <w:vAlign w:val="center"/>
          </w:tcPr>
          <w:p>
            <w:pPr>
              <w:spacing w:after="40" w:line="240" w:lineRule="auto"/>
            </w:pPr>
            <w:r>
              <w:rPr>
                <w:sz w:val="17"/>
              </w:rPr>
              <w:t>current-overrides self-label conflicts with user/package SOURCE-only status.</w:t>
            </w:r>
          </w:p>
        </w:tc>
      </w:tr>
      <w:tr>
        <w:trPr>
          <w:cantSplit/>
        </w:trPr>
        <w:tc>
          <w:tcPr>
            <w:tcW w:type="dxa" w:w="2415"/>
            <w:tcMar>
              <w:top w:w="80" w:type="dxa"/>
              <w:start w:w="110" w:type="dxa"/>
              <w:bottom w:w="80" w:type="dxa"/>
              <w:end w:w="110" w:type="dxa"/>
            </w:tcMar>
            <w:vAlign w:val="center"/>
          </w:tcPr>
          <w:p>
            <w:pPr>
              <w:spacing w:after="40" w:line="240" w:lineRule="auto"/>
            </w:pPr>
            <w:r>
              <w:rPr>
                <w:sz w:val="17"/>
              </w:rPr>
              <w:t>Provenance completeness</w:t>
            </w:r>
          </w:p>
        </w:tc>
        <w:tc>
          <w:tcPr>
            <w:tcW w:type="dxa" w:w="1510"/>
            <w:tcMar>
              <w:top w:w="80" w:type="dxa"/>
              <w:start w:w="110" w:type="dxa"/>
              <w:bottom w:w="80" w:type="dxa"/>
              <w:end w:w="110" w:type="dxa"/>
            </w:tcMar>
            <w:vAlign w:val="center"/>
          </w:tcPr>
          <w:p>
            <w:pPr>
              <w:spacing w:after="40" w:line="240" w:lineRule="auto"/>
            </w:pPr>
            <w:r>
              <w:rPr>
                <w:sz w:val="17"/>
              </w:rPr>
              <w:t>FAIL / BLOCKER</w:t>
            </w:r>
          </w:p>
        </w:tc>
        <w:tc>
          <w:tcPr>
            <w:tcW w:type="dxa" w:w="5435"/>
            <w:tcMar>
              <w:top w:w="80" w:type="dxa"/>
              <w:start w:w="110" w:type="dxa"/>
              <w:bottom w:w="80" w:type="dxa"/>
              <w:end w:w="110" w:type="dxa"/>
            </w:tcMar>
            <w:vAlign w:val="center"/>
          </w:tcPr>
          <w:p>
            <w:pPr>
              <w:spacing w:after="40" w:line="240" w:lineRule="auto"/>
            </w:pPr>
            <w:r>
              <w:rPr>
                <w:sz w:val="17"/>
              </w:rPr>
              <w:t>Originals, hashes, exact anchors, curator/extraction metadata absent.</w:t>
            </w:r>
          </w:p>
        </w:tc>
      </w:tr>
      <w:tr>
        <w:trPr>
          <w:cantSplit/>
        </w:trPr>
        <w:tc>
          <w:tcPr>
            <w:tcW w:type="dxa" w:w="2415"/>
            <w:tcMar>
              <w:top w:w="80" w:type="dxa"/>
              <w:start w:w="110" w:type="dxa"/>
              <w:bottom w:w="80" w:type="dxa"/>
              <w:end w:w="110" w:type="dxa"/>
            </w:tcMar>
            <w:vAlign w:val="center"/>
          </w:tcPr>
          <w:p>
            <w:pPr>
              <w:spacing w:after="40" w:line="240" w:lineRule="auto"/>
            </w:pPr>
            <w:r>
              <w:rPr>
                <w:sz w:val="17"/>
              </w:rPr>
              <w:t>Secret/content inspection</w:t>
            </w:r>
          </w:p>
        </w:tc>
        <w:tc>
          <w:tcPr>
            <w:tcW w:type="dxa" w:w="1510"/>
            <w:tcMar>
              <w:top w:w="80" w:type="dxa"/>
              <w:start w:w="110" w:type="dxa"/>
              <w:bottom w:w="80" w:type="dxa"/>
              <w:end w:w="110" w:type="dxa"/>
            </w:tcMar>
            <w:vAlign w:val="center"/>
          </w:tcPr>
          <w:p>
            <w:pPr>
              <w:spacing w:after="40" w:line="240" w:lineRule="auto"/>
            </w:pPr>
            <w:r>
              <w:rPr>
                <w:sz w:val="17"/>
              </w:rPr>
              <w:t>PASS with residual risk</w:t>
            </w:r>
          </w:p>
        </w:tc>
        <w:tc>
          <w:tcPr>
            <w:tcW w:type="dxa" w:w="5435"/>
            <w:tcMar>
              <w:top w:w="80" w:type="dxa"/>
              <w:start w:w="110" w:type="dxa"/>
              <w:bottom w:w="80" w:type="dxa"/>
              <w:end w:w="110" w:type="dxa"/>
            </w:tcMar>
            <w:vAlign w:val="center"/>
          </w:tcPr>
          <w:p>
            <w:pPr>
              <w:spacing w:after="40" w:line="240" w:lineRule="auto"/>
            </w:pPr>
            <w:r>
              <w:rPr>
                <w:sz w:val="17"/>
              </w:rPr>
              <w:t>No evident secrets in curated extracts; originals were unavailable.</w:t>
            </w:r>
          </w:p>
        </w:tc>
      </w:tr>
      <w:tr>
        <w:trPr>
          <w:cantSplit/>
        </w:trPr>
        <w:tc>
          <w:tcPr>
            <w:tcW w:type="dxa" w:w="2415"/>
            <w:tcMar>
              <w:top w:w="80" w:type="dxa"/>
              <w:start w:w="110" w:type="dxa"/>
              <w:bottom w:w="80" w:type="dxa"/>
              <w:end w:w="110" w:type="dxa"/>
            </w:tcMar>
            <w:vAlign w:val="center"/>
          </w:tcPr>
          <w:p>
            <w:pPr>
              <w:spacing w:after="40" w:line="240" w:lineRule="auto"/>
            </w:pPr>
            <w:r>
              <w:rPr>
                <w:sz w:val="17"/>
              </w:rPr>
              <w:t>Customer-isolation review</w:t>
            </w:r>
          </w:p>
        </w:tc>
        <w:tc>
          <w:tcPr>
            <w:tcW w:type="dxa" w:w="1510"/>
            <w:tcMar>
              <w:top w:w="80" w:type="dxa"/>
              <w:start w:w="110" w:type="dxa"/>
              <w:bottom w:w="80" w:type="dxa"/>
              <w:end w:w="110" w:type="dxa"/>
            </w:tcMar>
            <w:vAlign w:val="center"/>
          </w:tcPr>
          <w:p>
            <w:pPr>
              <w:spacing w:after="40" w:line="240" w:lineRule="auto"/>
            </w:pPr>
            <w:r>
              <w:rPr>
                <w:sz w:val="17"/>
              </w:rPr>
              <w:t>FAIL / CORRECTION</w:t>
            </w:r>
          </w:p>
        </w:tc>
        <w:tc>
          <w:tcPr>
            <w:tcW w:type="dxa" w:w="5435"/>
            <w:tcMar>
              <w:top w:w="80" w:type="dxa"/>
              <w:start w:w="110" w:type="dxa"/>
              <w:bottom w:w="80" w:type="dxa"/>
              <w:end w:w="110" w:type="dxa"/>
            </w:tcMar>
            <w:vAlign w:val="center"/>
          </w:tcPr>
          <w:p>
            <w:pPr>
              <w:spacing w:after="40" w:line="240" w:lineRule="auto"/>
            </w:pPr>
            <w:r>
              <w:rPr>
                <w:sz w:val="17"/>
              </w:rPr>
              <w:t>“paying” qualifier is too narrow; governing per-production-customer isolation applies.</w:t>
            </w:r>
          </w:p>
        </w:tc>
      </w:tr>
      <w:tr>
        <w:trPr>
          <w:cantSplit/>
        </w:trPr>
        <w:tc>
          <w:tcPr>
            <w:tcW w:type="dxa" w:w="2415"/>
            <w:tcMar>
              <w:top w:w="80" w:type="dxa"/>
              <w:start w:w="110" w:type="dxa"/>
              <w:bottom w:w="80" w:type="dxa"/>
              <w:end w:w="110" w:type="dxa"/>
            </w:tcMar>
            <w:vAlign w:val="center"/>
          </w:tcPr>
          <w:p>
            <w:pPr>
              <w:spacing w:after="40" w:line="240" w:lineRule="auto"/>
            </w:pPr>
            <w:r>
              <w:rPr>
                <w:sz w:val="17"/>
              </w:rPr>
              <w:t>Field producer/consumer review</w:t>
            </w:r>
          </w:p>
        </w:tc>
        <w:tc>
          <w:tcPr>
            <w:tcW w:type="dxa" w:w="1510"/>
            <w:tcMar>
              <w:top w:w="80" w:type="dxa"/>
              <w:start w:w="110" w:type="dxa"/>
              <w:bottom w:w="80" w:type="dxa"/>
              <w:end w:w="110" w:type="dxa"/>
            </w:tcMar>
            <w:vAlign w:val="center"/>
          </w:tcPr>
          <w:p>
            <w:pPr>
              <w:spacing w:after="40" w:line="240" w:lineRule="auto"/>
            </w:pPr>
            <w:r>
              <w:rPr>
                <w:sz w:val="17"/>
              </w:rPr>
              <w:t>FAIL / BLOCKER</w:t>
            </w:r>
          </w:p>
        </w:tc>
        <w:tc>
          <w:tcPr>
            <w:tcW w:type="dxa" w:w="5435"/>
            <w:tcMar>
              <w:top w:w="80" w:type="dxa"/>
              <w:start w:w="110" w:type="dxa"/>
              <w:bottom w:w="80" w:type="dxa"/>
              <w:end w:w="110" w:type="dxa"/>
            </w:tcMar>
            <w:vAlign w:val="center"/>
          </w:tcPr>
          <w:p>
            <w:pPr>
              <w:spacing w:after="40" w:line="240" w:lineRule="auto"/>
            </w:pPr>
            <w:r>
              <w:rPr>
                <w:sz w:val="17"/>
              </w:rPr>
              <w:t>visitor_* defect acknowledged; typed handoff contracts absent.</w:t>
            </w:r>
          </w:p>
        </w:tc>
      </w:tr>
      <w:tr>
        <w:trPr>
          <w:cantSplit/>
        </w:trPr>
        <w:tc>
          <w:tcPr>
            <w:tcW w:type="dxa" w:w="2415"/>
            <w:tcMar>
              <w:top w:w="80" w:type="dxa"/>
              <w:start w:w="110" w:type="dxa"/>
              <w:bottom w:w="80" w:type="dxa"/>
              <w:end w:w="110" w:type="dxa"/>
            </w:tcMar>
            <w:vAlign w:val="center"/>
          </w:tcPr>
          <w:p>
            <w:pPr>
              <w:spacing w:after="40" w:line="240" w:lineRule="auto"/>
            </w:pPr>
            <w:r>
              <w:rPr>
                <w:sz w:val="17"/>
              </w:rPr>
              <w:t>Deterministic execution review</w:t>
            </w:r>
          </w:p>
        </w:tc>
        <w:tc>
          <w:tcPr>
            <w:tcW w:type="dxa" w:w="1510"/>
            <w:tcMar>
              <w:top w:w="80" w:type="dxa"/>
              <w:start w:w="110" w:type="dxa"/>
              <w:bottom w:w="80" w:type="dxa"/>
              <w:end w:w="110" w:type="dxa"/>
            </w:tcMar>
            <w:vAlign w:val="center"/>
          </w:tcPr>
          <w:p>
            <w:pPr>
              <w:spacing w:after="40" w:line="240" w:lineRule="auto"/>
            </w:pPr>
            <w:r>
              <w:rPr>
                <w:sz w:val="17"/>
              </w:rPr>
              <w:t>FAIL / BLOCKER</w:t>
            </w:r>
          </w:p>
        </w:tc>
        <w:tc>
          <w:tcPr>
            <w:tcW w:type="dxa" w:w="5435"/>
            <w:tcMar>
              <w:top w:w="80" w:type="dxa"/>
              <w:start w:w="110" w:type="dxa"/>
              <w:bottom w:w="80" w:type="dxa"/>
              <w:end w:w="110" w:type="dxa"/>
            </w:tcMar>
            <w:vAlign w:val="center"/>
          </w:tcPr>
          <w:p>
            <w:pPr>
              <w:spacing w:after="40" w:line="240" w:lineRule="auto"/>
            </w:pPr>
            <w:r>
              <w:rPr>
                <w:sz w:val="17"/>
              </w:rPr>
              <w:t>Tool IDs, policy, idempotency, audit, rollback and kill-switch contracts absent.</w:t>
            </w:r>
          </w:p>
        </w:tc>
      </w:tr>
      <w:tr>
        <w:trPr>
          <w:cantSplit/>
        </w:trPr>
        <w:tc>
          <w:tcPr>
            <w:tcW w:type="dxa" w:w="2415"/>
            <w:tcMar>
              <w:top w:w="80" w:type="dxa"/>
              <w:start w:w="110" w:type="dxa"/>
              <w:bottom w:w="80" w:type="dxa"/>
              <w:end w:w="110" w:type="dxa"/>
            </w:tcMar>
            <w:vAlign w:val="center"/>
          </w:tcPr>
          <w:p>
            <w:pPr>
              <w:spacing w:after="40" w:line="240" w:lineRule="auto"/>
            </w:pPr>
            <w:r>
              <w:rPr>
                <w:sz w:val="17"/>
              </w:rPr>
              <w:t>Outbound compliance review</w:t>
            </w:r>
          </w:p>
        </w:tc>
        <w:tc>
          <w:tcPr>
            <w:tcW w:type="dxa" w:w="1510"/>
            <w:tcMar>
              <w:top w:w="80" w:type="dxa"/>
              <w:start w:w="110" w:type="dxa"/>
              <w:bottom w:w="80" w:type="dxa"/>
              <w:end w:w="110" w:type="dxa"/>
            </w:tcMar>
            <w:vAlign w:val="center"/>
          </w:tcPr>
          <w:p>
            <w:pPr>
              <w:spacing w:after="40" w:line="240" w:lineRule="auto"/>
            </w:pPr>
            <w:r>
              <w:rPr>
                <w:sz w:val="17"/>
              </w:rPr>
              <w:t>FAIL / BLOCKER</w:t>
            </w:r>
          </w:p>
        </w:tc>
        <w:tc>
          <w:tcPr>
            <w:tcW w:type="dxa" w:w="5435"/>
            <w:tcMar>
              <w:top w:w="80" w:type="dxa"/>
              <w:start w:w="110" w:type="dxa"/>
              <w:bottom w:w="80" w:type="dxa"/>
              <w:end w:w="110" w:type="dxa"/>
            </w:tcMar>
            <w:vAlign w:val="center"/>
          </w:tcPr>
          <w:p>
            <w:pPr>
              <w:spacing w:after="40" w:line="240" w:lineRule="auto"/>
            </w:pPr>
            <w:r>
              <w:rPr>
                <w:sz w:val="17"/>
              </w:rPr>
              <w:t>Only partial tone/opt-out coverage.</w:t>
            </w:r>
          </w:p>
        </w:tc>
      </w:tr>
      <w:tr>
        <w:trPr>
          <w:cantSplit/>
        </w:trPr>
        <w:tc>
          <w:tcPr>
            <w:tcW w:type="dxa" w:w="2415"/>
            <w:tcMar>
              <w:top w:w="80" w:type="dxa"/>
              <w:start w:w="110" w:type="dxa"/>
              <w:bottom w:w="80" w:type="dxa"/>
              <w:end w:w="110" w:type="dxa"/>
            </w:tcMar>
            <w:vAlign w:val="center"/>
          </w:tcPr>
          <w:p>
            <w:pPr>
              <w:spacing w:after="40" w:line="240" w:lineRule="auto"/>
            </w:pPr>
            <w:r>
              <w:rPr>
                <w:sz w:val="17"/>
              </w:rPr>
              <w:t>GitHub validation workflow</w:t>
            </w:r>
          </w:p>
        </w:tc>
        <w:tc>
          <w:tcPr>
            <w:tcW w:type="dxa" w:w="1510"/>
            <w:tcMar>
              <w:top w:w="80" w:type="dxa"/>
              <w:start w:w="110" w:type="dxa"/>
              <w:bottom w:w="80" w:type="dxa"/>
              <w:end w:w="110" w:type="dxa"/>
            </w:tcMar>
            <w:vAlign w:val="center"/>
          </w:tcPr>
          <w:p>
            <w:pPr>
              <w:spacing w:after="40" w:line="240" w:lineRule="auto"/>
            </w:pPr>
            <w:r>
              <w:rPr>
                <w:sz w:val="17"/>
              </w:rPr>
              <w:t>PASS</w:t>
            </w:r>
          </w:p>
        </w:tc>
        <w:tc>
          <w:tcPr>
            <w:tcW w:type="dxa" w:w="5435"/>
            <w:tcMar>
              <w:top w:w="80" w:type="dxa"/>
              <w:start w:w="110" w:type="dxa"/>
              <w:bottom w:w="80" w:type="dxa"/>
              <w:end w:w="110" w:type="dxa"/>
            </w:tcMar>
            <w:vAlign w:val="center"/>
          </w:tcPr>
          <w:p>
            <w:pPr>
              <w:spacing w:after="40" w:line="240" w:lineRule="auto"/>
            </w:pPr>
            <w:r>
              <w:rPr>
                <w:sz w:val="17"/>
              </w:rPr>
              <w:t>validate run 31538567648 completed successfully.</w:t>
            </w:r>
          </w:p>
        </w:tc>
      </w:tr>
      <w:tr>
        <w:trPr>
          <w:cantSplit/>
        </w:trPr>
        <w:tc>
          <w:tcPr>
            <w:tcW w:type="dxa" w:w="2415"/>
            <w:tcMar>
              <w:top w:w="80" w:type="dxa"/>
              <w:start w:w="110" w:type="dxa"/>
              <w:bottom w:w="80" w:type="dxa"/>
              <w:end w:w="110" w:type="dxa"/>
            </w:tcMar>
            <w:vAlign w:val="center"/>
          </w:tcPr>
          <w:p>
            <w:pPr>
              <w:spacing w:after="40" w:line="240" w:lineRule="auto"/>
            </w:pPr>
            <w:r>
              <w:rPr>
                <w:sz w:val="17"/>
              </w:rPr>
              <w:t>Independent checker review</w:t>
            </w:r>
          </w:p>
        </w:tc>
        <w:tc>
          <w:tcPr>
            <w:tcW w:type="dxa" w:w="1510"/>
            <w:tcMar>
              <w:top w:w="80" w:type="dxa"/>
              <w:start w:w="110" w:type="dxa"/>
              <w:bottom w:w="80" w:type="dxa"/>
              <w:end w:w="110" w:type="dxa"/>
            </w:tcMar>
            <w:vAlign w:val="center"/>
          </w:tcPr>
          <w:p>
            <w:pPr>
              <w:spacing w:after="40" w:line="240" w:lineRule="auto"/>
            </w:pPr>
            <w:r>
              <w:rPr>
                <w:sz w:val="17"/>
              </w:rPr>
              <w:t>PASS</w:t>
            </w:r>
          </w:p>
        </w:tc>
        <w:tc>
          <w:tcPr>
            <w:tcW w:type="dxa" w:w="5435"/>
            <w:tcMar>
              <w:top w:w="80" w:type="dxa"/>
              <w:start w:w="110" w:type="dxa"/>
              <w:bottom w:w="80" w:type="dxa"/>
              <w:end w:w="110" w:type="dxa"/>
            </w:tcMar>
            <w:vAlign w:val="center"/>
          </w:tcPr>
          <w:p>
            <w:pPr>
              <w:spacing w:after="40" w:line="240" w:lineRule="auto"/>
            </w:pPr>
            <w:r>
              <w:rPr>
                <w:sz w:val="17"/>
              </w:rPr>
              <w:t>Checker concurred: SOURCE-only acceptance; not ready for promotion/implementation.</w:t>
            </w:r>
          </w:p>
        </w:tc>
      </w:tr>
    </w:tbl>
    <w:p>
      <w:pPr>
        <w:spacing w:after="20"/>
      </w:pPr>
    </w:p>
    <w:p>
      <w:pPr>
        <w:pStyle w:val="Heading1"/>
      </w:pPr>
      <w:r>
        <w:t>Containment and Rollback</w:t>
      </w:r>
    </w:p>
    <w:p>
      <w:pPr>
        <w:pStyle w:val="ListBullet"/>
      </w:pPr>
      <w:r>
        <w:t>Keep PR #3 draft and treat the path as non-runtime source storage only.</w:t>
      </w:r>
    </w:p>
    <w:p>
      <w:pPr>
        <w:pStyle w:val="ListBullet"/>
      </w:pPr>
      <w:r>
        <w:t>Do not ingest `current-overrides.md` into a CURRENT/FINAL namespace; use SOURCE/PROPOSED status and rule-level candidate supersession links.</w:t>
      </w:r>
    </w:p>
    <w:p>
      <w:pPr>
        <w:pStyle w:val="ListBullet"/>
      </w:pPr>
      <w:r>
        <w:t>Do not bind these files to AutoCalls assistants, tool variables, workflows, commercial catalogs or production prompt assemblies.</w:t>
      </w:r>
    </w:p>
    <w:p>
      <w:pPr>
        <w:pStyle w:val="ListBullet"/>
      </w:pPr>
      <w:r>
        <w:t>If any downstream draft already consumed these values, roll back to the last owner-approved prompt/config version, disable related composition, and audit calls/messages/actions for unverified pricing, claims, tags, or destinations.</w:t>
      </w:r>
    </w:p>
    <w:p>
      <w:pPr>
        <w:pStyle w:val="ListBullet"/>
      </w:pPr>
      <w:r>
        <w:t>Preserve the reviewed commit and original historical evidence; corrections should add explicit provenance/status rather than erase conflicts.</w:t>
      </w:r>
    </w:p>
    <w:p>
      <w:pPr>
        <w:pStyle w:val="Heading1"/>
      </w:pPr>
      <w:r>
        <w:t>Acceptance Criteria and Current Status</w:t>
      </w:r>
    </w:p>
    <w:tbl>
      <w:tblPr>
        <w:tblStyle w:val="TableGrid"/>
        <w:tblW w:type="dxa" w:w="9360"/>
        <w:jc w:val="center"/>
        <w:tblLayout w:type="fixed"/>
        <w:tblLook w:firstColumn="1" w:firstRow="1" w:lastColumn="0" w:lastRow="0" w:noHBand="0" w:noVBand="1" w:val="04A0"/>
        <w:tblInd w:w="120" w:type="dxa"/>
      </w:tblPr>
      <w:tblGrid>
        <w:gridCol w:w="5032"/>
        <w:gridCol w:w="1208"/>
        <w:gridCol w:w="3120"/>
      </w:tblGrid>
      <w:tr>
        <w:trPr>
          <w:cantSplit/>
          <w:tblHeader w:val="true"/>
        </w:trPr>
        <w:tc>
          <w:tcPr>
            <w:tcW w:type="dxa" w:w="5032"/>
            <w:shd w:fill="E8EEF5"/>
            <w:tcMar>
              <w:top w:w="80" w:type="dxa"/>
              <w:start w:w="110" w:type="dxa"/>
              <w:bottom w:w="80" w:type="dxa"/>
              <w:end w:w="110" w:type="dxa"/>
            </w:tcMar>
            <w:vAlign w:val="center"/>
          </w:tcPr>
          <w:p>
            <w:r>
              <w:rPr>
                <w:b/>
                <w:color w:val="17365D"/>
                <w:sz w:val="18"/>
              </w:rPr>
              <w:t>Acceptance criterion</w:t>
            </w:r>
          </w:p>
        </w:tc>
        <w:tc>
          <w:tcPr>
            <w:tcW w:type="dxa" w:w="1208"/>
            <w:shd w:fill="E8EEF5"/>
            <w:tcMar>
              <w:top w:w="80" w:type="dxa"/>
              <w:start w:w="110" w:type="dxa"/>
              <w:bottom w:w="80" w:type="dxa"/>
              <w:end w:w="110" w:type="dxa"/>
            </w:tcMar>
            <w:vAlign w:val="center"/>
          </w:tcPr>
          <w:p>
            <w:r>
              <w:rPr>
                <w:b/>
                <w:color w:val="17365D"/>
                <w:sz w:val="18"/>
              </w:rPr>
              <w:t>Status</w:t>
            </w:r>
          </w:p>
        </w:tc>
        <w:tc>
          <w:tcPr>
            <w:tcW w:type="dxa" w:w="3120"/>
            <w:shd w:fill="E8EEF5"/>
            <w:tcMar>
              <w:top w:w="80" w:type="dxa"/>
              <w:start w:w="110" w:type="dxa"/>
              <w:bottom w:w="80" w:type="dxa"/>
              <w:end w:w="110" w:type="dxa"/>
            </w:tcMar>
            <w:vAlign w:val="center"/>
          </w:tcPr>
          <w:p>
            <w:r>
              <w:rPr>
                <w:b/>
                <w:color w:val="17365D"/>
                <w:sz w:val="18"/>
              </w:rPr>
              <w:t>Note</w:t>
            </w:r>
          </w:p>
        </w:tc>
      </w:tr>
      <w:tr>
        <w:trPr>
          <w:cantSplit/>
        </w:trPr>
        <w:tc>
          <w:tcPr>
            <w:tcW w:type="dxa" w:w="5032"/>
            <w:tcMar>
              <w:top w:w="80" w:type="dxa"/>
              <w:start w:w="110" w:type="dxa"/>
              <w:bottom w:w="80" w:type="dxa"/>
              <w:end w:w="110" w:type="dxa"/>
            </w:tcMar>
            <w:vAlign w:val="center"/>
          </w:tcPr>
          <w:p>
            <w:pPr>
              <w:spacing w:after="40" w:line="240" w:lineRule="auto"/>
            </w:pPr>
            <w:r>
              <w:rPr>
                <w:sz w:val="17"/>
              </w:rPr>
              <w:t>Source-only boundary explicit across every file and machine-readable record</w:t>
            </w:r>
          </w:p>
        </w:tc>
        <w:tc>
          <w:tcPr>
            <w:tcW w:type="dxa" w:w="1208"/>
            <w:tcMar>
              <w:top w:w="80" w:type="dxa"/>
              <w:start w:w="110" w:type="dxa"/>
              <w:bottom w:w="80" w:type="dxa"/>
              <w:end w:w="110" w:type="dxa"/>
            </w:tcMar>
            <w:vAlign w:val="center"/>
          </w:tcPr>
          <w:p>
            <w:pPr>
              <w:spacing w:after="40" w:line="240" w:lineRule="auto"/>
            </w:pPr>
            <w:r>
              <w:rPr>
                <w:sz w:val="17"/>
              </w:rPr>
              <w:t>PARTIAL</w:t>
            </w:r>
          </w:p>
        </w:tc>
        <w:tc>
          <w:tcPr>
            <w:tcW w:type="dxa" w:w="3120"/>
            <w:tcMar>
              <w:top w:w="80" w:type="dxa"/>
              <w:start w:w="110" w:type="dxa"/>
              <w:bottom w:w="80" w:type="dxa"/>
              <w:end w:w="110" w:type="dxa"/>
            </w:tcMar>
            <w:vAlign w:val="center"/>
          </w:tcPr>
          <w:p>
            <w:pPr>
              <w:spacing w:after="40" w:line="240" w:lineRule="auto"/>
            </w:pPr>
            <w:r>
              <w:rPr>
                <w:sz w:val="17"/>
              </w:rPr>
              <w:t>Package/manifest pass; current-overrides self-label fails.</w:t>
            </w:r>
          </w:p>
        </w:tc>
      </w:tr>
      <w:tr>
        <w:trPr>
          <w:cantSplit/>
        </w:trPr>
        <w:tc>
          <w:tcPr>
            <w:tcW w:type="dxa" w:w="5032"/>
            <w:tcMar>
              <w:top w:w="80" w:type="dxa"/>
              <w:start w:w="110" w:type="dxa"/>
              <w:bottom w:w="80" w:type="dxa"/>
              <w:end w:w="110" w:type="dxa"/>
            </w:tcMar>
            <w:vAlign w:val="center"/>
          </w:tcPr>
          <w:p>
            <w:pPr>
              <w:spacing w:after="40" w:line="240" w:lineRule="auto"/>
            </w:pPr>
            <w:r>
              <w:rPr>
                <w:sz w:val="17"/>
              </w:rPr>
              <w:t>Original artifacts archived with hashes and exact extraction anchors</w:t>
            </w:r>
          </w:p>
        </w:tc>
        <w:tc>
          <w:tcPr>
            <w:tcW w:type="dxa" w:w="1208"/>
            <w:tcMar>
              <w:top w:w="80" w:type="dxa"/>
              <w:start w:w="110" w:type="dxa"/>
              <w:bottom w:w="80" w:type="dxa"/>
              <w:end w:w="110" w:type="dxa"/>
            </w:tcMar>
            <w:vAlign w:val="center"/>
          </w:tcPr>
          <w:p>
            <w:pPr>
              <w:spacing w:after="40" w:line="240" w:lineRule="auto"/>
            </w:pPr>
            <w:r>
              <w:rPr>
                <w:sz w:val="17"/>
              </w:rPr>
              <w:t>NOT MET</w:t>
            </w:r>
          </w:p>
        </w:tc>
        <w:tc>
          <w:tcPr>
            <w:tcW w:type="dxa" w:w="3120"/>
            <w:tcMar>
              <w:top w:w="80" w:type="dxa"/>
              <w:start w:w="110" w:type="dxa"/>
              <w:bottom w:w="80" w:type="dxa"/>
              <w:end w:w="110" w:type="dxa"/>
            </w:tcMar>
            <w:vAlign w:val="center"/>
          </w:tcPr>
          <w:p>
            <w:pPr>
              <w:spacing w:after="40" w:line="240" w:lineRule="auto"/>
            </w:pPr>
            <w:r>
              <w:rPr>
                <w:sz w:val="17"/>
              </w:rPr>
              <w:t>Blocking provenance gap.</w:t>
            </w:r>
          </w:p>
        </w:tc>
      </w:tr>
      <w:tr>
        <w:trPr>
          <w:cantSplit/>
        </w:trPr>
        <w:tc>
          <w:tcPr>
            <w:tcW w:type="dxa" w:w="5032"/>
            <w:tcMar>
              <w:top w:w="80" w:type="dxa"/>
              <w:start w:w="110" w:type="dxa"/>
              <w:bottom w:w="80" w:type="dxa"/>
              <w:end w:w="110" w:type="dxa"/>
            </w:tcMar>
            <w:vAlign w:val="center"/>
          </w:tcPr>
          <w:p>
            <w:pPr>
              <w:spacing w:after="40" w:line="240" w:lineRule="auto"/>
            </w:pPr>
            <w:r>
              <w:rPr>
                <w:sz w:val="17"/>
              </w:rPr>
              <w:t>Authoritative FINAL/CURRENT PK comparison and supersession review complete</w:t>
            </w:r>
          </w:p>
        </w:tc>
        <w:tc>
          <w:tcPr>
            <w:tcW w:type="dxa" w:w="1208"/>
            <w:tcMar>
              <w:top w:w="80" w:type="dxa"/>
              <w:start w:w="110" w:type="dxa"/>
              <w:bottom w:w="80" w:type="dxa"/>
              <w:end w:w="110" w:type="dxa"/>
            </w:tcMar>
            <w:vAlign w:val="center"/>
          </w:tcPr>
          <w:p>
            <w:pPr>
              <w:spacing w:after="40" w:line="240" w:lineRule="auto"/>
            </w:pPr>
            <w:r>
              <w:rPr>
                <w:sz w:val="17"/>
              </w:rPr>
              <w:t>NOT MET</w:t>
            </w:r>
          </w:p>
        </w:tc>
        <w:tc>
          <w:tcPr>
            <w:tcW w:type="dxa" w:w="3120"/>
            <w:tcMar>
              <w:top w:w="80" w:type="dxa"/>
              <w:start w:w="110" w:type="dxa"/>
              <w:bottom w:w="80" w:type="dxa"/>
              <w:end w:w="110" w:type="dxa"/>
            </w:tcMar>
            <w:vAlign w:val="center"/>
          </w:tcPr>
          <w:p>
            <w:pPr>
              <w:spacing w:after="40" w:line="240" w:lineRule="auto"/>
            </w:pPr>
            <w:r>
              <w:rPr>
                <w:sz w:val="17"/>
              </w:rPr>
              <w:t>MCP unavailable.</w:t>
            </w:r>
          </w:p>
        </w:tc>
      </w:tr>
      <w:tr>
        <w:trPr>
          <w:cantSplit/>
        </w:trPr>
        <w:tc>
          <w:tcPr>
            <w:tcW w:type="dxa" w:w="5032"/>
            <w:tcMar>
              <w:top w:w="80" w:type="dxa"/>
              <w:start w:w="110" w:type="dxa"/>
              <w:bottom w:w="80" w:type="dxa"/>
              <w:end w:w="110" w:type="dxa"/>
            </w:tcMar>
            <w:vAlign w:val="center"/>
          </w:tcPr>
          <w:p>
            <w:pPr>
              <w:spacing w:after="40" w:line="240" w:lineRule="auto"/>
            </w:pPr>
            <w:r>
              <w:rPr>
                <w:sz w:val="17"/>
              </w:rPr>
              <w:t>Additional authoritative master-prompt corpus incorporated</w:t>
            </w:r>
          </w:p>
        </w:tc>
        <w:tc>
          <w:tcPr>
            <w:tcW w:type="dxa" w:w="1208"/>
            <w:tcMar>
              <w:top w:w="80" w:type="dxa"/>
              <w:start w:w="110" w:type="dxa"/>
              <w:bottom w:w="80" w:type="dxa"/>
              <w:end w:w="110" w:type="dxa"/>
            </w:tcMar>
            <w:vAlign w:val="center"/>
          </w:tcPr>
          <w:p>
            <w:pPr>
              <w:spacing w:after="40" w:line="240" w:lineRule="auto"/>
            </w:pPr>
            <w:r>
              <w:rPr>
                <w:sz w:val="17"/>
              </w:rPr>
              <w:t>NOT MET</w:t>
            </w:r>
          </w:p>
        </w:tc>
        <w:tc>
          <w:tcPr>
            <w:tcW w:type="dxa" w:w="3120"/>
            <w:tcMar>
              <w:top w:w="80" w:type="dxa"/>
              <w:start w:w="110" w:type="dxa"/>
              <w:bottom w:w="80" w:type="dxa"/>
              <w:end w:w="110" w:type="dxa"/>
            </w:tcMar>
            <w:vAlign w:val="center"/>
          </w:tcPr>
          <w:p>
            <w:pPr>
              <w:spacing w:after="40" w:line="240" w:lineRule="auto"/>
            </w:pPr>
            <w:r>
              <w:rPr>
                <w:sz w:val="17"/>
              </w:rPr>
              <w:t>Explicit governance gate.</w:t>
            </w:r>
          </w:p>
        </w:tc>
      </w:tr>
      <w:tr>
        <w:trPr>
          <w:cantSplit/>
        </w:trPr>
        <w:tc>
          <w:tcPr>
            <w:tcW w:type="dxa" w:w="5032"/>
            <w:tcMar>
              <w:top w:w="80" w:type="dxa"/>
              <w:start w:w="110" w:type="dxa"/>
              <w:bottom w:w="80" w:type="dxa"/>
              <w:end w:w="110" w:type="dxa"/>
            </w:tcMar>
            <w:vAlign w:val="center"/>
          </w:tcPr>
          <w:p>
            <w:pPr>
              <w:spacing w:after="40" w:line="240" w:lineRule="auto"/>
            </w:pPr>
            <w:r>
              <w:rPr>
                <w:sz w:val="17"/>
              </w:rPr>
              <w:t>Current AutoCalls guide/config inspected</w:t>
            </w:r>
          </w:p>
        </w:tc>
        <w:tc>
          <w:tcPr>
            <w:tcW w:type="dxa" w:w="1208"/>
            <w:tcMar>
              <w:top w:w="80" w:type="dxa"/>
              <w:start w:w="110" w:type="dxa"/>
              <w:bottom w:w="80" w:type="dxa"/>
              <w:end w:w="110" w:type="dxa"/>
            </w:tcMar>
            <w:vAlign w:val="center"/>
          </w:tcPr>
          <w:p>
            <w:pPr>
              <w:spacing w:after="40" w:line="240" w:lineRule="auto"/>
            </w:pPr>
            <w:r>
              <w:rPr>
                <w:sz w:val="17"/>
              </w:rPr>
              <w:t>NOT MET</w:t>
            </w:r>
          </w:p>
        </w:tc>
        <w:tc>
          <w:tcPr>
            <w:tcW w:type="dxa" w:w="3120"/>
            <w:tcMar>
              <w:top w:w="80" w:type="dxa"/>
              <w:start w:w="110" w:type="dxa"/>
              <w:bottom w:w="80" w:type="dxa"/>
              <w:end w:w="110" w:type="dxa"/>
            </w:tcMar>
            <w:vAlign w:val="center"/>
          </w:tcPr>
          <w:p>
            <w:pPr>
              <w:spacing w:after="40" w:line="240" w:lineRule="auto"/>
            </w:pPr>
            <w:r>
              <w:rPr>
                <w:sz w:val="17"/>
              </w:rPr>
              <w:t>Required before platform-dependent design.</w:t>
            </w:r>
          </w:p>
        </w:tc>
      </w:tr>
      <w:tr>
        <w:trPr>
          <w:cantSplit/>
        </w:trPr>
        <w:tc>
          <w:tcPr>
            <w:tcW w:type="dxa" w:w="5032"/>
            <w:tcMar>
              <w:top w:w="80" w:type="dxa"/>
              <w:start w:w="110" w:type="dxa"/>
              <w:bottom w:w="80" w:type="dxa"/>
              <w:end w:w="110" w:type="dxa"/>
            </w:tcMar>
            <w:vAlign w:val="center"/>
          </w:tcPr>
          <w:p>
            <w:pPr>
              <w:spacing w:after="40" w:line="240" w:lineRule="auto"/>
            </w:pPr>
            <w:r>
              <w:rPr>
                <w:sz w:val="17"/>
              </w:rPr>
              <w:t>Typed field/handoff/action contracts and deterministic mappings complete</w:t>
            </w:r>
          </w:p>
        </w:tc>
        <w:tc>
          <w:tcPr>
            <w:tcW w:type="dxa" w:w="1208"/>
            <w:tcMar>
              <w:top w:w="80" w:type="dxa"/>
              <w:start w:w="110" w:type="dxa"/>
              <w:bottom w:w="80" w:type="dxa"/>
              <w:end w:w="110" w:type="dxa"/>
            </w:tcMar>
            <w:vAlign w:val="center"/>
          </w:tcPr>
          <w:p>
            <w:pPr>
              <w:spacing w:after="40" w:line="240" w:lineRule="auto"/>
            </w:pPr>
            <w:r>
              <w:rPr>
                <w:sz w:val="17"/>
              </w:rPr>
              <w:t>NOT MET</w:t>
            </w:r>
          </w:p>
        </w:tc>
        <w:tc>
          <w:tcPr>
            <w:tcW w:type="dxa" w:w="3120"/>
            <w:tcMar>
              <w:top w:w="80" w:type="dxa"/>
              <w:start w:w="110" w:type="dxa"/>
              <w:bottom w:w="80" w:type="dxa"/>
              <w:end w:w="110" w:type="dxa"/>
            </w:tcMar>
            <w:vAlign w:val="center"/>
          </w:tcPr>
          <w:p>
            <w:pPr>
              <w:spacing w:after="40" w:line="240" w:lineRule="auto"/>
            </w:pPr>
            <w:r>
              <w:rPr>
                <w:sz w:val="17"/>
              </w:rPr>
              <w:t>Implementation blocker.</w:t>
            </w:r>
          </w:p>
        </w:tc>
      </w:tr>
      <w:tr>
        <w:trPr>
          <w:cantSplit/>
        </w:trPr>
        <w:tc>
          <w:tcPr>
            <w:tcW w:type="dxa" w:w="5032"/>
            <w:tcMar>
              <w:top w:w="80" w:type="dxa"/>
              <w:start w:w="110" w:type="dxa"/>
              <w:bottom w:w="80" w:type="dxa"/>
              <w:end w:w="110" w:type="dxa"/>
            </w:tcMar>
            <w:vAlign w:val="center"/>
          </w:tcPr>
          <w:p>
            <w:pPr>
              <w:spacing w:after="40" w:line="240" w:lineRule="auto"/>
            </w:pPr>
            <w:r>
              <w:rPr>
                <w:sz w:val="17"/>
              </w:rPr>
              <w:t>Outbound compliance module owner/legal-approved</w:t>
            </w:r>
          </w:p>
        </w:tc>
        <w:tc>
          <w:tcPr>
            <w:tcW w:type="dxa" w:w="1208"/>
            <w:tcMar>
              <w:top w:w="80" w:type="dxa"/>
              <w:start w:w="110" w:type="dxa"/>
              <w:bottom w:w="80" w:type="dxa"/>
              <w:end w:w="110" w:type="dxa"/>
            </w:tcMar>
            <w:vAlign w:val="center"/>
          </w:tcPr>
          <w:p>
            <w:pPr>
              <w:spacing w:after="40" w:line="240" w:lineRule="auto"/>
            </w:pPr>
            <w:r>
              <w:rPr>
                <w:sz w:val="17"/>
              </w:rPr>
              <w:t>NOT MET</w:t>
            </w:r>
          </w:p>
        </w:tc>
        <w:tc>
          <w:tcPr>
            <w:tcW w:type="dxa" w:w="3120"/>
            <w:tcMar>
              <w:top w:w="80" w:type="dxa"/>
              <w:start w:w="110" w:type="dxa"/>
              <w:bottom w:w="80" w:type="dxa"/>
              <w:end w:w="110" w:type="dxa"/>
            </w:tcMar>
            <w:vAlign w:val="center"/>
          </w:tcPr>
          <w:p>
            <w:pPr>
              <w:spacing w:after="40" w:line="240" w:lineRule="auto"/>
            </w:pPr>
            <w:r>
              <w:rPr>
                <w:sz w:val="17"/>
              </w:rPr>
              <w:t>Activation blocker.</w:t>
            </w:r>
          </w:p>
        </w:tc>
      </w:tr>
      <w:tr>
        <w:trPr>
          <w:cantSplit/>
        </w:trPr>
        <w:tc>
          <w:tcPr>
            <w:tcW w:type="dxa" w:w="5032"/>
            <w:tcMar>
              <w:top w:w="80" w:type="dxa"/>
              <w:start w:w="110" w:type="dxa"/>
              <w:bottom w:w="80" w:type="dxa"/>
              <w:end w:w="110" w:type="dxa"/>
            </w:tcMar>
            <w:vAlign w:val="center"/>
          </w:tcPr>
          <w:p>
            <w:pPr>
              <w:spacing w:after="40" w:line="240" w:lineRule="auto"/>
            </w:pPr>
            <w:r>
              <w:rPr>
                <w:sz w:val="17"/>
              </w:rPr>
              <w:t>Prompt composition/versioning/test specification accepted</w:t>
            </w:r>
          </w:p>
        </w:tc>
        <w:tc>
          <w:tcPr>
            <w:tcW w:type="dxa" w:w="1208"/>
            <w:tcMar>
              <w:top w:w="80" w:type="dxa"/>
              <w:start w:w="110" w:type="dxa"/>
              <w:bottom w:w="80" w:type="dxa"/>
              <w:end w:w="110" w:type="dxa"/>
            </w:tcMar>
            <w:vAlign w:val="center"/>
          </w:tcPr>
          <w:p>
            <w:pPr>
              <w:spacing w:after="40" w:line="240" w:lineRule="auto"/>
            </w:pPr>
            <w:r>
              <w:rPr>
                <w:sz w:val="17"/>
              </w:rPr>
              <w:t>NOT MET</w:t>
            </w:r>
          </w:p>
        </w:tc>
        <w:tc>
          <w:tcPr>
            <w:tcW w:type="dxa" w:w="3120"/>
            <w:tcMar>
              <w:top w:w="80" w:type="dxa"/>
              <w:start w:w="110" w:type="dxa"/>
              <w:bottom w:w="80" w:type="dxa"/>
              <w:end w:w="110" w:type="dxa"/>
            </w:tcMar>
            <w:vAlign w:val="center"/>
          </w:tcPr>
          <w:p>
            <w:pPr>
              <w:spacing w:after="40" w:line="240" w:lineRule="auto"/>
            </w:pPr>
            <w:r>
              <w:rPr>
                <w:sz w:val="17"/>
              </w:rPr>
              <w:t>Architecture remains PROPOSED.</w:t>
            </w:r>
          </w:p>
        </w:tc>
      </w:tr>
      <w:tr>
        <w:trPr>
          <w:cantSplit/>
        </w:trPr>
        <w:tc>
          <w:tcPr>
            <w:tcW w:type="dxa" w:w="5032"/>
            <w:tcMar>
              <w:top w:w="80" w:type="dxa"/>
              <w:start w:w="110" w:type="dxa"/>
              <w:bottom w:w="80" w:type="dxa"/>
              <w:end w:w="110" w:type="dxa"/>
            </w:tcMar>
            <w:vAlign w:val="center"/>
          </w:tcPr>
          <w:p>
            <w:pPr>
              <w:spacing w:after="40" w:line="240" w:lineRule="auto"/>
            </w:pPr>
            <w:r>
              <w:rPr>
                <w:sz w:val="17"/>
              </w:rPr>
              <w:t>No secrets/cross-customer data in reviewed extracts</w:t>
            </w:r>
          </w:p>
        </w:tc>
        <w:tc>
          <w:tcPr>
            <w:tcW w:type="dxa" w:w="1208"/>
            <w:tcMar>
              <w:top w:w="80" w:type="dxa"/>
              <w:start w:w="110" w:type="dxa"/>
              <w:bottom w:w="80" w:type="dxa"/>
              <w:end w:w="110" w:type="dxa"/>
            </w:tcMar>
            <w:vAlign w:val="center"/>
          </w:tcPr>
          <w:p>
            <w:pPr>
              <w:spacing w:after="40" w:line="240" w:lineRule="auto"/>
            </w:pPr>
            <w:r>
              <w:rPr>
                <w:sz w:val="17"/>
              </w:rPr>
              <w:t>MET</w:t>
            </w:r>
          </w:p>
        </w:tc>
        <w:tc>
          <w:tcPr>
            <w:tcW w:type="dxa" w:w="3120"/>
            <w:tcMar>
              <w:top w:w="80" w:type="dxa"/>
              <w:start w:w="110" w:type="dxa"/>
              <w:bottom w:w="80" w:type="dxa"/>
              <w:end w:w="110" w:type="dxa"/>
            </w:tcMar>
            <w:vAlign w:val="center"/>
          </w:tcPr>
          <w:p>
            <w:pPr>
              <w:spacing w:after="40" w:line="240" w:lineRule="auto"/>
            </w:pPr>
            <w:r>
              <w:rPr>
                <w:sz w:val="17"/>
              </w:rPr>
              <w:t>Residual limitation: originals not inspected.</w:t>
            </w:r>
          </w:p>
        </w:tc>
      </w:tr>
      <w:tr>
        <w:trPr>
          <w:cantSplit/>
        </w:trPr>
        <w:tc>
          <w:tcPr>
            <w:tcW w:type="dxa" w:w="5032"/>
            <w:tcMar>
              <w:top w:w="80" w:type="dxa"/>
              <w:start w:w="110" w:type="dxa"/>
              <w:bottom w:w="80" w:type="dxa"/>
              <w:end w:w="110" w:type="dxa"/>
            </w:tcMar>
            <w:vAlign w:val="center"/>
          </w:tcPr>
          <w:p>
            <w:pPr>
              <w:spacing w:after="40" w:line="240" w:lineRule="auto"/>
            </w:pPr>
            <w:r>
              <w:rPr>
                <w:sz w:val="17"/>
              </w:rPr>
              <w:t>No merge/deploy/prompt rewrite</w:t>
            </w:r>
          </w:p>
        </w:tc>
        <w:tc>
          <w:tcPr>
            <w:tcW w:type="dxa" w:w="1208"/>
            <w:tcMar>
              <w:top w:w="80" w:type="dxa"/>
              <w:start w:w="110" w:type="dxa"/>
              <w:bottom w:w="80" w:type="dxa"/>
              <w:end w:w="110" w:type="dxa"/>
            </w:tcMar>
            <w:vAlign w:val="center"/>
          </w:tcPr>
          <w:p>
            <w:pPr>
              <w:spacing w:after="40" w:line="240" w:lineRule="auto"/>
            </w:pPr>
            <w:r>
              <w:rPr>
                <w:sz w:val="17"/>
              </w:rPr>
              <w:t>MET</w:t>
            </w:r>
          </w:p>
        </w:tc>
        <w:tc>
          <w:tcPr>
            <w:tcW w:type="dxa" w:w="3120"/>
            <w:tcMar>
              <w:top w:w="80" w:type="dxa"/>
              <w:start w:w="110" w:type="dxa"/>
              <w:bottom w:w="80" w:type="dxa"/>
              <w:end w:w="110" w:type="dxa"/>
            </w:tcMar>
            <w:vAlign w:val="center"/>
          </w:tcPr>
          <w:p>
            <w:pPr>
              <w:spacing w:after="40" w:line="240" w:lineRule="auto"/>
            </w:pPr>
            <w:r>
              <w:rPr>
                <w:sz w:val="17"/>
              </w:rPr>
              <w:t>Review remained read-only.</w:t>
            </w:r>
          </w:p>
        </w:tc>
      </w:tr>
    </w:tbl>
    <w:p>
      <w:pPr>
        <w:spacing w:after="20"/>
      </w:pPr>
    </w:p>
    <w:p>
      <w:pPr>
        <w:pStyle w:val="Heading1"/>
      </w:pPr>
      <w:r>
        <w:t>Required Corrections</w:t>
      </w:r>
    </w:p>
    <w:p>
      <w:pPr>
        <w:pStyle w:val="ListBullet"/>
      </w:pPr>
      <w:r>
        <w:t>Change the override file’s package-level status to SOURCE MATERIAL / PROPOSED CANDIDATES, or add unambiguous front matter preventing CURRENT ingestion. Replace “supersede” assertions with proposed conflict edges pending verification.</w:t>
      </w:r>
    </w:p>
    <w:p>
      <w:pPr>
        <w:pStyle w:val="ListBullet"/>
      </w:pPr>
      <w:r>
        <w:t>Add manifest entries and provenance for `current-overrides.md`, including who directed each rule, when, the source conversation/artifact, and effective/commercial authority if any.</w:t>
      </w:r>
    </w:p>
    <w:p>
      <w:pPr>
        <w:pStyle w:val="ListBullet"/>
      </w:pPr>
      <w:r>
        <w:t>Correct the production isolation candidate to “each production customer,” and include separate runtime, Worker, D1, bindings, secrets, mappings, and internal/demo separation.</w:t>
      </w:r>
    </w:p>
    <w:p>
      <w:pPr>
        <w:pStyle w:val="ListBullet"/>
      </w:pPr>
      <w:r>
        <w:t>Mark GHL Custom Value tokens as LEGACY_SOURCE_IDENTIFIER and require validated agent-instance mappings.</w:t>
      </w:r>
    </w:p>
    <w:p>
      <w:pPr>
        <w:pStyle w:val="ListBullet"/>
      </w:pPr>
      <w:r>
        <w:t>Add a structured source-extract manifest: original object ID, hash, source date, page/sheet/range, extraction timestamp/method/version, curator, and claim IDs.</w:t>
      </w:r>
    </w:p>
    <w:p>
      <w:pPr>
        <w:pStyle w:val="ListBullet"/>
      </w:pPr>
      <w:r>
        <w:t>Define typed state, handoff, insight, mirror and action contracts before any prompt composition. Add synthetic-roleplay isolation and live-correction audit semantics.</w:t>
      </w:r>
    </w:p>
    <w:p>
      <w:pPr>
        <w:pStyle w:val="ListBullet"/>
      </w:pPr>
      <w:r>
        <w:t>Create the legal/compliance and deterministic execution gates before outbound or external-action behavior can advance.</w:t>
      </w:r>
    </w:p>
    <w:p>
      <w:pPr>
        <w:pStyle w:val="Heading1"/>
      </w:pPr>
      <w:r>
        <w:t>Project Knowledge and Claude Status</w:t>
      </w:r>
    </w:p>
    <w:p>
      <w:pPr>
        <w:spacing w:after="60"/>
      </w:pPr>
      <w:r>
        <w:rPr>
          <w:b/>
          <w:color w:val="17365D"/>
        </w:rPr>
        <w:t xml:space="preserve">Project Knowledge updates: </w:t>
      </w:r>
      <w:r>
        <w:t>Pending. The intended MCP is not attached, so the 19 records above were prepared but not written.</w:t>
      </w:r>
    </w:p>
    <w:p>
      <w:pPr>
        <w:spacing w:after="60"/>
      </w:pPr>
      <w:r>
        <w:rPr>
          <w:b/>
          <w:color w:val="17365D"/>
        </w:rPr>
        <w:t xml:space="preserve">Claude collaboration: </w:t>
      </w:r>
      <w:r>
        <w:t>Pending external collaboration through the intended MCP. An internal independent checker pass was completed; it is not represented as Claude or owner approval.</w:t>
      </w:r>
    </w:p>
    <w:p>
      <w:pPr>
        <w:spacing w:after="60"/>
      </w:pPr>
      <w:r>
        <w:rPr>
          <w:b/>
          <w:color w:val="17365D"/>
        </w:rPr>
        <w:t xml:space="preserve">Owner approval required: </w:t>
      </w:r>
      <w:r>
        <w:t>Required before commercial terms become CURRENT, before legal/compliance policy is approved, before production prompt/agent activation, and before any production deployment or external-write integration.</w:t>
      </w:r>
    </w:p>
    <w:p>
      <w:pPr>
        <w:pStyle w:val="Heading1"/>
      </w:pPr>
      <w:r>
        <w:t>Next Action</w:t>
      </w:r>
    </w:p>
    <w:tbl>
      <w:tblPr>
        <w:tblStyle w:val="TableGrid"/>
        <w:tblW w:type="dxa" w:w="9360"/>
        <w:jc w:val="center"/>
        <w:tblLayout w:type="fixed"/>
        <w:tblLook w:firstColumn="1" w:firstRow="1" w:lastColumn="0" w:lastRow="0" w:noHBand="0" w:noVBand="1" w:val="04A0"/>
        <w:tblInd w:w="120" w:type="dxa"/>
      </w:tblPr>
      <w:tblGrid>
        <w:gridCol w:w="9360"/>
      </w:tblGrid>
      <w:tr>
        <w:trPr>
          <w:tblHeader w:val="true"/>
        </w:trPr>
        <w:tc>
          <w:tcPr>
            <w:tcW w:type="dxa" w:w="9360"/>
            <w:shd w:fill="E8EEF5"/>
            <w:tcMar>
              <w:top w:w="80" w:type="dxa"/>
              <w:start w:w="110" w:type="dxa"/>
              <w:bottom w:w="80" w:type="dxa"/>
              <w:end w:w="110" w:type="dxa"/>
            </w:tcMar>
            <w:vAlign w:val="center"/>
          </w:tcPr>
          <w:p>
            <w:pPr>
              <w:spacing w:after="0"/>
            </w:pPr>
            <w:r>
              <w:rPr>
                <w:b/>
                <w:color w:val="17365D"/>
              </w:rPr>
              <w:t xml:space="preserve">NEXT  </w:t>
            </w:r>
            <w:r>
              <w:t>Keep PR #3 draft. First correct the status/provenance ambiguity and archive the originals. Then attach/read authoritative Project Knowledge and the remaining master-prompt corpus, inspect current AutoCalls guides/configuration, and resolve M1–M9. Only after those gates should a versioned prompt-composition specification and acceptance suite be drafted.</w:t>
            </w:r>
          </w:p>
        </w:tc>
      </w:tr>
    </w:tbl>
    <w:p>
      <w:pPr>
        <w:spacing w:after="20"/>
      </w:pPr>
    </w:p>
    <w:p>
      <w:pPr>
        <w:pStyle w:val="Heading1"/>
      </w:pPr>
      <w:r>
        <w:t>Evidence Index</w:t>
      </w:r>
    </w:p>
    <w:p>
      <w:pPr>
        <w:pStyle w:val="ListBullet"/>
      </w:pPr>
      <w:r>
        <w:t>PR #3: https://github.com/jhutchison2222/8978-ai-platform-control-plane/pull/3</w:t>
      </w:r>
    </w:p>
    <w:p>
      <w:pPr>
        <w:pStyle w:val="ListBullet"/>
      </w:pPr>
      <w:r>
        <w:t>Reviewed head: ff1312dfef800b27066f4885c0d022c09ad24652</w:t>
      </w:r>
    </w:p>
    <w:p>
      <w:pPr>
        <w:pStyle w:val="ListBullet"/>
      </w:pPr>
      <w:r>
        <w:t>Package path: docs/source-material/master-prompts/batch-1/</w:t>
      </w:r>
    </w:p>
    <w:p>
      <w:pPr>
        <w:pStyle w:val="ListBullet"/>
      </w:pPr>
      <w:r>
        <w:t>Governing local reference: agent_files/references/8978-platform-governance.md</w:t>
      </w:r>
    </w:p>
    <w:p>
      <w:pPr>
        <w:pStyle w:val="ListBullet"/>
      </w:pPr>
      <w:r>
        <w:t>GitHub validate workflow: run 31538567648, conclusion success.</w:t>
      </w:r>
    </w:p>
    <w:p>
      <w:pPr>
        <w:pStyle w:val="ListBullet"/>
      </w:pPr>
      <w:r>
        <w:t>Retrieval date: 2026-08-12.</w:t>
      </w:r>
    </w:p>
    <w:sectPr w:rsidR="00FC693F" w:rsidRPr="0006063C" w:rsidSect="00034616">
      <w:headerReference w:type="default" r:id="rId9"/>
      <w:footerReference w:type="default" r:id="rId10"/>
      <w:pgSz w:w="12240" w:h="15840"/>
      <w:pgMar w:top="1440" w:right="1440" w:bottom="144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SOURCE MATERIAL REVIEW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573"/>
        <w:sz w:val="16"/>
      </w:rPr>
      <w:t>8978 PLATFORM ARCHITECTURE REVIEW  |  PR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B65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ind w:left="360" w:hanging="259"/>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9" w:lineRule="auto"/>
      <w:ind w:left="360" w:hanging="259"/>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viewStatus">
    <w:name w:val="Review Status"/>
    <w:pPr>
      <w:spacing w:before="60" w:after="100"/>
    </w:pPr>
    <w:rPr>
      <w:rFonts w:ascii="Calibri" w:hAnsi="Calibri"/>
      <w:b/>
      <w:color w:val="9B1C1C"/>
      <w:sz w:val="19"/>
    </w:rPr>
  </w:style>
  <w:style w:type="paragraph" w:customStyle="1" w:styleId="ProposalLabel">
    <w:name w:val="Proposal Label"/>
    <w:pPr>
      <w:spacing w:before="60" w:after="100"/>
    </w:pPr>
    <w:rPr>
      <w:rFonts w:ascii="Calibri" w:hAnsi="Calibri"/>
      <w:b/>
      <w:color w:val="2E74B5"/>
      <w:sz w:val="19"/>
    </w:rPr>
  </w:style>
  <w:style w:type="paragraph" w:customStyle="1" w:styleId="EvidenceNote">
    <w:name w:val="Evidence Note"/>
    <w:pPr>
      <w:spacing w:before="60" w:after="100"/>
    </w:pPr>
    <w:rPr>
      <w:rFonts w:ascii="Calibri" w:hAnsi="Calibri"/>
      <w:b/>
      <w:color w:val="5B6573"/>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 #3 Batch 1 Master Prompt Architecture Review</dc:title>
  <dc:subject>Independent SOURCE MATERIAL review</dc:subject>
  <dc:creator>8978 Platform Architect &amp; Autonomous Reviewer</dc:creator>
  <cp:keywords>8978, master prompts, source material, architecture review, Project Knowledge</cp:keywords>
  <dc:description>generated by python-docx</dc:description>
  <cp:lastModifiedBy/>
  <cp:revision>1</cp:revision>
  <dcterms:created xsi:type="dcterms:W3CDTF">2013-12-23T23:15:00Z</dcterms:created>
  <dcterms:modified xsi:type="dcterms:W3CDTF">2013-12-23T23:15:00Z</dcterms:modified>
  <cp:category/>
</cp:coreProperties>
</file>