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C5678" w14:textId="046C3286" w:rsidR="000169F5" w:rsidRDefault="000169F5" w:rsidP="00B51D78">
      <w:pPr>
        <w:spacing w:line="360" w:lineRule="auto"/>
        <w:rPr>
          <w:lang w:val="da-DK"/>
        </w:rPr>
      </w:pPr>
      <w:r>
        <w:rPr>
          <w:lang w:val="da-DK"/>
        </w:rPr>
        <w:t xml:space="preserve">Delopgave 1 </w:t>
      </w:r>
    </w:p>
    <w:p w14:paraId="0EB39BB8" w14:textId="3C222181" w:rsidR="000312C1" w:rsidRDefault="000312C1" w:rsidP="00B51D78">
      <w:pPr>
        <w:spacing w:line="360" w:lineRule="auto"/>
        <w:rPr>
          <w:lang w:val="da-DK"/>
        </w:rPr>
      </w:pPr>
      <w:r>
        <w:rPr>
          <w:lang w:val="da-DK"/>
        </w:rPr>
        <w:t>1A</w:t>
      </w:r>
    </w:p>
    <w:p w14:paraId="2313A695" w14:textId="0121020E" w:rsidR="000169F5" w:rsidRDefault="000169F5" w:rsidP="00B51D78">
      <w:pPr>
        <w:spacing w:line="360" w:lineRule="auto"/>
        <w:rPr>
          <w:lang w:val="da-DK"/>
        </w:rPr>
      </w:pPr>
      <w:r>
        <w:rPr>
          <w:lang w:val="da-DK"/>
        </w:rPr>
        <w:t xml:space="preserve">Indkomstskævheden udtrykkes fordelingen af indkomster ift. personer. Denne skævhed opstilles i denne opgave i et </w:t>
      </w:r>
      <w:proofErr w:type="spellStart"/>
      <w:r>
        <w:rPr>
          <w:lang w:val="da-DK"/>
        </w:rPr>
        <w:t>boxplot</w:t>
      </w:r>
      <w:proofErr w:type="spellEnd"/>
      <w:r>
        <w:rPr>
          <w:lang w:val="da-DK"/>
        </w:rPr>
        <w:t xml:space="preserve">, som gør det let at sammenligne to forskellige år. For at kunne opstille et </w:t>
      </w:r>
      <w:proofErr w:type="spellStart"/>
      <w:r>
        <w:rPr>
          <w:lang w:val="da-DK"/>
        </w:rPr>
        <w:t>boxplot</w:t>
      </w:r>
      <w:proofErr w:type="spellEnd"/>
      <w:r>
        <w:rPr>
          <w:lang w:val="da-DK"/>
        </w:rPr>
        <w:t xml:space="preserve">, skal følgende remedier bruges: </w:t>
      </w:r>
    </w:p>
    <w:p w14:paraId="6A588523" w14:textId="60F87671" w:rsidR="000169F5" w:rsidRDefault="000169F5" w:rsidP="00B51D78">
      <w:pPr>
        <w:spacing w:line="360" w:lineRule="auto"/>
        <w:rPr>
          <w:lang w:val="da-DK"/>
        </w:rPr>
      </w:pPr>
    </w:p>
    <w:p w14:paraId="36E4B37B" w14:textId="0988C657" w:rsidR="000169F5" w:rsidRDefault="000169F5" w:rsidP="00B51D78">
      <w:pPr>
        <w:pStyle w:val="ListParagraph"/>
        <w:numPr>
          <w:ilvl w:val="0"/>
          <w:numId w:val="1"/>
        </w:numPr>
        <w:spacing w:line="360" w:lineRule="auto"/>
        <w:rPr>
          <w:lang w:val="da-DK"/>
        </w:rPr>
      </w:pPr>
      <w:r>
        <w:rPr>
          <w:lang w:val="da-DK"/>
        </w:rPr>
        <w:t xml:space="preserve">Max og min: Den absolutte værdi er </w:t>
      </w:r>
      <w:r w:rsidR="00C26126">
        <w:rPr>
          <w:lang w:val="da-DK"/>
        </w:rPr>
        <w:t>den største og mindste værdi</w:t>
      </w:r>
    </w:p>
    <w:p w14:paraId="5F2D9EB7" w14:textId="3151B0EB" w:rsidR="00C26126" w:rsidRDefault="00C26126" w:rsidP="00B51D78">
      <w:pPr>
        <w:pStyle w:val="ListParagraph"/>
        <w:numPr>
          <w:ilvl w:val="0"/>
          <w:numId w:val="1"/>
        </w:numPr>
        <w:spacing w:line="360" w:lineRule="auto"/>
        <w:rPr>
          <w:lang w:val="da-DK"/>
        </w:rPr>
      </w:pPr>
      <w:r>
        <w:rPr>
          <w:lang w:val="da-DK"/>
        </w:rPr>
        <w:t xml:space="preserve">Nedre kvartil: Værdien, der afgrænser de laveste 25% af observationerne. </w:t>
      </w:r>
    </w:p>
    <w:p w14:paraId="25FCEA0F" w14:textId="6D87DDD7" w:rsidR="00C26126" w:rsidRPr="00C26126" w:rsidRDefault="00C26126" w:rsidP="00B51D78">
      <w:pPr>
        <w:pStyle w:val="ListParagraph"/>
        <w:numPr>
          <w:ilvl w:val="0"/>
          <w:numId w:val="1"/>
        </w:numPr>
        <w:spacing w:line="360" w:lineRule="auto"/>
        <w:rPr>
          <w:lang w:val="da-DK"/>
        </w:rPr>
      </w:pPr>
      <w:r>
        <w:rPr>
          <w:lang w:val="da-DK"/>
        </w:rPr>
        <w:t xml:space="preserve">Median: Værdien, der afgrænser de laveste 50% af observationerne. </w:t>
      </w:r>
    </w:p>
    <w:p w14:paraId="0B6E48C9" w14:textId="1056692F" w:rsidR="00C26126" w:rsidRDefault="00C26126" w:rsidP="00B51D78">
      <w:pPr>
        <w:pStyle w:val="ListParagraph"/>
        <w:numPr>
          <w:ilvl w:val="0"/>
          <w:numId w:val="1"/>
        </w:numPr>
        <w:spacing w:line="360" w:lineRule="auto"/>
        <w:rPr>
          <w:lang w:val="da-DK"/>
        </w:rPr>
      </w:pPr>
      <w:r>
        <w:rPr>
          <w:lang w:val="da-DK"/>
        </w:rPr>
        <w:t xml:space="preserve">Øvre kvartil: Værdien, der afgrænser de laveste 75% af observationerne. </w:t>
      </w:r>
    </w:p>
    <w:p w14:paraId="565B78C9" w14:textId="37314309" w:rsidR="00C26126" w:rsidRDefault="00C26126" w:rsidP="00B51D78">
      <w:pPr>
        <w:spacing w:line="360" w:lineRule="auto"/>
        <w:rPr>
          <w:lang w:val="da-DK"/>
        </w:rPr>
      </w:pPr>
    </w:p>
    <w:p w14:paraId="38B076CD" w14:textId="5BEF1218" w:rsidR="00C26126" w:rsidRDefault="00C26126" w:rsidP="00B51D78">
      <w:pPr>
        <w:spacing w:line="360" w:lineRule="auto"/>
        <w:rPr>
          <w:lang w:val="da-DK"/>
        </w:rPr>
      </w:pPr>
      <w:r>
        <w:rPr>
          <w:lang w:val="da-DK"/>
        </w:rPr>
        <w:t xml:space="preserve">Disse værdier er ved hjælp af </w:t>
      </w:r>
      <w:proofErr w:type="spellStart"/>
      <w:r>
        <w:rPr>
          <w:lang w:val="da-DK"/>
        </w:rPr>
        <w:t>excel</w:t>
      </w:r>
      <w:proofErr w:type="spellEnd"/>
      <w:r>
        <w:rPr>
          <w:lang w:val="da-DK"/>
        </w:rPr>
        <w:t xml:space="preserve"> udledt til følgende</w:t>
      </w:r>
    </w:p>
    <w:p w14:paraId="7D96108F" w14:textId="01064918" w:rsidR="00C26126" w:rsidRDefault="00C26126" w:rsidP="00B51D78">
      <w:pPr>
        <w:spacing w:line="360" w:lineRule="auto"/>
        <w:rPr>
          <w:lang w:val="da-DK"/>
        </w:rPr>
      </w:pPr>
    </w:p>
    <w:p w14:paraId="692EDD08" w14:textId="77777777" w:rsidR="00C26126" w:rsidRDefault="00C26126" w:rsidP="00B51D78">
      <w:pPr>
        <w:spacing w:line="360" w:lineRule="auto"/>
        <w:rPr>
          <w:lang w:val="da-DK"/>
        </w:rPr>
      </w:pPr>
    </w:p>
    <w:tbl>
      <w:tblPr>
        <w:tblW w:w="5282" w:type="dxa"/>
        <w:tblInd w:w="2423" w:type="dxa"/>
        <w:tblLook w:val="04A0" w:firstRow="1" w:lastRow="0" w:firstColumn="1" w:lastColumn="0" w:noHBand="0" w:noVBand="1"/>
      </w:tblPr>
      <w:tblGrid>
        <w:gridCol w:w="1816"/>
        <w:gridCol w:w="1676"/>
        <w:gridCol w:w="1790"/>
      </w:tblGrid>
      <w:tr w:rsidR="00B51D78" w:rsidRPr="00C26126" w14:paraId="6E9B9B02" w14:textId="77777777" w:rsidTr="00B51D78">
        <w:trPr>
          <w:trHeight w:val="279"/>
        </w:trPr>
        <w:tc>
          <w:tcPr>
            <w:tcW w:w="1816" w:type="dxa"/>
            <w:tcBorders>
              <w:top w:val="single" w:sz="8" w:space="0" w:color="auto"/>
              <w:left w:val="single" w:sz="8" w:space="0" w:color="auto"/>
              <w:bottom w:val="single" w:sz="4" w:space="0" w:color="95B3D7"/>
              <w:right w:val="nil"/>
            </w:tcBorders>
            <w:shd w:val="clear" w:color="000000" w:fill="92D050"/>
            <w:noWrap/>
            <w:vAlign w:val="center"/>
            <w:hideMark/>
          </w:tcPr>
          <w:p w14:paraId="126D422B" w14:textId="6D7ECED1" w:rsidR="00C26126" w:rsidRPr="00C26126" w:rsidRDefault="00C26126" w:rsidP="00B51D78">
            <w:pPr>
              <w:spacing w:line="360" w:lineRule="auto"/>
              <w:jc w:val="center"/>
              <w:rPr>
                <w:rFonts w:ascii="Calibri" w:eastAsia="Times New Roman" w:hAnsi="Calibri" w:cs="Calibri"/>
                <w:b/>
                <w:bCs/>
                <w:color w:val="FFFFFF"/>
                <w:sz w:val="22"/>
                <w:szCs w:val="22"/>
                <w:lang w:eastAsia="en-GB"/>
              </w:rPr>
            </w:pPr>
            <w:proofErr w:type="spellStart"/>
            <w:r w:rsidRPr="00C26126">
              <w:rPr>
                <w:rFonts w:ascii="Calibri" w:eastAsia="Times New Roman" w:hAnsi="Calibri" w:cs="Calibri"/>
                <w:b/>
                <w:bCs/>
                <w:color w:val="FFFFFF"/>
                <w:sz w:val="22"/>
                <w:szCs w:val="22"/>
                <w:lang w:eastAsia="en-GB"/>
              </w:rPr>
              <w:t>Tabel</w:t>
            </w:r>
            <w:proofErr w:type="spellEnd"/>
            <w:r w:rsidRPr="00C26126">
              <w:rPr>
                <w:rFonts w:ascii="Calibri" w:eastAsia="Times New Roman" w:hAnsi="Calibri" w:cs="Calibri"/>
                <w:b/>
                <w:bCs/>
                <w:color w:val="FFFFFF"/>
                <w:sz w:val="22"/>
                <w:szCs w:val="22"/>
                <w:lang w:eastAsia="en-GB"/>
              </w:rPr>
              <w:t xml:space="preserve"> </w:t>
            </w:r>
            <w:r w:rsidR="00791C44">
              <w:rPr>
                <w:rFonts w:ascii="Calibri" w:eastAsia="Times New Roman" w:hAnsi="Calibri" w:cs="Calibri"/>
                <w:b/>
                <w:bCs/>
                <w:color w:val="FFFFFF"/>
                <w:sz w:val="22"/>
                <w:szCs w:val="22"/>
                <w:lang w:eastAsia="en-GB"/>
              </w:rPr>
              <w:t>1</w:t>
            </w:r>
            <w:r w:rsidRPr="00C26126">
              <w:rPr>
                <w:rFonts w:ascii="Calibri" w:eastAsia="Times New Roman" w:hAnsi="Calibri" w:cs="Calibri"/>
                <w:b/>
                <w:bCs/>
                <w:color w:val="FFFFFF"/>
                <w:sz w:val="22"/>
                <w:szCs w:val="22"/>
                <w:lang w:eastAsia="en-GB"/>
              </w:rPr>
              <w:t>.1 BP-</w:t>
            </w:r>
            <w:proofErr w:type="spellStart"/>
            <w:r w:rsidRPr="00C26126">
              <w:rPr>
                <w:rFonts w:ascii="Calibri" w:eastAsia="Times New Roman" w:hAnsi="Calibri" w:cs="Calibri"/>
                <w:b/>
                <w:bCs/>
                <w:color w:val="FFFFFF"/>
                <w:sz w:val="22"/>
                <w:szCs w:val="22"/>
                <w:lang w:eastAsia="en-GB"/>
              </w:rPr>
              <w:t>Værdier</w:t>
            </w:r>
            <w:proofErr w:type="spellEnd"/>
          </w:p>
        </w:tc>
        <w:tc>
          <w:tcPr>
            <w:tcW w:w="1676" w:type="dxa"/>
            <w:tcBorders>
              <w:top w:val="single" w:sz="8" w:space="0" w:color="auto"/>
              <w:left w:val="nil"/>
              <w:bottom w:val="single" w:sz="4" w:space="0" w:color="95B3D7"/>
              <w:right w:val="nil"/>
            </w:tcBorders>
            <w:shd w:val="clear" w:color="000000" w:fill="92D050"/>
            <w:noWrap/>
            <w:vAlign w:val="center"/>
            <w:hideMark/>
          </w:tcPr>
          <w:p w14:paraId="04902B17" w14:textId="77777777" w:rsidR="00C26126" w:rsidRPr="00C26126" w:rsidRDefault="00C26126" w:rsidP="00B51D78">
            <w:pPr>
              <w:spacing w:line="360" w:lineRule="auto"/>
              <w:jc w:val="center"/>
              <w:rPr>
                <w:rFonts w:ascii="Calibri" w:eastAsia="Times New Roman" w:hAnsi="Calibri" w:cs="Calibri"/>
                <w:b/>
                <w:bCs/>
                <w:color w:val="FFFFFF"/>
                <w:sz w:val="22"/>
                <w:szCs w:val="22"/>
                <w:lang w:eastAsia="en-GB"/>
              </w:rPr>
            </w:pPr>
            <w:proofErr w:type="spellStart"/>
            <w:r w:rsidRPr="00C26126">
              <w:rPr>
                <w:rFonts w:ascii="Calibri" w:eastAsia="Times New Roman" w:hAnsi="Calibri" w:cs="Calibri"/>
                <w:b/>
                <w:bCs/>
                <w:color w:val="FFFFFF"/>
                <w:sz w:val="22"/>
                <w:szCs w:val="22"/>
                <w:lang w:eastAsia="en-GB"/>
              </w:rPr>
              <w:t>Indkomster</w:t>
            </w:r>
            <w:proofErr w:type="spellEnd"/>
            <w:r w:rsidRPr="00C26126">
              <w:rPr>
                <w:rFonts w:ascii="Calibri" w:eastAsia="Times New Roman" w:hAnsi="Calibri" w:cs="Calibri"/>
                <w:b/>
                <w:bCs/>
                <w:color w:val="FFFFFF"/>
                <w:sz w:val="22"/>
                <w:szCs w:val="22"/>
                <w:lang w:eastAsia="en-GB"/>
              </w:rPr>
              <w:t xml:space="preserve"> 2010</w:t>
            </w:r>
          </w:p>
        </w:tc>
        <w:tc>
          <w:tcPr>
            <w:tcW w:w="1790" w:type="dxa"/>
            <w:tcBorders>
              <w:top w:val="single" w:sz="8" w:space="0" w:color="auto"/>
              <w:left w:val="nil"/>
              <w:bottom w:val="single" w:sz="4" w:space="0" w:color="95B3D7"/>
              <w:right w:val="single" w:sz="8" w:space="0" w:color="auto"/>
            </w:tcBorders>
            <w:shd w:val="clear" w:color="000000" w:fill="92D050"/>
            <w:noWrap/>
            <w:vAlign w:val="center"/>
            <w:hideMark/>
          </w:tcPr>
          <w:p w14:paraId="29D1BF10" w14:textId="77777777" w:rsidR="00C26126" w:rsidRPr="00C26126" w:rsidRDefault="00C26126" w:rsidP="00B51D78">
            <w:pPr>
              <w:spacing w:line="360" w:lineRule="auto"/>
              <w:jc w:val="center"/>
              <w:rPr>
                <w:rFonts w:ascii="Calibri" w:eastAsia="Times New Roman" w:hAnsi="Calibri" w:cs="Calibri"/>
                <w:b/>
                <w:bCs/>
                <w:color w:val="FFFFFF"/>
                <w:sz w:val="22"/>
                <w:szCs w:val="22"/>
                <w:lang w:eastAsia="en-GB"/>
              </w:rPr>
            </w:pPr>
            <w:proofErr w:type="spellStart"/>
            <w:r w:rsidRPr="00C26126">
              <w:rPr>
                <w:rFonts w:ascii="Calibri" w:eastAsia="Times New Roman" w:hAnsi="Calibri" w:cs="Calibri"/>
                <w:b/>
                <w:bCs/>
                <w:color w:val="FFFFFF"/>
                <w:sz w:val="22"/>
                <w:szCs w:val="22"/>
                <w:lang w:eastAsia="en-GB"/>
              </w:rPr>
              <w:t>Indkomster</w:t>
            </w:r>
            <w:proofErr w:type="spellEnd"/>
            <w:r w:rsidRPr="00C26126">
              <w:rPr>
                <w:rFonts w:ascii="Calibri" w:eastAsia="Times New Roman" w:hAnsi="Calibri" w:cs="Calibri"/>
                <w:b/>
                <w:bCs/>
                <w:color w:val="FFFFFF"/>
                <w:sz w:val="22"/>
                <w:szCs w:val="22"/>
                <w:lang w:eastAsia="en-GB"/>
              </w:rPr>
              <w:t xml:space="preserve"> 2015</w:t>
            </w:r>
          </w:p>
        </w:tc>
      </w:tr>
      <w:tr w:rsidR="00B51D78" w:rsidRPr="00C26126" w14:paraId="381F7A67" w14:textId="77777777" w:rsidTr="00B51D78">
        <w:trPr>
          <w:trHeight w:val="279"/>
        </w:trPr>
        <w:tc>
          <w:tcPr>
            <w:tcW w:w="1816" w:type="dxa"/>
            <w:tcBorders>
              <w:top w:val="single" w:sz="4" w:space="0" w:color="95B3D7"/>
              <w:left w:val="single" w:sz="8" w:space="0" w:color="auto"/>
              <w:bottom w:val="single" w:sz="4" w:space="0" w:color="95B3D7"/>
              <w:right w:val="nil"/>
            </w:tcBorders>
            <w:shd w:val="clear" w:color="DCE6F1" w:fill="DCE6F1"/>
            <w:noWrap/>
            <w:vAlign w:val="center"/>
            <w:hideMark/>
          </w:tcPr>
          <w:p w14:paraId="62967F87"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Nedre</w:t>
            </w:r>
            <w:proofErr w:type="spellEnd"/>
          </w:p>
        </w:tc>
        <w:tc>
          <w:tcPr>
            <w:tcW w:w="1676" w:type="dxa"/>
            <w:tcBorders>
              <w:top w:val="single" w:sz="4" w:space="0" w:color="95B3D7"/>
              <w:left w:val="nil"/>
              <w:bottom w:val="single" w:sz="4" w:space="0" w:color="95B3D7"/>
              <w:right w:val="nil"/>
            </w:tcBorders>
            <w:shd w:val="clear" w:color="DCE6F1" w:fill="DCE6F1"/>
            <w:noWrap/>
            <w:vAlign w:val="center"/>
            <w:hideMark/>
          </w:tcPr>
          <w:p w14:paraId="42A75C26"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398978</w:t>
            </w:r>
          </w:p>
        </w:tc>
        <w:tc>
          <w:tcPr>
            <w:tcW w:w="1790" w:type="dxa"/>
            <w:tcBorders>
              <w:top w:val="single" w:sz="4" w:space="0" w:color="95B3D7"/>
              <w:left w:val="nil"/>
              <w:bottom w:val="single" w:sz="4" w:space="0" w:color="95B3D7"/>
              <w:right w:val="single" w:sz="8" w:space="0" w:color="auto"/>
            </w:tcBorders>
            <w:shd w:val="clear" w:color="DCE6F1" w:fill="DCE6F1"/>
            <w:noWrap/>
            <w:vAlign w:val="center"/>
            <w:hideMark/>
          </w:tcPr>
          <w:p w14:paraId="2986EC2E"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509269.25</w:t>
            </w:r>
          </w:p>
        </w:tc>
      </w:tr>
      <w:tr w:rsidR="00C26126" w:rsidRPr="00C26126" w14:paraId="5F346839" w14:textId="77777777" w:rsidTr="00B51D78">
        <w:trPr>
          <w:trHeight w:val="279"/>
        </w:trPr>
        <w:tc>
          <w:tcPr>
            <w:tcW w:w="1816" w:type="dxa"/>
            <w:tcBorders>
              <w:top w:val="single" w:sz="4" w:space="0" w:color="95B3D7"/>
              <w:left w:val="single" w:sz="8" w:space="0" w:color="auto"/>
              <w:bottom w:val="single" w:sz="4" w:space="0" w:color="95B3D7"/>
              <w:right w:val="nil"/>
            </w:tcBorders>
            <w:shd w:val="clear" w:color="auto" w:fill="auto"/>
            <w:noWrap/>
            <w:vAlign w:val="center"/>
            <w:hideMark/>
          </w:tcPr>
          <w:p w14:paraId="2AA78528"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Min</w:t>
            </w:r>
          </w:p>
        </w:tc>
        <w:tc>
          <w:tcPr>
            <w:tcW w:w="1676" w:type="dxa"/>
            <w:tcBorders>
              <w:top w:val="single" w:sz="4" w:space="0" w:color="95B3D7"/>
              <w:left w:val="nil"/>
              <w:bottom w:val="single" w:sz="4" w:space="0" w:color="95B3D7"/>
              <w:right w:val="nil"/>
            </w:tcBorders>
            <w:shd w:val="clear" w:color="auto" w:fill="auto"/>
            <w:noWrap/>
            <w:vAlign w:val="center"/>
            <w:hideMark/>
          </w:tcPr>
          <w:p w14:paraId="77AC0ACC" w14:textId="20FBFFF6"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203,882</w:t>
            </w:r>
          </w:p>
        </w:tc>
        <w:tc>
          <w:tcPr>
            <w:tcW w:w="1790" w:type="dxa"/>
            <w:tcBorders>
              <w:top w:val="single" w:sz="4" w:space="0" w:color="95B3D7"/>
              <w:left w:val="nil"/>
              <w:bottom w:val="single" w:sz="4" w:space="0" w:color="95B3D7"/>
              <w:right w:val="single" w:sz="8" w:space="0" w:color="auto"/>
            </w:tcBorders>
            <w:shd w:val="clear" w:color="auto" w:fill="auto"/>
            <w:noWrap/>
            <w:vAlign w:val="center"/>
            <w:hideMark/>
          </w:tcPr>
          <w:p w14:paraId="1E2727F3" w14:textId="0B4AA485"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233,413</w:t>
            </w:r>
          </w:p>
        </w:tc>
      </w:tr>
      <w:tr w:rsidR="00B51D78" w:rsidRPr="00C26126" w14:paraId="53CD921D" w14:textId="77777777" w:rsidTr="00B51D78">
        <w:trPr>
          <w:trHeight w:val="279"/>
        </w:trPr>
        <w:tc>
          <w:tcPr>
            <w:tcW w:w="1816" w:type="dxa"/>
            <w:tcBorders>
              <w:top w:val="single" w:sz="4" w:space="0" w:color="95B3D7"/>
              <w:left w:val="single" w:sz="8" w:space="0" w:color="auto"/>
              <w:bottom w:val="single" w:sz="4" w:space="0" w:color="95B3D7"/>
              <w:right w:val="nil"/>
            </w:tcBorders>
            <w:shd w:val="clear" w:color="DCE6F1" w:fill="DCE6F1"/>
            <w:noWrap/>
            <w:vAlign w:val="center"/>
            <w:hideMark/>
          </w:tcPr>
          <w:p w14:paraId="788F2F77"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Median</w:t>
            </w:r>
          </w:p>
        </w:tc>
        <w:tc>
          <w:tcPr>
            <w:tcW w:w="1676" w:type="dxa"/>
            <w:tcBorders>
              <w:top w:val="single" w:sz="4" w:space="0" w:color="95B3D7"/>
              <w:left w:val="nil"/>
              <w:bottom w:val="single" w:sz="4" w:space="0" w:color="95B3D7"/>
              <w:right w:val="nil"/>
            </w:tcBorders>
            <w:shd w:val="clear" w:color="DCE6F1" w:fill="DCE6F1"/>
            <w:noWrap/>
            <w:vAlign w:val="center"/>
            <w:hideMark/>
          </w:tcPr>
          <w:p w14:paraId="281CE37D"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634714.5</w:t>
            </w:r>
          </w:p>
        </w:tc>
        <w:tc>
          <w:tcPr>
            <w:tcW w:w="1790" w:type="dxa"/>
            <w:tcBorders>
              <w:top w:val="single" w:sz="4" w:space="0" w:color="95B3D7"/>
              <w:left w:val="nil"/>
              <w:bottom w:val="single" w:sz="4" w:space="0" w:color="95B3D7"/>
              <w:right w:val="single" w:sz="8" w:space="0" w:color="auto"/>
            </w:tcBorders>
            <w:shd w:val="clear" w:color="DCE6F1" w:fill="DCE6F1"/>
            <w:noWrap/>
            <w:vAlign w:val="center"/>
            <w:hideMark/>
          </w:tcPr>
          <w:p w14:paraId="7750049A"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754385.5</w:t>
            </w:r>
          </w:p>
        </w:tc>
      </w:tr>
      <w:tr w:rsidR="00C26126" w:rsidRPr="00C26126" w14:paraId="5637A3DF" w14:textId="77777777" w:rsidTr="00B51D78">
        <w:trPr>
          <w:trHeight w:val="297"/>
        </w:trPr>
        <w:tc>
          <w:tcPr>
            <w:tcW w:w="1816" w:type="dxa"/>
            <w:tcBorders>
              <w:top w:val="single" w:sz="4" w:space="0" w:color="95B3D7"/>
              <w:left w:val="single" w:sz="8" w:space="0" w:color="auto"/>
              <w:bottom w:val="single" w:sz="4" w:space="0" w:color="95B3D7"/>
              <w:right w:val="nil"/>
            </w:tcBorders>
            <w:shd w:val="clear" w:color="auto" w:fill="auto"/>
            <w:noWrap/>
            <w:vAlign w:val="center"/>
            <w:hideMark/>
          </w:tcPr>
          <w:p w14:paraId="106B3A48"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Max</w:t>
            </w:r>
          </w:p>
        </w:tc>
        <w:tc>
          <w:tcPr>
            <w:tcW w:w="1676" w:type="dxa"/>
            <w:tcBorders>
              <w:top w:val="single" w:sz="4" w:space="0" w:color="95B3D7"/>
              <w:left w:val="nil"/>
              <w:bottom w:val="single" w:sz="4" w:space="0" w:color="95B3D7"/>
              <w:right w:val="nil"/>
            </w:tcBorders>
            <w:shd w:val="clear" w:color="auto" w:fill="auto"/>
            <w:noWrap/>
            <w:vAlign w:val="center"/>
            <w:hideMark/>
          </w:tcPr>
          <w:p w14:paraId="7CA7842A" w14:textId="259CDBC3"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999,909</w:t>
            </w:r>
          </w:p>
        </w:tc>
        <w:tc>
          <w:tcPr>
            <w:tcW w:w="1790" w:type="dxa"/>
            <w:tcBorders>
              <w:top w:val="single" w:sz="4" w:space="0" w:color="95B3D7"/>
              <w:left w:val="nil"/>
              <w:bottom w:val="single" w:sz="4" w:space="0" w:color="95B3D7"/>
              <w:right w:val="single" w:sz="8" w:space="0" w:color="auto"/>
            </w:tcBorders>
            <w:shd w:val="clear" w:color="auto" w:fill="auto"/>
            <w:noWrap/>
            <w:vAlign w:val="center"/>
            <w:hideMark/>
          </w:tcPr>
          <w:p w14:paraId="41863F4F" w14:textId="6E57D6E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1,195,971</w:t>
            </w:r>
          </w:p>
        </w:tc>
      </w:tr>
      <w:tr w:rsidR="00B51D78" w:rsidRPr="00C26126" w14:paraId="2B47AECE" w14:textId="77777777" w:rsidTr="00B51D78">
        <w:trPr>
          <w:trHeight w:val="279"/>
        </w:trPr>
        <w:tc>
          <w:tcPr>
            <w:tcW w:w="1816" w:type="dxa"/>
            <w:tcBorders>
              <w:top w:val="single" w:sz="4" w:space="0" w:color="95B3D7"/>
              <w:left w:val="single" w:sz="8" w:space="0" w:color="auto"/>
              <w:bottom w:val="single" w:sz="4" w:space="0" w:color="95B3D7"/>
              <w:right w:val="nil"/>
            </w:tcBorders>
            <w:shd w:val="clear" w:color="DCE6F1" w:fill="DCE6F1"/>
            <w:noWrap/>
            <w:vAlign w:val="center"/>
            <w:hideMark/>
          </w:tcPr>
          <w:p w14:paraId="2F968A9D"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Øvre</w:t>
            </w:r>
            <w:proofErr w:type="spellEnd"/>
          </w:p>
        </w:tc>
        <w:tc>
          <w:tcPr>
            <w:tcW w:w="1676" w:type="dxa"/>
            <w:tcBorders>
              <w:top w:val="single" w:sz="4" w:space="0" w:color="95B3D7"/>
              <w:left w:val="nil"/>
              <w:bottom w:val="single" w:sz="4" w:space="0" w:color="95B3D7"/>
              <w:right w:val="nil"/>
            </w:tcBorders>
            <w:shd w:val="clear" w:color="DCE6F1" w:fill="DCE6F1"/>
            <w:noWrap/>
            <w:vAlign w:val="center"/>
            <w:hideMark/>
          </w:tcPr>
          <w:p w14:paraId="3D507264"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828082.5</w:t>
            </w:r>
          </w:p>
        </w:tc>
        <w:tc>
          <w:tcPr>
            <w:tcW w:w="1790" w:type="dxa"/>
            <w:tcBorders>
              <w:top w:val="single" w:sz="4" w:space="0" w:color="95B3D7"/>
              <w:left w:val="nil"/>
              <w:bottom w:val="single" w:sz="4" w:space="0" w:color="95B3D7"/>
              <w:right w:val="single" w:sz="8" w:space="0" w:color="auto"/>
            </w:tcBorders>
            <w:shd w:val="clear" w:color="DCE6F1" w:fill="DCE6F1"/>
            <w:noWrap/>
            <w:vAlign w:val="center"/>
            <w:hideMark/>
          </w:tcPr>
          <w:p w14:paraId="5241397F"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943291.5</w:t>
            </w:r>
          </w:p>
        </w:tc>
      </w:tr>
      <w:tr w:rsidR="00B51D78" w:rsidRPr="00C26126" w14:paraId="4B938E03" w14:textId="77777777" w:rsidTr="00B51D78">
        <w:trPr>
          <w:trHeight w:val="279"/>
        </w:trPr>
        <w:tc>
          <w:tcPr>
            <w:tcW w:w="1816" w:type="dxa"/>
            <w:tcBorders>
              <w:top w:val="single" w:sz="4" w:space="0" w:color="95B3D7"/>
              <w:left w:val="single" w:sz="8" w:space="0" w:color="auto"/>
              <w:bottom w:val="single" w:sz="4" w:space="0" w:color="95B3D7"/>
              <w:right w:val="nil"/>
            </w:tcBorders>
            <w:shd w:val="clear" w:color="auto" w:fill="auto"/>
            <w:noWrap/>
            <w:vAlign w:val="center"/>
            <w:hideMark/>
          </w:tcPr>
          <w:p w14:paraId="7809DD5D" w14:textId="77777777" w:rsidR="00C26126" w:rsidRPr="00C26126" w:rsidRDefault="00C26126"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Gennemsnit</w:t>
            </w:r>
            <w:proofErr w:type="spellEnd"/>
          </w:p>
        </w:tc>
        <w:tc>
          <w:tcPr>
            <w:tcW w:w="1676" w:type="dxa"/>
            <w:tcBorders>
              <w:top w:val="single" w:sz="4" w:space="0" w:color="95B3D7"/>
              <w:left w:val="nil"/>
              <w:bottom w:val="single" w:sz="4" w:space="0" w:color="95B3D7"/>
              <w:right w:val="nil"/>
            </w:tcBorders>
            <w:shd w:val="clear" w:color="auto" w:fill="auto"/>
            <w:noWrap/>
            <w:vAlign w:val="center"/>
            <w:hideMark/>
          </w:tcPr>
          <w:p w14:paraId="2D7E3265" w14:textId="32F4E0F1"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616,249</w:t>
            </w:r>
          </w:p>
        </w:tc>
        <w:tc>
          <w:tcPr>
            <w:tcW w:w="1790" w:type="dxa"/>
            <w:tcBorders>
              <w:top w:val="single" w:sz="4" w:space="0" w:color="95B3D7"/>
              <w:left w:val="nil"/>
              <w:bottom w:val="single" w:sz="4" w:space="0" w:color="95B3D7"/>
              <w:right w:val="single" w:sz="8" w:space="0" w:color="auto"/>
            </w:tcBorders>
            <w:shd w:val="clear" w:color="auto" w:fill="auto"/>
            <w:noWrap/>
            <w:vAlign w:val="center"/>
            <w:hideMark/>
          </w:tcPr>
          <w:p w14:paraId="5D601F09" w14:textId="290BAD58" w:rsidR="00C26126" w:rsidRPr="00C26126" w:rsidRDefault="00C26126"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724,584</w:t>
            </w:r>
          </w:p>
        </w:tc>
      </w:tr>
      <w:tr w:rsidR="00B51D78" w:rsidRPr="00B51D78" w14:paraId="6A0D6A96" w14:textId="77777777" w:rsidTr="00B51D78">
        <w:trPr>
          <w:trHeight w:val="279"/>
        </w:trPr>
        <w:tc>
          <w:tcPr>
            <w:tcW w:w="1816" w:type="dxa"/>
            <w:tcBorders>
              <w:top w:val="single" w:sz="4" w:space="0" w:color="95B3D7"/>
              <w:left w:val="single" w:sz="8" w:space="0" w:color="auto"/>
              <w:bottom w:val="single" w:sz="8" w:space="0" w:color="auto"/>
              <w:right w:val="nil"/>
            </w:tcBorders>
            <w:shd w:val="clear" w:color="auto" w:fill="auto"/>
            <w:noWrap/>
            <w:vAlign w:val="center"/>
          </w:tcPr>
          <w:p w14:paraId="1E8CFD9B" w14:textId="1FBEECAA"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r w:rsidRPr="00B51D78">
              <w:rPr>
                <w:i/>
                <w:iCs/>
                <w:sz w:val="16"/>
                <w:szCs w:val="16"/>
                <w:lang w:val="da-DK"/>
              </w:rPr>
              <w:t>Kilde: Bilag 1 og egne beregninger</w:t>
            </w:r>
          </w:p>
        </w:tc>
        <w:tc>
          <w:tcPr>
            <w:tcW w:w="1676" w:type="dxa"/>
            <w:tcBorders>
              <w:top w:val="single" w:sz="4" w:space="0" w:color="95B3D7"/>
              <w:left w:val="nil"/>
              <w:bottom w:val="single" w:sz="8" w:space="0" w:color="auto"/>
              <w:right w:val="nil"/>
            </w:tcBorders>
            <w:shd w:val="clear" w:color="auto" w:fill="auto"/>
            <w:noWrap/>
            <w:vAlign w:val="center"/>
          </w:tcPr>
          <w:p w14:paraId="21E9E53F" w14:textId="77777777"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p>
        </w:tc>
        <w:tc>
          <w:tcPr>
            <w:tcW w:w="1790" w:type="dxa"/>
            <w:tcBorders>
              <w:top w:val="single" w:sz="4" w:space="0" w:color="95B3D7"/>
              <w:left w:val="nil"/>
              <w:bottom w:val="single" w:sz="8" w:space="0" w:color="auto"/>
              <w:right w:val="single" w:sz="8" w:space="0" w:color="auto"/>
            </w:tcBorders>
            <w:shd w:val="clear" w:color="auto" w:fill="auto"/>
            <w:noWrap/>
            <w:vAlign w:val="center"/>
          </w:tcPr>
          <w:p w14:paraId="250C75BC" w14:textId="77777777"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p>
        </w:tc>
      </w:tr>
    </w:tbl>
    <w:p w14:paraId="68767BE2" w14:textId="536B7DBD" w:rsidR="00C26126" w:rsidRDefault="00C26126" w:rsidP="00B51D78">
      <w:pPr>
        <w:spacing w:line="360" w:lineRule="auto"/>
        <w:rPr>
          <w:lang w:val="da-DK"/>
        </w:rPr>
      </w:pPr>
    </w:p>
    <w:p w14:paraId="5DC39593" w14:textId="55716F16" w:rsidR="00C26126" w:rsidRDefault="00C26126" w:rsidP="00B51D78">
      <w:pPr>
        <w:spacing w:line="360" w:lineRule="auto"/>
        <w:rPr>
          <w:lang w:val="da-DK"/>
        </w:rPr>
      </w:pPr>
      <w:r>
        <w:rPr>
          <w:lang w:val="da-DK"/>
        </w:rPr>
        <w:t xml:space="preserve">Når disse værdier er fundet, kan </w:t>
      </w:r>
      <w:proofErr w:type="spellStart"/>
      <w:r>
        <w:rPr>
          <w:lang w:val="da-DK"/>
        </w:rPr>
        <w:t>Boxplottet</w:t>
      </w:r>
      <w:proofErr w:type="spellEnd"/>
      <w:r>
        <w:rPr>
          <w:lang w:val="da-DK"/>
        </w:rPr>
        <w:t xml:space="preserve"> opstilles </w:t>
      </w:r>
    </w:p>
    <w:p w14:paraId="7BBF7D19" w14:textId="7C2F2DAD" w:rsidR="00C26126" w:rsidRDefault="00C26126" w:rsidP="00B51D78">
      <w:pPr>
        <w:spacing w:line="360" w:lineRule="auto"/>
        <w:rPr>
          <w:lang w:val="da-DK"/>
        </w:rPr>
      </w:pPr>
    </w:p>
    <w:p w14:paraId="38F840F5" w14:textId="69FF7126" w:rsidR="00C26126" w:rsidRDefault="00C26126" w:rsidP="00B51D78">
      <w:pPr>
        <w:spacing w:line="360" w:lineRule="auto"/>
        <w:rPr>
          <w:lang w:val="da-DK"/>
        </w:rPr>
      </w:pPr>
      <w:r>
        <w:rPr>
          <w:noProof/>
        </w:rPr>
        <w:lastRenderedPageBreak/>
        <w:drawing>
          <wp:anchor distT="0" distB="0" distL="114300" distR="114300" simplePos="0" relativeHeight="251658240" behindDoc="0" locked="0" layoutInCell="1" allowOverlap="1" wp14:anchorId="041E623F" wp14:editId="039509B0">
            <wp:simplePos x="0" y="0"/>
            <wp:positionH relativeFrom="column">
              <wp:posOffset>220345</wp:posOffset>
            </wp:positionH>
            <wp:positionV relativeFrom="paragraph">
              <wp:posOffset>83185</wp:posOffset>
            </wp:positionV>
            <wp:extent cx="4351020" cy="2379980"/>
            <wp:effectExtent l="0" t="0" r="17780" b="7620"/>
            <wp:wrapSquare wrapText="bothSides"/>
            <wp:docPr id="1" name="Chart 1">
              <a:extLst xmlns:a="http://schemas.openxmlformats.org/drawingml/2006/main">
                <a:ext uri="{FF2B5EF4-FFF2-40B4-BE49-F238E27FC236}">
                  <a16:creationId xmlns:a16="http://schemas.microsoft.com/office/drawing/2014/main" id="{31E8B0CD-7E93-3348-81DE-D92ABB06FC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14:paraId="167CE564" w14:textId="01991D23" w:rsidR="00C26126" w:rsidRDefault="00C26126" w:rsidP="00B51D78">
      <w:pPr>
        <w:spacing w:line="360" w:lineRule="auto"/>
        <w:rPr>
          <w:lang w:val="da-DK"/>
        </w:rPr>
      </w:pPr>
    </w:p>
    <w:p w14:paraId="47E7D56C" w14:textId="28EB8985" w:rsidR="00C26126" w:rsidRDefault="00C26126" w:rsidP="00B51D78">
      <w:pPr>
        <w:spacing w:line="360" w:lineRule="auto"/>
        <w:rPr>
          <w:lang w:val="da-DK"/>
        </w:rPr>
      </w:pPr>
    </w:p>
    <w:p w14:paraId="4CA0A7EB" w14:textId="6726B96A" w:rsidR="00C26126" w:rsidRDefault="00C26126" w:rsidP="00B51D78">
      <w:pPr>
        <w:spacing w:line="360" w:lineRule="auto"/>
        <w:rPr>
          <w:lang w:val="da-DK"/>
        </w:rPr>
      </w:pPr>
    </w:p>
    <w:p w14:paraId="7D316D44" w14:textId="4D71EF07" w:rsidR="00C26126" w:rsidRDefault="00C26126" w:rsidP="00B51D78">
      <w:pPr>
        <w:spacing w:line="360" w:lineRule="auto"/>
        <w:rPr>
          <w:lang w:val="da-DK"/>
        </w:rPr>
      </w:pPr>
    </w:p>
    <w:p w14:paraId="01E6854E" w14:textId="0394B99C" w:rsidR="00C26126" w:rsidRDefault="00C26126" w:rsidP="00B51D78">
      <w:pPr>
        <w:spacing w:line="360" w:lineRule="auto"/>
        <w:rPr>
          <w:lang w:val="da-DK"/>
        </w:rPr>
      </w:pPr>
    </w:p>
    <w:p w14:paraId="7BA158F5" w14:textId="77DEA42E" w:rsidR="00C26126" w:rsidRDefault="00C26126" w:rsidP="00B51D78">
      <w:pPr>
        <w:spacing w:line="360" w:lineRule="auto"/>
        <w:rPr>
          <w:lang w:val="da-DK"/>
        </w:rPr>
      </w:pPr>
    </w:p>
    <w:p w14:paraId="334D6D13" w14:textId="75D74CBD" w:rsidR="00C26126" w:rsidRDefault="00C26126" w:rsidP="00B51D78">
      <w:pPr>
        <w:spacing w:line="360" w:lineRule="auto"/>
        <w:rPr>
          <w:lang w:val="da-DK"/>
        </w:rPr>
      </w:pPr>
    </w:p>
    <w:p w14:paraId="18B49B91" w14:textId="7AE29458" w:rsidR="00C26126" w:rsidRDefault="00C26126" w:rsidP="00B51D78">
      <w:pPr>
        <w:spacing w:line="360" w:lineRule="auto"/>
        <w:rPr>
          <w:lang w:val="da-DK"/>
        </w:rPr>
      </w:pPr>
    </w:p>
    <w:p w14:paraId="6161DB25" w14:textId="485AC4FB" w:rsidR="000312C1" w:rsidRPr="00B51D78" w:rsidRDefault="000312C1" w:rsidP="00B51D78">
      <w:pPr>
        <w:spacing w:line="360" w:lineRule="auto"/>
        <w:rPr>
          <w:i/>
          <w:iCs/>
          <w:lang w:val="da-DK"/>
        </w:rPr>
      </w:pPr>
    </w:p>
    <w:tbl>
      <w:tblPr>
        <w:tblpPr w:leftFromText="180" w:rightFromText="180" w:vertAnchor="text" w:horzAnchor="margin" w:tblpY="-67"/>
        <w:tblW w:w="8799" w:type="dxa"/>
        <w:tblLook w:val="04A0" w:firstRow="1" w:lastRow="0" w:firstColumn="1" w:lastColumn="0" w:noHBand="0" w:noVBand="1"/>
      </w:tblPr>
      <w:tblGrid>
        <w:gridCol w:w="3117"/>
        <w:gridCol w:w="2841"/>
        <w:gridCol w:w="2841"/>
      </w:tblGrid>
      <w:tr w:rsidR="000312C1" w:rsidRPr="00C26126" w14:paraId="55C6B517" w14:textId="77777777" w:rsidTr="000312C1">
        <w:trPr>
          <w:trHeight w:val="328"/>
        </w:trPr>
        <w:tc>
          <w:tcPr>
            <w:tcW w:w="3117" w:type="dxa"/>
            <w:tcBorders>
              <w:top w:val="single" w:sz="8" w:space="0" w:color="auto"/>
              <w:left w:val="single" w:sz="8" w:space="0" w:color="auto"/>
              <w:bottom w:val="single" w:sz="8" w:space="0" w:color="9BBB59"/>
              <w:right w:val="single" w:sz="4" w:space="0" w:color="9BBB59"/>
            </w:tcBorders>
            <w:shd w:val="clear" w:color="000000" w:fill="00B050"/>
            <w:noWrap/>
            <w:vAlign w:val="center"/>
            <w:hideMark/>
          </w:tcPr>
          <w:p w14:paraId="6A0F5BF5" w14:textId="47F58A10" w:rsidR="000312C1" w:rsidRPr="00C26126" w:rsidRDefault="000312C1" w:rsidP="00B51D78">
            <w:pPr>
              <w:spacing w:line="360" w:lineRule="auto"/>
              <w:jc w:val="center"/>
              <w:rPr>
                <w:rFonts w:ascii="Calibri" w:eastAsia="Times New Roman" w:hAnsi="Calibri" w:cs="Calibri"/>
                <w:b/>
                <w:bCs/>
                <w:color w:val="000000"/>
                <w:sz w:val="22"/>
                <w:szCs w:val="22"/>
                <w:lang w:eastAsia="en-GB"/>
              </w:rPr>
            </w:pPr>
            <w:proofErr w:type="spellStart"/>
            <w:r w:rsidRPr="00C26126">
              <w:rPr>
                <w:rFonts w:ascii="Calibri" w:eastAsia="Times New Roman" w:hAnsi="Calibri" w:cs="Calibri"/>
                <w:b/>
                <w:bCs/>
                <w:color w:val="000000"/>
                <w:sz w:val="22"/>
                <w:szCs w:val="22"/>
                <w:lang w:eastAsia="en-GB"/>
              </w:rPr>
              <w:t>Tabel</w:t>
            </w:r>
            <w:proofErr w:type="spellEnd"/>
            <w:r w:rsidRPr="00C26126">
              <w:rPr>
                <w:rFonts w:ascii="Calibri" w:eastAsia="Times New Roman" w:hAnsi="Calibri" w:cs="Calibri"/>
                <w:b/>
                <w:bCs/>
                <w:color w:val="000000"/>
                <w:sz w:val="22"/>
                <w:szCs w:val="22"/>
                <w:lang w:eastAsia="en-GB"/>
              </w:rPr>
              <w:t xml:space="preserve"> </w:t>
            </w:r>
            <w:r w:rsidR="00791C44">
              <w:rPr>
                <w:rFonts w:ascii="Calibri" w:eastAsia="Times New Roman" w:hAnsi="Calibri" w:cs="Calibri"/>
                <w:b/>
                <w:bCs/>
                <w:color w:val="000000"/>
                <w:sz w:val="22"/>
                <w:szCs w:val="22"/>
                <w:lang w:eastAsia="en-GB"/>
              </w:rPr>
              <w:t>1</w:t>
            </w:r>
            <w:r w:rsidRPr="00C26126">
              <w:rPr>
                <w:rFonts w:ascii="Calibri" w:eastAsia="Times New Roman" w:hAnsi="Calibri" w:cs="Calibri"/>
                <w:b/>
                <w:bCs/>
                <w:color w:val="000000"/>
                <w:sz w:val="22"/>
                <w:szCs w:val="22"/>
                <w:lang w:eastAsia="en-GB"/>
              </w:rPr>
              <w:t xml:space="preserve">.2 </w:t>
            </w:r>
            <w:proofErr w:type="spellStart"/>
            <w:r w:rsidRPr="00C26126">
              <w:rPr>
                <w:rFonts w:ascii="Calibri" w:eastAsia="Times New Roman" w:hAnsi="Calibri" w:cs="Calibri"/>
                <w:b/>
                <w:bCs/>
                <w:color w:val="000000"/>
                <w:sz w:val="22"/>
                <w:szCs w:val="22"/>
                <w:lang w:eastAsia="en-GB"/>
              </w:rPr>
              <w:t>Skævheden</w:t>
            </w:r>
            <w:proofErr w:type="spellEnd"/>
          </w:p>
        </w:tc>
        <w:tc>
          <w:tcPr>
            <w:tcW w:w="2841" w:type="dxa"/>
            <w:tcBorders>
              <w:top w:val="single" w:sz="8" w:space="0" w:color="auto"/>
              <w:left w:val="single" w:sz="4" w:space="0" w:color="9BBB59"/>
              <w:bottom w:val="single" w:sz="8" w:space="0" w:color="9BBB59"/>
              <w:right w:val="single" w:sz="4" w:space="0" w:color="9BBB59"/>
            </w:tcBorders>
            <w:shd w:val="clear" w:color="000000" w:fill="00B050"/>
            <w:noWrap/>
            <w:vAlign w:val="center"/>
            <w:hideMark/>
          </w:tcPr>
          <w:p w14:paraId="6A47BA24" w14:textId="77777777" w:rsidR="000312C1" w:rsidRPr="00C26126" w:rsidRDefault="000312C1" w:rsidP="00B51D78">
            <w:pPr>
              <w:spacing w:line="360" w:lineRule="auto"/>
              <w:jc w:val="center"/>
              <w:rPr>
                <w:rFonts w:ascii="Calibri" w:eastAsia="Times New Roman" w:hAnsi="Calibri" w:cs="Calibri"/>
                <w:b/>
                <w:bCs/>
                <w:color w:val="000000"/>
                <w:sz w:val="22"/>
                <w:szCs w:val="22"/>
                <w:lang w:eastAsia="en-GB"/>
              </w:rPr>
            </w:pPr>
            <w:proofErr w:type="spellStart"/>
            <w:r w:rsidRPr="00C26126">
              <w:rPr>
                <w:rFonts w:ascii="Calibri" w:eastAsia="Times New Roman" w:hAnsi="Calibri" w:cs="Calibri"/>
                <w:b/>
                <w:bCs/>
                <w:color w:val="000000"/>
                <w:sz w:val="22"/>
                <w:szCs w:val="22"/>
                <w:lang w:eastAsia="en-GB"/>
              </w:rPr>
              <w:t>Indkomster</w:t>
            </w:r>
            <w:proofErr w:type="spellEnd"/>
            <w:r w:rsidRPr="00C26126">
              <w:rPr>
                <w:rFonts w:ascii="Calibri" w:eastAsia="Times New Roman" w:hAnsi="Calibri" w:cs="Calibri"/>
                <w:b/>
                <w:bCs/>
                <w:color w:val="000000"/>
                <w:sz w:val="22"/>
                <w:szCs w:val="22"/>
                <w:lang w:eastAsia="en-GB"/>
              </w:rPr>
              <w:t xml:space="preserve"> 2010</w:t>
            </w:r>
          </w:p>
        </w:tc>
        <w:tc>
          <w:tcPr>
            <w:tcW w:w="2841" w:type="dxa"/>
            <w:tcBorders>
              <w:top w:val="single" w:sz="8" w:space="0" w:color="auto"/>
              <w:left w:val="single" w:sz="4" w:space="0" w:color="9BBB59"/>
              <w:bottom w:val="single" w:sz="8" w:space="0" w:color="9BBB59"/>
              <w:right w:val="single" w:sz="8" w:space="0" w:color="auto"/>
            </w:tcBorders>
            <w:shd w:val="clear" w:color="000000" w:fill="00B050"/>
            <w:noWrap/>
            <w:vAlign w:val="center"/>
            <w:hideMark/>
          </w:tcPr>
          <w:p w14:paraId="5CBCE5BF" w14:textId="77777777" w:rsidR="000312C1" w:rsidRPr="00C26126" w:rsidRDefault="000312C1" w:rsidP="00B51D78">
            <w:pPr>
              <w:spacing w:line="360" w:lineRule="auto"/>
              <w:jc w:val="center"/>
              <w:rPr>
                <w:rFonts w:ascii="Calibri" w:eastAsia="Times New Roman" w:hAnsi="Calibri" w:cs="Calibri"/>
                <w:b/>
                <w:bCs/>
                <w:color w:val="000000"/>
                <w:sz w:val="22"/>
                <w:szCs w:val="22"/>
                <w:lang w:eastAsia="en-GB"/>
              </w:rPr>
            </w:pPr>
            <w:proofErr w:type="spellStart"/>
            <w:r w:rsidRPr="00C26126">
              <w:rPr>
                <w:rFonts w:ascii="Calibri" w:eastAsia="Times New Roman" w:hAnsi="Calibri" w:cs="Calibri"/>
                <w:b/>
                <w:bCs/>
                <w:color w:val="000000"/>
                <w:sz w:val="22"/>
                <w:szCs w:val="22"/>
                <w:lang w:eastAsia="en-GB"/>
              </w:rPr>
              <w:t>Indkomster</w:t>
            </w:r>
            <w:proofErr w:type="spellEnd"/>
            <w:r w:rsidRPr="00C26126">
              <w:rPr>
                <w:rFonts w:ascii="Calibri" w:eastAsia="Times New Roman" w:hAnsi="Calibri" w:cs="Calibri"/>
                <w:b/>
                <w:bCs/>
                <w:color w:val="000000"/>
                <w:sz w:val="22"/>
                <w:szCs w:val="22"/>
                <w:lang w:eastAsia="en-GB"/>
              </w:rPr>
              <w:t xml:space="preserve"> 2015</w:t>
            </w:r>
          </w:p>
        </w:tc>
      </w:tr>
      <w:tr w:rsidR="000312C1" w:rsidRPr="00C26126" w14:paraId="2B5C9AA1" w14:textId="77777777" w:rsidTr="000312C1">
        <w:trPr>
          <w:trHeight w:val="328"/>
        </w:trPr>
        <w:tc>
          <w:tcPr>
            <w:tcW w:w="3117" w:type="dxa"/>
            <w:tcBorders>
              <w:top w:val="single" w:sz="4" w:space="0" w:color="9BBB59"/>
              <w:left w:val="single" w:sz="8" w:space="0" w:color="auto"/>
              <w:bottom w:val="single" w:sz="4" w:space="0" w:color="9BBB59"/>
              <w:right w:val="single" w:sz="4" w:space="0" w:color="9BBB59"/>
            </w:tcBorders>
            <w:shd w:val="clear" w:color="EBF1DE" w:fill="EBF1DE"/>
            <w:noWrap/>
            <w:vAlign w:val="center"/>
            <w:hideMark/>
          </w:tcPr>
          <w:p w14:paraId="431E11FD"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 xml:space="preserve">Median - </w:t>
            </w:r>
            <w:proofErr w:type="spellStart"/>
            <w:r w:rsidRPr="00C26126">
              <w:rPr>
                <w:rFonts w:ascii="Calibri" w:eastAsia="Times New Roman" w:hAnsi="Calibri" w:cs="Calibri"/>
                <w:color w:val="000000"/>
                <w:sz w:val="22"/>
                <w:szCs w:val="22"/>
                <w:lang w:eastAsia="en-GB"/>
              </w:rPr>
              <w:t>nedre</w:t>
            </w:r>
            <w:proofErr w:type="spellEnd"/>
            <w:r w:rsidRPr="00C26126">
              <w:rPr>
                <w:rFonts w:ascii="Calibri" w:eastAsia="Times New Roman" w:hAnsi="Calibri" w:cs="Calibri"/>
                <w:color w:val="000000"/>
                <w:sz w:val="22"/>
                <w:szCs w:val="22"/>
                <w:lang w:eastAsia="en-GB"/>
              </w:rPr>
              <w:t xml:space="preserve"> </w:t>
            </w:r>
            <w:proofErr w:type="spellStart"/>
            <w:r w:rsidRPr="00C26126">
              <w:rPr>
                <w:rFonts w:ascii="Calibri" w:eastAsia="Times New Roman" w:hAnsi="Calibri" w:cs="Calibri"/>
                <w:color w:val="000000"/>
                <w:sz w:val="22"/>
                <w:szCs w:val="22"/>
                <w:lang w:eastAsia="en-GB"/>
              </w:rPr>
              <w:t>kvartil</w:t>
            </w:r>
            <w:proofErr w:type="spellEnd"/>
          </w:p>
        </w:tc>
        <w:tc>
          <w:tcPr>
            <w:tcW w:w="2841"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73A5008E"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235736.5</w:t>
            </w:r>
          </w:p>
        </w:tc>
        <w:tc>
          <w:tcPr>
            <w:tcW w:w="2841" w:type="dxa"/>
            <w:tcBorders>
              <w:top w:val="single" w:sz="4" w:space="0" w:color="9BBB59"/>
              <w:left w:val="single" w:sz="4" w:space="0" w:color="9BBB59"/>
              <w:bottom w:val="single" w:sz="4" w:space="0" w:color="9BBB59"/>
              <w:right w:val="single" w:sz="8" w:space="0" w:color="auto"/>
            </w:tcBorders>
            <w:shd w:val="clear" w:color="EBF1DE" w:fill="EBF1DE"/>
            <w:noWrap/>
            <w:vAlign w:val="center"/>
            <w:hideMark/>
          </w:tcPr>
          <w:p w14:paraId="1C134C23"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245116.25</w:t>
            </w:r>
          </w:p>
        </w:tc>
      </w:tr>
      <w:tr w:rsidR="000312C1" w:rsidRPr="00C26126" w14:paraId="0705C2F5" w14:textId="77777777" w:rsidTr="000312C1">
        <w:trPr>
          <w:trHeight w:val="328"/>
        </w:trPr>
        <w:tc>
          <w:tcPr>
            <w:tcW w:w="3117" w:type="dxa"/>
            <w:tcBorders>
              <w:top w:val="single" w:sz="4" w:space="0" w:color="9BBB59"/>
              <w:left w:val="single" w:sz="8" w:space="0" w:color="auto"/>
              <w:bottom w:val="single" w:sz="4" w:space="0" w:color="9BBB59"/>
              <w:right w:val="single" w:sz="4" w:space="0" w:color="9BBB59"/>
            </w:tcBorders>
            <w:shd w:val="clear" w:color="auto" w:fill="auto"/>
            <w:noWrap/>
            <w:vAlign w:val="center"/>
            <w:hideMark/>
          </w:tcPr>
          <w:p w14:paraId="1AA4EA02"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Øvre</w:t>
            </w:r>
            <w:proofErr w:type="spellEnd"/>
            <w:r w:rsidRPr="00C26126">
              <w:rPr>
                <w:rFonts w:ascii="Calibri" w:eastAsia="Times New Roman" w:hAnsi="Calibri" w:cs="Calibri"/>
                <w:color w:val="000000"/>
                <w:sz w:val="22"/>
                <w:szCs w:val="22"/>
                <w:lang w:eastAsia="en-GB"/>
              </w:rPr>
              <w:t xml:space="preserve"> </w:t>
            </w:r>
            <w:proofErr w:type="spellStart"/>
            <w:r w:rsidRPr="00C26126">
              <w:rPr>
                <w:rFonts w:ascii="Calibri" w:eastAsia="Times New Roman" w:hAnsi="Calibri" w:cs="Calibri"/>
                <w:color w:val="000000"/>
                <w:sz w:val="22"/>
                <w:szCs w:val="22"/>
                <w:lang w:eastAsia="en-GB"/>
              </w:rPr>
              <w:t>kvartil</w:t>
            </w:r>
            <w:proofErr w:type="spellEnd"/>
            <w:r w:rsidRPr="00C26126">
              <w:rPr>
                <w:rFonts w:ascii="Calibri" w:eastAsia="Times New Roman" w:hAnsi="Calibri" w:cs="Calibri"/>
                <w:color w:val="000000"/>
                <w:sz w:val="22"/>
                <w:szCs w:val="22"/>
                <w:lang w:eastAsia="en-GB"/>
              </w:rPr>
              <w:t xml:space="preserve"> - median</w:t>
            </w:r>
          </w:p>
        </w:tc>
        <w:tc>
          <w:tcPr>
            <w:tcW w:w="2841"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43B20832"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193368</w:t>
            </w:r>
          </w:p>
        </w:tc>
        <w:tc>
          <w:tcPr>
            <w:tcW w:w="2841" w:type="dxa"/>
            <w:tcBorders>
              <w:top w:val="single" w:sz="4" w:space="0" w:color="9BBB59"/>
              <w:left w:val="single" w:sz="4" w:space="0" w:color="9BBB59"/>
              <w:bottom w:val="single" w:sz="4" w:space="0" w:color="9BBB59"/>
              <w:right w:val="single" w:sz="8" w:space="0" w:color="auto"/>
            </w:tcBorders>
            <w:shd w:val="clear" w:color="auto" w:fill="auto"/>
            <w:noWrap/>
            <w:vAlign w:val="center"/>
            <w:hideMark/>
          </w:tcPr>
          <w:p w14:paraId="1FF14C38"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188906</w:t>
            </w:r>
          </w:p>
        </w:tc>
      </w:tr>
      <w:tr w:rsidR="000312C1" w:rsidRPr="00C26126" w14:paraId="757FA2AE" w14:textId="77777777" w:rsidTr="000312C1">
        <w:trPr>
          <w:trHeight w:val="328"/>
        </w:trPr>
        <w:tc>
          <w:tcPr>
            <w:tcW w:w="3117" w:type="dxa"/>
            <w:tcBorders>
              <w:top w:val="single" w:sz="4" w:space="0" w:color="9BBB59"/>
              <w:left w:val="single" w:sz="8" w:space="0" w:color="auto"/>
              <w:bottom w:val="single" w:sz="4" w:space="0" w:color="9BBB59"/>
              <w:right w:val="single" w:sz="4" w:space="0" w:color="9BBB59"/>
            </w:tcBorders>
            <w:shd w:val="clear" w:color="EBF1DE" w:fill="EBF1DE"/>
            <w:noWrap/>
            <w:vAlign w:val="center"/>
            <w:hideMark/>
          </w:tcPr>
          <w:p w14:paraId="0314F6D7"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Gennemsnit</w:t>
            </w:r>
            <w:proofErr w:type="spellEnd"/>
            <w:r w:rsidRPr="00C26126">
              <w:rPr>
                <w:rFonts w:ascii="Calibri" w:eastAsia="Times New Roman" w:hAnsi="Calibri" w:cs="Calibri"/>
                <w:color w:val="000000"/>
                <w:sz w:val="22"/>
                <w:szCs w:val="22"/>
                <w:lang w:eastAsia="en-GB"/>
              </w:rPr>
              <w:t xml:space="preserve"> - median</w:t>
            </w:r>
          </w:p>
        </w:tc>
        <w:tc>
          <w:tcPr>
            <w:tcW w:w="2841"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564E54AB"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w:t>
            </w:r>
            <w:r w:rsidRPr="00C26126">
              <w:rPr>
                <w:rFonts w:ascii="Calibri" w:eastAsia="Times New Roman" w:hAnsi="Calibri" w:cs="Calibri"/>
                <w:color w:val="000000"/>
                <w:sz w:val="22"/>
                <w:szCs w:val="22"/>
                <w:lang w:eastAsia="en-GB"/>
              </w:rPr>
              <w:t>18,466</w:t>
            </w:r>
          </w:p>
        </w:tc>
        <w:tc>
          <w:tcPr>
            <w:tcW w:w="2841" w:type="dxa"/>
            <w:tcBorders>
              <w:top w:val="single" w:sz="4" w:space="0" w:color="9BBB59"/>
              <w:left w:val="single" w:sz="4" w:space="0" w:color="9BBB59"/>
              <w:bottom w:val="single" w:sz="4" w:space="0" w:color="9BBB59"/>
              <w:right w:val="single" w:sz="8" w:space="0" w:color="auto"/>
            </w:tcBorders>
            <w:shd w:val="clear" w:color="EBF1DE" w:fill="EBF1DE"/>
            <w:noWrap/>
            <w:vAlign w:val="center"/>
            <w:hideMark/>
          </w:tcPr>
          <w:p w14:paraId="161317AA"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w:t>
            </w:r>
            <w:r w:rsidRPr="00C26126">
              <w:rPr>
                <w:rFonts w:ascii="Calibri" w:eastAsia="Times New Roman" w:hAnsi="Calibri" w:cs="Calibri"/>
                <w:color w:val="000000"/>
                <w:sz w:val="22"/>
                <w:szCs w:val="22"/>
                <w:lang w:eastAsia="en-GB"/>
              </w:rPr>
              <w:t>29,802</w:t>
            </w:r>
          </w:p>
        </w:tc>
      </w:tr>
      <w:tr w:rsidR="00B51D78" w:rsidRPr="00C26126" w14:paraId="34D20ED4" w14:textId="77777777" w:rsidTr="00B51D78">
        <w:trPr>
          <w:trHeight w:val="328"/>
        </w:trPr>
        <w:tc>
          <w:tcPr>
            <w:tcW w:w="3117" w:type="dxa"/>
            <w:tcBorders>
              <w:top w:val="single" w:sz="4" w:space="0" w:color="9BBB59"/>
              <w:left w:val="single" w:sz="8" w:space="0" w:color="auto"/>
              <w:bottom w:val="single" w:sz="4" w:space="0" w:color="9BBB59"/>
              <w:right w:val="single" w:sz="4" w:space="0" w:color="9BBB59"/>
            </w:tcBorders>
            <w:shd w:val="clear" w:color="auto" w:fill="auto"/>
            <w:noWrap/>
            <w:vAlign w:val="center"/>
            <w:hideMark/>
          </w:tcPr>
          <w:p w14:paraId="3C90E9D1"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proofErr w:type="spellStart"/>
            <w:r w:rsidRPr="00C26126">
              <w:rPr>
                <w:rFonts w:ascii="Calibri" w:eastAsia="Times New Roman" w:hAnsi="Calibri" w:cs="Calibri"/>
                <w:color w:val="000000"/>
                <w:sz w:val="22"/>
                <w:szCs w:val="22"/>
                <w:lang w:eastAsia="en-GB"/>
              </w:rPr>
              <w:t>Gennemsnit</w:t>
            </w:r>
            <w:proofErr w:type="spellEnd"/>
          </w:p>
        </w:tc>
        <w:tc>
          <w:tcPr>
            <w:tcW w:w="2841"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1E66D377"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616,249</w:t>
            </w:r>
          </w:p>
        </w:tc>
        <w:tc>
          <w:tcPr>
            <w:tcW w:w="2841" w:type="dxa"/>
            <w:tcBorders>
              <w:top w:val="single" w:sz="4" w:space="0" w:color="9BBB59"/>
              <w:left w:val="single" w:sz="4" w:space="0" w:color="9BBB59"/>
              <w:bottom w:val="single" w:sz="4" w:space="0" w:color="9BBB59"/>
              <w:right w:val="single" w:sz="8" w:space="0" w:color="auto"/>
            </w:tcBorders>
            <w:shd w:val="clear" w:color="auto" w:fill="auto"/>
            <w:noWrap/>
            <w:vAlign w:val="center"/>
            <w:hideMark/>
          </w:tcPr>
          <w:p w14:paraId="69CB3C38" w14:textId="77777777" w:rsidR="000312C1" w:rsidRPr="00C26126" w:rsidRDefault="000312C1" w:rsidP="00B51D78">
            <w:pPr>
              <w:spacing w:line="360" w:lineRule="auto"/>
              <w:jc w:val="center"/>
              <w:rPr>
                <w:rFonts w:ascii="Calibri" w:eastAsia="Times New Roman" w:hAnsi="Calibri" w:cs="Calibri"/>
                <w:color w:val="000000"/>
                <w:sz w:val="22"/>
                <w:szCs w:val="22"/>
                <w:lang w:eastAsia="en-GB"/>
              </w:rPr>
            </w:pPr>
            <w:r w:rsidRPr="00C26126">
              <w:rPr>
                <w:rFonts w:ascii="Calibri" w:eastAsia="Times New Roman" w:hAnsi="Calibri" w:cs="Calibri"/>
                <w:color w:val="000000"/>
                <w:sz w:val="22"/>
                <w:szCs w:val="22"/>
                <w:lang w:eastAsia="en-GB"/>
              </w:rPr>
              <w:t>724,584</w:t>
            </w:r>
          </w:p>
        </w:tc>
      </w:tr>
      <w:tr w:rsidR="00B51D78" w:rsidRPr="00B51D78" w14:paraId="2878FD5E" w14:textId="77777777" w:rsidTr="000312C1">
        <w:trPr>
          <w:trHeight w:val="328"/>
        </w:trPr>
        <w:tc>
          <w:tcPr>
            <w:tcW w:w="3117" w:type="dxa"/>
            <w:tcBorders>
              <w:top w:val="single" w:sz="4" w:space="0" w:color="9BBB59"/>
              <w:left w:val="single" w:sz="8" w:space="0" w:color="auto"/>
              <w:bottom w:val="single" w:sz="8" w:space="0" w:color="auto"/>
              <w:right w:val="single" w:sz="4" w:space="0" w:color="9BBB59"/>
            </w:tcBorders>
            <w:shd w:val="clear" w:color="auto" w:fill="auto"/>
            <w:noWrap/>
            <w:vAlign w:val="center"/>
          </w:tcPr>
          <w:p w14:paraId="638A6E5D" w14:textId="5D43AEC4"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r w:rsidRPr="00B51D78">
              <w:rPr>
                <w:i/>
                <w:iCs/>
                <w:sz w:val="16"/>
                <w:szCs w:val="16"/>
                <w:lang w:val="da-DK"/>
              </w:rPr>
              <w:t>Kilde: Bilag 1 og egne beregninger</w:t>
            </w:r>
          </w:p>
        </w:tc>
        <w:tc>
          <w:tcPr>
            <w:tcW w:w="2841" w:type="dxa"/>
            <w:tcBorders>
              <w:top w:val="single" w:sz="4" w:space="0" w:color="9BBB59"/>
              <w:left w:val="single" w:sz="4" w:space="0" w:color="9BBB59"/>
              <w:bottom w:val="single" w:sz="8" w:space="0" w:color="auto"/>
              <w:right w:val="single" w:sz="4" w:space="0" w:color="9BBB59"/>
            </w:tcBorders>
            <w:shd w:val="clear" w:color="auto" w:fill="auto"/>
            <w:noWrap/>
            <w:vAlign w:val="center"/>
          </w:tcPr>
          <w:p w14:paraId="50B8D188" w14:textId="77777777"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p>
        </w:tc>
        <w:tc>
          <w:tcPr>
            <w:tcW w:w="2841" w:type="dxa"/>
            <w:tcBorders>
              <w:top w:val="single" w:sz="4" w:space="0" w:color="9BBB59"/>
              <w:left w:val="single" w:sz="4" w:space="0" w:color="9BBB59"/>
              <w:bottom w:val="single" w:sz="8" w:space="0" w:color="auto"/>
              <w:right w:val="single" w:sz="8" w:space="0" w:color="auto"/>
            </w:tcBorders>
            <w:shd w:val="clear" w:color="auto" w:fill="auto"/>
            <w:noWrap/>
            <w:vAlign w:val="center"/>
          </w:tcPr>
          <w:p w14:paraId="5D4B2FE3" w14:textId="77777777" w:rsidR="00B51D78" w:rsidRPr="00B51D78" w:rsidRDefault="00B51D78" w:rsidP="00B51D78">
            <w:pPr>
              <w:spacing w:line="360" w:lineRule="auto"/>
              <w:jc w:val="center"/>
              <w:rPr>
                <w:rFonts w:ascii="Calibri" w:eastAsia="Times New Roman" w:hAnsi="Calibri" w:cs="Calibri"/>
                <w:color w:val="000000"/>
                <w:sz w:val="22"/>
                <w:szCs w:val="22"/>
                <w:lang w:val="da-DK" w:eastAsia="en-GB"/>
              </w:rPr>
            </w:pPr>
          </w:p>
        </w:tc>
      </w:tr>
    </w:tbl>
    <w:p w14:paraId="25148B25" w14:textId="7C22B4AB" w:rsidR="00C26126" w:rsidRDefault="00C26126" w:rsidP="00B51D78">
      <w:pPr>
        <w:spacing w:line="360" w:lineRule="auto"/>
        <w:rPr>
          <w:lang w:val="da-DK"/>
        </w:rPr>
      </w:pPr>
    </w:p>
    <w:p w14:paraId="63CA0A12" w14:textId="6CB16B7E" w:rsidR="000312C1" w:rsidRDefault="000312C1" w:rsidP="00B51D78">
      <w:pPr>
        <w:spacing w:line="360" w:lineRule="auto"/>
        <w:rPr>
          <w:lang w:val="da-DK"/>
        </w:rPr>
      </w:pPr>
      <w:r>
        <w:rPr>
          <w:lang w:val="da-DK"/>
        </w:rPr>
        <w:t xml:space="preserve">Ud fra figur 1.1 kan det udledes, at spredningen er størst i 2015. </w:t>
      </w:r>
      <w:r w:rsidR="00B51D78">
        <w:rPr>
          <w:lang w:val="da-DK"/>
        </w:rPr>
        <w:t xml:space="preserve"> Dette kan ses ud fra afstanden mellem minimums- og maksimumsværdien. </w:t>
      </w:r>
      <w:r>
        <w:rPr>
          <w:lang w:val="da-DK"/>
        </w:rPr>
        <w:t xml:space="preserve">Samtidigt kan det udledes, at der er sket en stigningen i indkomsten både gennemsnitligt, men også minimumsindkomsten er steget fra 2010 til 2015. Altså en generel stigning. Yderligere skal det nævnes at fordelingen i begge år er venstreskæv. Det konkluderes </w:t>
      </w:r>
      <w:proofErr w:type="spellStart"/>
      <w:r>
        <w:rPr>
          <w:lang w:val="da-DK"/>
        </w:rPr>
        <w:t>pba</w:t>
      </w:r>
      <w:proofErr w:type="spellEnd"/>
      <w:r>
        <w:rPr>
          <w:lang w:val="da-DK"/>
        </w:rPr>
        <w:t xml:space="preserve">. afstanden fra medianen ned til den nedre kvartil er størst. Ydermere er gennemsnittet i begge år mindre end medianen, hvilket styrker ræsonnementet. Ud fra </w:t>
      </w:r>
      <w:proofErr w:type="spellStart"/>
      <w:r>
        <w:rPr>
          <w:lang w:val="da-DK"/>
        </w:rPr>
        <w:t>boxplottet</w:t>
      </w:r>
      <w:proofErr w:type="spellEnd"/>
      <w:r>
        <w:rPr>
          <w:lang w:val="da-DK"/>
        </w:rPr>
        <w:t xml:space="preserve"> er det dog ikke muligt at konkludere noget angående uligheden. For at kunne dette, skal Lorenzkurve vises, og den maksimale udjævningsgrad beregnes. </w:t>
      </w:r>
    </w:p>
    <w:p w14:paraId="0518B21A" w14:textId="77777777" w:rsidR="00B51D78" w:rsidRDefault="00B51D78" w:rsidP="00B51D78">
      <w:pPr>
        <w:spacing w:line="360" w:lineRule="auto"/>
        <w:rPr>
          <w:lang w:val="da-DK"/>
        </w:rPr>
      </w:pPr>
    </w:p>
    <w:p w14:paraId="6F7B7614" w14:textId="77777777" w:rsidR="00B51D78" w:rsidRDefault="000312C1" w:rsidP="00B51D78">
      <w:pPr>
        <w:spacing w:line="360" w:lineRule="auto"/>
        <w:rPr>
          <w:lang w:val="da-DK"/>
        </w:rPr>
      </w:pPr>
      <w:r>
        <w:rPr>
          <w:lang w:val="da-DK"/>
        </w:rPr>
        <w:t>1B</w:t>
      </w:r>
    </w:p>
    <w:p w14:paraId="3439195B" w14:textId="47E28AFE" w:rsidR="000D4F81" w:rsidRDefault="00B51D78" w:rsidP="000D4F81">
      <w:pPr>
        <w:spacing w:line="360" w:lineRule="auto"/>
        <w:rPr>
          <w:lang w:val="da-DK"/>
        </w:rPr>
      </w:pPr>
      <w:r>
        <w:rPr>
          <w:lang w:val="da-DK"/>
        </w:rPr>
        <w:t xml:space="preserve">For at kunne opstille et Lorenz-diagram skal de kumulerede værdier og frekvenser af disse findes. Først findes de kumulerede værdier ved at tage mindste indkomst og summere den med den anden laveste indkomst. Denne værdi tages og summeres med den tredje laveste indkomst osv. Når alle indkomster er summerede, kan indkomstandelene findes ved at </w:t>
      </w:r>
      <w:r>
        <w:rPr>
          <w:lang w:val="da-DK"/>
        </w:rPr>
        <w:lastRenderedPageBreak/>
        <w:t xml:space="preserve">dividere hver af disse tidligere fundet værdier med summen af alle indkomster. Derved gives hver er af de kumulerede værdier en andel, som kobles til personandelen. Personandelen beregnes ved at tage </w:t>
      </w:r>
      <w:r w:rsidR="003734B1">
        <w:rPr>
          <w:lang w:val="da-DK"/>
        </w:rPr>
        <w:t xml:space="preserve">observationerne og dividerer med det totale antal af observationer. </w:t>
      </w:r>
      <w:r w:rsidR="000D4F81">
        <w:rPr>
          <w:lang w:val="da-DK"/>
        </w:rPr>
        <w:t xml:space="preserve">     Ydermere, for at opnå fuldkommen lighed alt andet lige, kan den maksimale udjævningsgrad beregnes. Udjævningsgraden beskriver hvor meget, de rigeste 50 procent skal afgive til de fattigste for at opnå lighed. Den maksimale udjævningsgrad beregnes ved formlen </w:t>
      </w:r>
    </w:p>
    <w:p w14:paraId="0D8E7ECB" w14:textId="77777777" w:rsidR="000D4F81" w:rsidRPr="00E63B2E" w:rsidRDefault="000D4F81" w:rsidP="000D4F81">
      <w:pPr>
        <w:spacing w:line="360" w:lineRule="auto"/>
        <w:rPr>
          <w:rFonts w:eastAsiaTheme="minorEastAsia"/>
          <w:lang w:val="da-DK"/>
        </w:rPr>
      </w:pPr>
      <m:oMathPara>
        <m:oMath>
          <m:f>
            <m:fPr>
              <m:ctrlPr>
                <w:rPr>
                  <w:rFonts w:ascii="Cambria Math" w:eastAsiaTheme="minorEastAsia" w:hAnsi="Cambria Math"/>
                  <w:i/>
                  <w:lang w:val="da-DK"/>
                </w:rPr>
              </m:ctrlPr>
            </m:fPr>
            <m:num>
              <m:nary>
                <m:naryPr>
                  <m:chr m:val="∑"/>
                  <m:limLoc m:val="undOvr"/>
                  <m:ctrlPr>
                    <w:rPr>
                      <w:rFonts w:ascii="Cambria Math" w:eastAsiaTheme="minorEastAsia" w:hAnsi="Cambria Math"/>
                      <w:i/>
                      <w:lang w:val="da-DK"/>
                    </w:rPr>
                  </m:ctrlPr>
                </m:naryPr>
                <m:sub>
                  <m:r>
                    <w:rPr>
                      <w:rFonts w:ascii="Cambria Math" w:eastAsiaTheme="minorEastAsia" w:hAnsi="Cambria Math"/>
                      <w:lang w:val="da-DK"/>
                    </w:rPr>
                    <m:t>i=1</m:t>
                  </m:r>
                </m:sub>
                <m:sup>
                  <m:r>
                    <w:rPr>
                      <w:rFonts w:ascii="Cambria Math" w:eastAsiaTheme="minorEastAsia" w:hAnsi="Cambria Math"/>
                      <w:lang w:val="da-DK"/>
                    </w:rPr>
                    <m:t>n</m:t>
                  </m:r>
                </m:sup>
                <m:e>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1</m:t>
                      </m:r>
                    </m:sub>
                  </m:sSub>
                </m:e>
              </m:nary>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x</m:t>
                  </m:r>
                </m:e>
                <m:sub>
                  <m:r>
                    <w:rPr>
                      <w:rFonts w:ascii="Cambria Math" w:eastAsiaTheme="minorEastAsia" w:hAnsi="Cambria Math"/>
                      <w:lang w:val="da-DK"/>
                    </w:rPr>
                    <m:t>0</m:t>
                  </m:r>
                </m:sub>
              </m:sSub>
              <m:r>
                <w:rPr>
                  <w:rFonts w:ascii="Cambria Math" w:eastAsiaTheme="minorEastAsia" w:hAnsi="Cambria Math"/>
                  <w:lang w:val="da-DK"/>
                </w:rPr>
                <m:t>|</m:t>
              </m:r>
            </m:num>
            <m:den>
              <m:r>
                <w:rPr>
                  <w:rFonts w:ascii="Cambria Math" w:eastAsiaTheme="minorEastAsia" w:hAnsi="Cambria Math"/>
                  <w:lang w:val="da-DK"/>
                </w:rPr>
                <m:t>2nx</m:t>
              </m:r>
            </m:den>
          </m:f>
          <m:r>
            <w:rPr>
              <w:rFonts w:ascii="Cambria Math" w:eastAsiaTheme="minorEastAsia" w:hAnsi="Cambria Math"/>
              <w:lang w:val="da-DK"/>
            </w:rPr>
            <m:t>·100</m:t>
          </m:r>
        </m:oMath>
      </m:oMathPara>
    </w:p>
    <w:p w14:paraId="2EA2F735" w14:textId="77777777" w:rsidR="000D4F81" w:rsidRDefault="000D4F81" w:rsidP="000D4F81">
      <w:pPr>
        <w:spacing w:line="360" w:lineRule="auto"/>
        <w:rPr>
          <w:rFonts w:eastAsiaTheme="minorEastAsia"/>
          <w:lang w:val="da-DK"/>
        </w:rPr>
      </w:pPr>
      <w:r>
        <w:rPr>
          <w:rFonts w:eastAsiaTheme="minorEastAsia"/>
          <w:lang w:val="da-DK"/>
        </w:rPr>
        <w:t xml:space="preserve">Denne findes ved at tage afstanden til middelværdien og summere dette. Jeg har dog ændret en smule på formlen. Jeg har hævet de numeriske tegn, og undladt at dividere med 2. Jeg bruger derfor kun de positive forskelle mellem de forskellige størrelser og gennemsnittet. </w:t>
      </w:r>
    </w:p>
    <w:p w14:paraId="3CF26E57" w14:textId="77777777" w:rsidR="000D4F81" w:rsidRDefault="000D4F81" w:rsidP="000D4F81">
      <w:pPr>
        <w:spacing w:line="360" w:lineRule="auto"/>
        <w:rPr>
          <w:rFonts w:eastAsiaTheme="minorEastAsia"/>
          <w:lang w:val="da-DK"/>
        </w:rPr>
      </w:pPr>
      <w:r>
        <w:rPr>
          <w:rFonts w:eastAsiaTheme="minorEastAsia"/>
          <w:lang w:val="da-DK"/>
        </w:rPr>
        <w:t xml:space="preserve">Udjævningsgraden for 2010 ser derfor ud som følgende: </w:t>
      </w:r>
    </w:p>
    <w:p w14:paraId="3B7FE163" w14:textId="50E41AC7" w:rsidR="000D4F81" w:rsidRPr="000D4F81" w:rsidRDefault="000D4F81" w:rsidP="000D4F81">
      <w:pPr>
        <w:spacing w:line="360" w:lineRule="auto"/>
        <w:jc w:val="center"/>
        <w:rPr>
          <w:rFonts w:ascii="Calibri" w:eastAsia="Times New Roman" w:hAnsi="Calibri" w:cs="Calibri"/>
          <w:color w:val="000000"/>
          <w:lang w:eastAsia="en-GB"/>
        </w:rPr>
      </w:pPr>
      <m:oMathPara>
        <m:oMath>
          <m:f>
            <m:fPr>
              <m:ctrlPr>
                <w:rPr>
                  <w:rFonts w:ascii="Cambria Math" w:eastAsia="Times New Roman" w:hAnsi="Cambria Math" w:cs="Calibri"/>
                  <w:i/>
                  <w:color w:val="000000"/>
                  <w:lang w:eastAsia="en-GB"/>
                </w:rPr>
              </m:ctrlPr>
            </m:fPr>
            <m:num>
              <m:r>
                <w:rPr>
                  <w:rFonts w:ascii="Cambria Math" w:eastAsia="Times New Roman" w:hAnsi="Cambria Math" w:cs="Calibri"/>
                  <w:color w:val="000000"/>
                  <w:lang w:eastAsia="en-GB"/>
                </w:rPr>
                <m:t>31.229.764</m:t>
              </m:r>
            </m:num>
            <m:den>
              <m:r>
                <w:rPr>
                  <w:rFonts w:ascii="Cambria Math" w:eastAsia="Times New Roman" w:hAnsi="Cambria Math" w:cs="Calibri"/>
                  <w:color w:val="000000"/>
                  <w:lang w:eastAsia="en-GB"/>
                </w:rPr>
                <m:t>184.874.659</m:t>
              </m:r>
            </m:den>
          </m:f>
          <m:r>
            <w:rPr>
              <w:rFonts w:ascii="Cambria Math" w:eastAsia="Times New Roman" w:hAnsi="Cambria Math" w:cs="Calibri"/>
              <w:color w:val="000000"/>
              <w:lang w:eastAsia="en-GB"/>
            </w:rPr>
            <m:t>·100=16,8924</m:t>
          </m:r>
        </m:oMath>
      </m:oMathPara>
    </w:p>
    <w:p w14:paraId="387AC06E" w14:textId="77777777" w:rsidR="000D4F81" w:rsidRPr="000D4F81" w:rsidRDefault="000D4F81" w:rsidP="000D4F81">
      <w:pPr>
        <w:spacing w:line="360" w:lineRule="auto"/>
        <w:jc w:val="center"/>
        <w:rPr>
          <w:rFonts w:ascii="Calibri" w:eastAsia="Times New Roman" w:hAnsi="Calibri" w:cs="Calibri"/>
          <w:color w:val="000000"/>
          <w:sz w:val="22"/>
          <w:szCs w:val="22"/>
          <w:lang w:val="da-DK" w:eastAsia="en-GB"/>
        </w:rPr>
      </w:pPr>
    </w:p>
    <w:p w14:paraId="335F20C7" w14:textId="613D3254" w:rsidR="003734B1" w:rsidRDefault="003734B1" w:rsidP="00B51D78">
      <w:pPr>
        <w:spacing w:line="360" w:lineRule="auto"/>
        <w:rPr>
          <w:lang w:val="da-DK"/>
        </w:rPr>
      </w:pPr>
      <w:r>
        <w:rPr>
          <w:lang w:val="da-DK"/>
        </w:rPr>
        <w:t>Når</w:t>
      </w:r>
      <w:r w:rsidR="000D4F81">
        <w:rPr>
          <w:lang w:val="da-DK"/>
        </w:rPr>
        <w:t xml:space="preserve"> alt er beregnet</w:t>
      </w:r>
      <w:r>
        <w:rPr>
          <w:lang w:val="da-DK"/>
        </w:rPr>
        <w:t xml:space="preserve">, kan Lorenz-Kurven opstilles. </w:t>
      </w:r>
    </w:p>
    <w:p w14:paraId="3E4FD6CA" w14:textId="59253DF8" w:rsidR="003734B1" w:rsidRDefault="003734B1" w:rsidP="00B51D78">
      <w:pPr>
        <w:spacing w:line="360" w:lineRule="auto"/>
        <w:rPr>
          <w:lang w:val="da-DK"/>
        </w:rPr>
      </w:pPr>
      <w:r>
        <w:rPr>
          <w:noProof/>
        </w:rPr>
        <w:drawing>
          <wp:anchor distT="0" distB="0" distL="114300" distR="114300" simplePos="0" relativeHeight="251659264" behindDoc="0" locked="0" layoutInCell="1" allowOverlap="1" wp14:anchorId="1DA246EE" wp14:editId="07A162E8">
            <wp:simplePos x="0" y="0"/>
            <wp:positionH relativeFrom="column">
              <wp:posOffset>-32079</wp:posOffset>
            </wp:positionH>
            <wp:positionV relativeFrom="paragraph">
              <wp:posOffset>275699</wp:posOffset>
            </wp:positionV>
            <wp:extent cx="5731510" cy="2956560"/>
            <wp:effectExtent l="0" t="0" r="8890" b="15240"/>
            <wp:wrapSquare wrapText="bothSides"/>
            <wp:docPr id="2" name="Chart 2">
              <a:extLst xmlns:a="http://schemas.openxmlformats.org/drawingml/2006/main">
                <a:ext uri="{FF2B5EF4-FFF2-40B4-BE49-F238E27FC236}">
                  <a16:creationId xmlns:a16="http://schemas.microsoft.com/office/drawing/2014/main" id="{AA767839-6B0A-B94B-A159-67BB566D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4B292121" w14:textId="683712D8" w:rsidR="000312C1" w:rsidRDefault="000312C1" w:rsidP="00B51D78">
      <w:pPr>
        <w:spacing w:line="360" w:lineRule="auto"/>
        <w:rPr>
          <w:lang w:val="da-DK"/>
        </w:rPr>
      </w:pPr>
      <w:r>
        <w:rPr>
          <w:lang w:val="da-DK"/>
        </w:rPr>
        <w:t xml:space="preserve"> </w:t>
      </w:r>
    </w:p>
    <w:p w14:paraId="388DA400" w14:textId="58FB1BEC" w:rsidR="00791C44" w:rsidRDefault="003734B1" w:rsidP="00B51D78">
      <w:pPr>
        <w:spacing w:line="360" w:lineRule="auto"/>
        <w:rPr>
          <w:lang w:val="da-DK"/>
        </w:rPr>
      </w:pPr>
      <w:r>
        <w:rPr>
          <w:lang w:val="da-DK"/>
        </w:rPr>
        <w:t xml:space="preserve">Det kan udledes af figur 1.2, at der er en ulig fordeling af indkomsterne. Dette kan konkluderes, da når indkomsterne i de to år hænger under 45 gradslinjen, er der ulig </w:t>
      </w:r>
      <w:r>
        <w:rPr>
          <w:lang w:val="da-DK"/>
        </w:rPr>
        <w:lastRenderedPageBreak/>
        <w:t xml:space="preserve">fordeling, da et mindre antal mennesker har større formuer en andre. </w:t>
      </w:r>
      <w:r w:rsidR="00791C44">
        <w:rPr>
          <w:lang w:val="da-DK"/>
        </w:rPr>
        <w:t xml:space="preserve">Både i 2010 og i 2015 kan det udledes, at 20 procent af personerne med lavindkomst, kun har 10 procent af de samlede indkomster jf. Figur 1.2. Modsat får de 20 procent med højest indkomst 30 procent af de samlede indkomster. Igen i begge år. Skulle et land være fuldkommen lige, skulle hver </w:t>
      </w:r>
      <w:proofErr w:type="spellStart"/>
      <w:r w:rsidR="00791C44">
        <w:rPr>
          <w:lang w:val="da-DK"/>
        </w:rPr>
        <w:t>percentil</w:t>
      </w:r>
      <w:proofErr w:type="spellEnd"/>
      <w:r w:rsidR="00791C44">
        <w:rPr>
          <w:lang w:val="da-DK"/>
        </w:rPr>
        <w:t xml:space="preserve"> af personandelen få den samme </w:t>
      </w:r>
      <w:proofErr w:type="spellStart"/>
      <w:r w:rsidR="00791C44">
        <w:rPr>
          <w:lang w:val="da-DK"/>
        </w:rPr>
        <w:t>percentil</w:t>
      </w:r>
      <w:proofErr w:type="spellEnd"/>
      <w:r w:rsidR="00791C44">
        <w:rPr>
          <w:lang w:val="da-DK"/>
        </w:rPr>
        <w:t xml:space="preserve"> af indkomsten. Dette er dog ikke tilfældet. Yderligere skal det nævnes, at året 2010 hænger snævert under året 2015. Derfor er uligheden blevet mindre over de fem år. </w:t>
      </w:r>
    </w:p>
    <w:tbl>
      <w:tblPr>
        <w:tblpPr w:leftFromText="180" w:rightFromText="180" w:vertAnchor="text" w:horzAnchor="margin" w:tblpXSpec="center" w:tblpY="2014"/>
        <w:tblW w:w="4860" w:type="dxa"/>
        <w:tblLook w:val="04A0" w:firstRow="1" w:lastRow="0" w:firstColumn="1" w:lastColumn="0" w:noHBand="0" w:noVBand="1"/>
      </w:tblPr>
      <w:tblGrid>
        <w:gridCol w:w="3200"/>
        <w:gridCol w:w="1660"/>
      </w:tblGrid>
      <w:tr w:rsidR="000D4F81" w:rsidRPr="000D4F81" w14:paraId="60BE61ED" w14:textId="77777777" w:rsidTr="000D4F81">
        <w:trPr>
          <w:trHeight w:val="300"/>
        </w:trPr>
        <w:tc>
          <w:tcPr>
            <w:tcW w:w="3200" w:type="dxa"/>
            <w:tcBorders>
              <w:top w:val="single" w:sz="4" w:space="0" w:color="9BBB59"/>
              <w:left w:val="single" w:sz="4" w:space="0" w:color="9BBB59"/>
              <w:bottom w:val="single" w:sz="8" w:space="0" w:color="9BBB59"/>
              <w:right w:val="single" w:sz="4" w:space="0" w:color="9BBB59"/>
            </w:tcBorders>
            <w:shd w:val="clear" w:color="auto" w:fill="auto"/>
            <w:noWrap/>
            <w:vAlign w:val="center"/>
            <w:hideMark/>
          </w:tcPr>
          <w:p w14:paraId="4F85B17E" w14:textId="77777777" w:rsidR="000D4F81" w:rsidRPr="000D4F81" w:rsidRDefault="000D4F81" w:rsidP="000D4F81">
            <w:pPr>
              <w:jc w:val="center"/>
              <w:rPr>
                <w:rFonts w:ascii="Calibri" w:eastAsia="Times New Roman" w:hAnsi="Calibri" w:cs="Calibri"/>
                <w:b/>
                <w:bCs/>
                <w:color w:val="000000"/>
                <w:sz w:val="22"/>
                <w:szCs w:val="22"/>
                <w:lang w:eastAsia="en-GB"/>
              </w:rPr>
            </w:pPr>
            <w:proofErr w:type="spellStart"/>
            <w:r w:rsidRPr="000D4F81">
              <w:rPr>
                <w:rFonts w:ascii="Calibri" w:eastAsia="Times New Roman" w:hAnsi="Calibri" w:cs="Calibri"/>
                <w:b/>
                <w:bCs/>
                <w:color w:val="000000"/>
                <w:sz w:val="22"/>
                <w:szCs w:val="22"/>
                <w:lang w:eastAsia="en-GB"/>
              </w:rPr>
              <w:t>Tabel</w:t>
            </w:r>
            <w:proofErr w:type="spellEnd"/>
            <w:r w:rsidRPr="000D4F81">
              <w:rPr>
                <w:rFonts w:ascii="Calibri" w:eastAsia="Times New Roman" w:hAnsi="Calibri" w:cs="Calibri"/>
                <w:b/>
                <w:bCs/>
                <w:color w:val="000000"/>
                <w:sz w:val="22"/>
                <w:szCs w:val="22"/>
                <w:lang w:eastAsia="en-GB"/>
              </w:rPr>
              <w:t xml:space="preserve"> 1.3 Max </w:t>
            </w:r>
            <w:proofErr w:type="spellStart"/>
            <w:r w:rsidRPr="000D4F81">
              <w:rPr>
                <w:rFonts w:ascii="Calibri" w:eastAsia="Times New Roman" w:hAnsi="Calibri" w:cs="Calibri"/>
                <w:b/>
                <w:bCs/>
                <w:color w:val="000000"/>
                <w:sz w:val="22"/>
                <w:szCs w:val="22"/>
                <w:lang w:eastAsia="en-GB"/>
              </w:rPr>
              <w:t>udjævningsgrad</w:t>
            </w:r>
            <w:proofErr w:type="spellEnd"/>
          </w:p>
        </w:tc>
        <w:tc>
          <w:tcPr>
            <w:tcW w:w="1660" w:type="dxa"/>
            <w:tcBorders>
              <w:top w:val="single" w:sz="4" w:space="0" w:color="9BBB59"/>
              <w:left w:val="single" w:sz="4" w:space="0" w:color="9BBB59"/>
              <w:bottom w:val="single" w:sz="8" w:space="0" w:color="9BBB59"/>
              <w:right w:val="single" w:sz="4" w:space="0" w:color="9BBB59"/>
            </w:tcBorders>
            <w:shd w:val="clear" w:color="auto" w:fill="auto"/>
            <w:noWrap/>
            <w:vAlign w:val="center"/>
            <w:hideMark/>
          </w:tcPr>
          <w:p w14:paraId="56F71A72" w14:textId="77777777" w:rsidR="000D4F81" w:rsidRPr="000D4F81" w:rsidRDefault="000D4F81" w:rsidP="000D4F81">
            <w:pPr>
              <w:jc w:val="center"/>
              <w:rPr>
                <w:rFonts w:ascii="Calibri" w:eastAsia="Times New Roman" w:hAnsi="Calibri" w:cs="Calibri"/>
                <w:b/>
                <w:bCs/>
                <w:color w:val="000000"/>
                <w:sz w:val="22"/>
                <w:szCs w:val="22"/>
                <w:lang w:eastAsia="en-GB"/>
              </w:rPr>
            </w:pPr>
          </w:p>
        </w:tc>
      </w:tr>
      <w:tr w:rsidR="000D4F81" w:rsidRPr="000D4F81" w14:paraId="4821BBB2" w14:textId="77777777" w:rsidTr="000D4F81">
        <w:trPr>
          <w:trHeight w:val="300"/>
        </w:trPr>
        <w:tc>
          <w:tcPr>
            <w:tcW w:w="3200" w:type="dxa"/>
            <w:tcBorders>
              <w:top w:val="single" w:sz="4" w:space="0" w:color="9BBB59"/>
              <w:left w:val="single" w:sz="4" w:space="0" w:color="9BBB59"/>
              <w:bottom w:val="single" w:sz="4" w:space="0" w:color="9BBB59"/>
              <w:right w:val="single" w:sz="4" w:space="0" w:color="9BBB59"/>
            </w:tcBorders>
            <w:shd w:val="clear" w:color="000000" w:fill="92D050"/>
            <w:noWrap/>
            <w:vAlign w:val="center"/>
            <w:hideMark/>
          </w:tcPr>
          <w:p w14:paraId="02BFAB20" w14:textId="77777777" w:rsidR="000D4F81" w:rsidRPr="000D4F81" w:rsidRDefault="000D4F81" w:rsidP="000D4F81">
            <w:pPr>
              <w:jc w:val="center"/>
              <w:rPr>
                <w:rFonts w:ascii="Calibri" w:eastAsia="Times New Roman" w:hAnsi="Calibri" w:cs="Calibri"/>
                <w:b/>
                <w:bCs/>
                <w:color w:val="000000"/>
                <w:sz w:val="22"/>
                <w:szCs w:val="22"/>
                <w:lang w:eastAsia="en-GB"/>
              </w:rPr>
            </w:pPr>
            <w:proofErr w:type="spellStart"/>
            <w:r w:rsidRPr="000D4F81">
              <w:rPr>
                <w:rFonts w:ascii="Calibri" w:eastAsia="Times New Roman" w:hAnsi="Calibri" w:cs="Calibri"/>
                <w:b/>
                <w:bCs/>
                <w:color w:val="000000"/>
                <w:sz w:val="22"/>
                <w:szCs w:val="22"/>
                <w:lang w:eastAsia="en-GB"/>
              </w:rPr>
              <w:t>Indkomster</w:t>
            </w:r>
            <w:proofErr w:type="spellEnd"/>
            <w:r w:rsidRPr="000D4F81">
              <w:rPr>
                <w:rFonts w:ascii="Calibri" w:eastAsia="Times New Roman" w:hAnsi="Calibri" w:cs="Calibri"/>
                <w:b/>
                <w:bCs/>
                <w:color w:val="000000"/>
                <w:sz w:val="22"/>
                <w:szCs w:val="22"/>
                <w:lang w:eastAsia="en-GB"/>
              </w:rPr>
              <w:t xml:space="preserve"> 2010</w:t>
            </w:r>
          </w:p>
        </w:tc>
        <w:tc>
          <w:tcPr>
            <w:tcW w:w="1660" w:type="dxa"/>
            <w:tcBorders>
              <w:top w:val="single" w:sz="4" w:space="0" w:color="9BBB59"/>
              <w:left w:val="single" w:sz="4" w:space="0" w:color="9BBB59"/>
              <w:bottom w:val="single" w:sz="4" w:space="0" w:color="9BBB59"/>
              <w:right w:val="single" w:sz="4" w:space="0" w:color="9BBB59"/>
            </w:tcBorders>
            <w:shd w:val="clear" w:color="000000" w:fill="92D050"/>
            <w:noWrap/>
            <w:vAlign w:val="center"/>
            <w:hideMark/>
          </w:tcPr>
          <w:p w14:paraId="0E149EEE" w14:textId="77777777" w:rsidR="000D4F81" w:rsidRPr="000D4F81" w:rsidRDefault="000D4F81" w:rsidP="000D4F81">
            <w:pPr>
              <w:jc w:val="center"/>
              <w:rPr>
                <w:rFonts w:ascii="Calibri" w:eastAsia="Times New Roman" w:hAnsi="Calibri" w:cs="Calibri"/>
                <w:b/>
                <w:bCs/>
                <w:color w:val="000000"/>
                <w:sz w:val="22"/>
                <w:szCs w:val="22"/>
                <w:lang w:eastAsia="en-GB"/>
              </w:rPr>
            </w:pPr>
            <w:proofErr w:type="spellStart"/>
            <w:r w:rsidRPr="000D4F81">
              <w:rPr>
                <w:rFonts w:ascii="Calibri" w:eastAsia="Times New Roman" w:hAnsi="Calibri" w:cs="Calibri"/>
                <w:b/>
                <w:bCs/>
                <w:color w:val="000000"/>
                <w:sz w:val="22"/>
                <w:szCs w:val="22"/>
                <w:lang w:eastAsia="en-GB"/>
              </w:rPr>
              <w:t>Indkomster 2015</w:t>
            </w:r>
          </w:p>
        </w:tc>
      </w:tr>
      <w:tr w:rsidR="000D4F81" w:rsidRPr="000D4F81" w14:paraId="3260156B" w14:textId="77777777" w:rsidTr="000D4F81">
        <w:trPr>
          <w:trHeight w:val="300"/>
        </w:trPr>
        <w:tc>
          <w:tcPr>
            <w:tcW w:w="3200"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512A8516" w14:textId="77777777" w:rsidR="000D4F81" w:rsidRPr="000D4F81" w:rsidRDefault="000D4F81" w:rsidP="000D4F81">
            <w:pPr>
              <w:jc w:val="center"/>
              <w:rPr>
                <w:rFonts w:ascii="Calibri" w:eastAsia="Times New Roman" w:hAnsi="Calibri" w:cs="Calibri"/>
                <w:color w:val="000000"/>
                <w:sz w:val="22"/>
                <w:szCs w:val="22"/>
                <w:lang w:eastAsia="en-GB"/>
              </w:rPr>
            </w:pPr>
            <w:proofErr w:type="spellEnd"/>
            <w:r w:rsidRPr="000D4F81">
              <w:rPr>
                <w:rFonts w:ascii="Calibri" w:eastAsia="Times New Roman" w:hAnsi="Calibri" w:cs="Calibri"/>
                <w:color w:val="000000"/>
                <w:sz w:val="22"/>
                <w:szCs w:val="22"/>
                <w:lang w:eastAsia="en-GB"/>
              </w:rPr>
              <w:t>16.89239861</w:t>
            </w:r>
          </w:p>
        </w:tc>
        <w:tc>
          <w:tcPr>
            <w:tcW w:w="1660" w:type="dxa"/>
            <w:tcBorders>
              <w:top w:val="single" w:sz="4" w:space="0" w:color="9BBB59"/>
              <w:left w:val="single" w:sz="4" w:space="0" w:color="9BBB59"/>
              <w:bottom w:val="single" w:sz="4" w:space="0" w:color="9BBB59"/>
              <w:right w:val="single" w:sz="4" w:space="0" w:color="9BBB59"/>
            </w:tcBorders>
            <w:shd w:val="clear" w:color="auto" w:fill="auto"/>
            <w:noWrap/>
            <w:vAlign w:val="center"/>
            <w:hideMark/>
          </w:tcPr>
          <w:p w14:paraId="67408CA2" w14:textId="77777777" w:rsidR="000D4F81" w:rsidRPr="000D4F81" w:rsidRDefault="000D4F81" w:rsidP="000D4F81">
            <w:pPr>
              <w:jc w:val="center"/>
              <w:rPr>
                <w:rFonts w:ascii="Calibri" w:eastAsia="Times New Roman" w:hAnsi="Calibri" w:cs="Calibri"/>
                <w:color w:val="000000"/>
                <w:sz w:val="22"/>
                <w:szCs w:val="22"/>
                <w:lang w:eastAsia="en-GB"/>
              </w:rPr>
            </w:pPr>
            <w:r w:rsidRPr="000D4F81">
              <w:rPr>
                <w:rFonts w:ascii="Calibri" w:eastAsia="Times New Roman" w:hAnsi="Calibri" w:cs="Calibri"/>
                <w:color w:val="000000"/>
                <w:sz w:val="22"/>
                <w:szCs w:val="22"/>
                <w:lang w:eastAsia="en-GB"/>
              </w:rPr>
              <w:t>15.7730525</w:t>
            </w:r>
          </w:p>
        </w:tc>
      </w:tr>
      <w:tr w:rsidR="000D4F81" w:rsidRPr="000D4F81" w14:paraId="21B9D5F9" w14:textId="77777777" w:rsidTr="000D4F81">
        <w:trPr>
          <w:trHeight w:val="300"/>
        </w:trPr>
        <w:tc>
          <w:tcPr>
            <w:tcW w:w="3200"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2B22794C" w14:textId="77777777" w:rsidR="000D4F81" w:rsidRPr="000D4F81" w:rsidRDefault="000D4F81" w:rsidP="000D4F81">
            <w:pPr>
              <w:jc w:val="center"/>
              <w:rPr>
                <w:rFonts w:ascii="Calibri (Body)" w:eastAsia="Times New Roman" w:hAnsi="Calibri (Body)" w:cs="Calibri"/>
                <w:i/>
                <w:iCs/>
                <w:color w:val="000000"/>
                <w:sz w:val="16"/>
                <w:szCs w:val="16"/>
                <w:lang w:val="da-DK" w:eastAsia="en-GB"/>
              </w:rPr>
            </w:pPr>
            <w:proofErr w:type="spellStart"/>
            <w:r w:rsidRPr="000D4F81">
              <w:rPr>
                <w:rFonts w:ascii="Calibri (Body)" w:eastAsia="Times New Roman" w:hAnsi="Calibri (Body)" w:cs="Calibri"/>
                <w:i/>
                <w:iCs/>
                <w:color w:val="000000"/>
                <w:sz w:val="16"/>
                <w:szCs w:val="16"/>
                <w:lang w:val="da-DK" w:eastAsia="en-GB"/>
              </w:rPr>
              <w:t>Kilde:Bilag</w:t>
            </w:r>
            <w:proofErr w:type="spellEnd"/>
            <w:r w:rsidRPr="000D4F81">
              <w:rPr>
                <w:rFonts w:ascii="Calibri (Body)" w:eastAsia="Times New Roman" w:hAnsi="Calibri (Body)" w:cs="Calibri"/>
                <w:i/>
                <w:iCs/>
                <w:color w:val="000000"/>
                <w:sz w:val="16"/>
                <w:szCs w:val="16"/>
                <w:lang w:val="da-DK" w:eastAsia="en-GB"/>
              </w:rPr>
              <w:t xml:space="preserve"> 1 og egne beregninger</w:t>
            </w:r>
          </w:p>
        </w:tc>
        <w:tc>
          <w:tcPr>
            <w:tcW w:w="1660" w:type="dxa"/>
            <w:tcBorders>
              <w:top w:val="single" w:sz="4" w:space="0" w:color="9BBB59"/>
              <w:left w:val="single" w:sz="4" w:space="0" w:color="9BBB59"/>
              <w:bottom w:val="single" w:sz="4" w:space="0" w:color="9BBB59"/>
              <w:right w:val="single" w:sz="4" w:space="0" w:color="9BBB59"/>
            </w:tcBorders>
            <w:shd w:val="clear" w:color="EBF1DE" w:fill="EBF1DE"/>
            <w:noWrap/>
            <w:vAlign w:val="center"/>
            <w:hideMark/>
          </w:tcPr>
          <w:p w14:paraId="649420C3" w14:textId="77777777" w:rsidR="000D4F81" w:rsidRPr="000D4F81" w:rsidRDefault="000D4F81" w:rsidP="000D4F81">
            <w:pPr>
              <w:jc w:val="center"/>
              <w:rPr>
                <w:rFonts w:ascii="Calibri (Body)" w:eastAsia="Times New Roman" w:hAnsi="Calibri (Body)" w:cs="Calibri"/>
                <w:i/>
                <w:iCs/>
                <w:color w:val="000000"/>
                <w:sz w:val="16"/>
                <w:szCs w:val="16"/>
                <w:lang w:val="da-DK" w:eastAsia="en-GB"/>
              </w:rPr>
            </w:pPr>
          </w:p>
        </w:tc>
      </w:tr>
    </w:tbl>
    <w:p w14:paraId="346B0AEC" w14:textId="3A135673" w:rsidR="000D4F81" w:rsidRDefault="000D4F81" w:rsidP="00B51D78">
      <w:pPr>
        <w:spacing w:line="360" w:lineRule="auto"/>
        <w:rPr>
          <w:lang w:val="da-DK"/>
        </w:rPr>
      </w:pPr>
      <w:r>
        <w:rPr>
          <w:lang w:val="da-DK"/>
        </w:rPr>
        <w:t xml:space="preserve">     Ved hjælp af den maksimale udjævningsgrad styrkes argumentet ved større lighed i 2015 ift. 2010. Da den maksimale udjævningsgrad er blevet mindre jf. tabel 1.3. I 2010 skal de øverste 50% give 16,9 procent af deres indkomst, mens de ”kun” skal give 15,8 procent i 2015. Altså en mindre forringelse i uligheden eller en forbedring af ligheden over en femårig periode.</w:t>
      </w:r>
    </w:p>
    <w:p w14:paraId="12E848D4" w14:textId="743EB8B1" w:rsidR="000D4F81" w:rsidRDefault="000D4F81" w:rsidP="00B51D78">
      <w:pPr>
        <w:spacing w:line="360" w:lineRule="auto"/>
        <w:rPr>
          <w:lang w:val="da-DK"/>
        </w:rPr>
      </w:pPr>
    </w:p>
    <w:p w14:paraId="254049AD" w14:textId="2E573090" w:rsidR="000D4F81" w:rsidRDefault="000D4F81" w:rsidP="00B51D78">
      <w:pPr>
        <w:spacing w:line="360" w:lineRule="auto"/>
        <w:rPr>
          <w:lang w:val="da-DK"/>
        </w:rPr>
      </w:pPr>
    </w:p>
    <w:p w14:paraId="61EEDF6C" w14:textId="23FE2DA5" w:rsidR="000D4F81" w:rsidRDefault="000D4F81" w:rsidP="00B51D78">
      <w:pPr>
        <w:spacing w:line="360" w:lineRule="auto"/>
        <w:rPr>
          <w:lang w:val="da-DK"/>
        </w:rPr>
      </w:pPr>
    </w:p>
    <w:p w14:paraId="7B4A2CAD" w14:textId="77777777" w:rsidR="000D4F81" w:rsidRDefault="000D4F81" w:rsidP="00B51D78">
      <w:pPr>
        <w:spacing w:line="360" w:lineRule="auto"/>
        <w:rPr>
          <w:lang w:val="da-DK"/>
        </w:rPr>
      </w:pPr>
    </w:p>
    <w:p w14:paraId="24AE91D4" w14:textId="08F69AD5" w:rsidR="00C26126" w:rsidRDefault="000D4F81" w:rsidP="00C26126">
      <w:pPr>
        <w:rPr>
          <w:lang w:val="da-DK"/>
        </w:rPr>
      </w:pPr>
      <w:r>
        <w:rPr>
          <w:lang w:val="da-DK"/>
        </w:rPr>
        <w:t xml:space="preserve">2A </w:t>
      </w:r>
    </w:p>
    <w:p w14:paraId="10B43ED5" w14:textId="6DDB2288" w:rsidR="00615491" w:rsidRDefault="00615491" w:rsidP="00C26126">
      <w:pPr>
        <w:rPr>
          <w:lang w:val="da-DK"/>
        </w:rPr>
      </w:pPr>
    </w:p>
    <w:p w14:paraId="755AEEE6" w14:textId="51B14E3C" w:rsidR="00615491" w:rsidRDefault="00615491" w:rsidP="00615491">
      <w:pPr>
        <w:spacing w:line="360" w:lineRule="auto"/>
        <w:rPr>
          <w:lang w:val="da-DK"/>
        </w:rPr>
      </w:pPr>
      <w:r>
        <w:rPr>
          <w:lang w:val="da-DK"/>
        </w:rPr>
        <w:t xml:space="preserve">I denne delopgave vil fokus ligge på indkomster. Hvert år bliver lønninger opgjort i Danmarks Statistik. De bliver opgjort i nominelle priser. Problemet med disse priser er, at de tager ikke højde for inflationen, der forekommet det siden årets forinden opgørelse.  </w:t>
      </w:r>
    </w:p>
    <w:p w14:paraId="1A132C4A" w14:textId="2750A70A" w:rsidR="00615491" w:rsidRDefault="00615491" w:rsidP="00615491">
      <w:pPr>
        <w:spacing w:line="360" w:lineRule="auto"/>
        <w:rPr>
          <w:lang w:val="da-DK"/>
        </w:rPr>
      </w:pPr>
      <w:r>
        <w:rPr>
          <w:lang w:val="da-DK"/>
        </w:rPr>
        <w:t xml:space="preserve">For at rense tallene for inflation, divideres de løbende priser med forbrugerprisindekset, som er en indeksering af prisstigningerne de forløbende år. Alle fundne værdier var i nominelle/løbende priser, og derfor var det nødvendigt at lave en realberegning, for at korrigere for inflationen. </w:t>
      </w:r>
      <w:r w:rsidR="00032044">
        <w:rPr>
          <w:lang w:val="da-DK"/>
        </w:rPr>
        <w:t xml:space="preserve">En realberegning kan sige hvor stor en del af stigningen nominelt er mængde stigning, og hvor stor en del, der er prisstigning. Ved at udlede mængde stigningen, kan der siges noget om den reelle købekraft. I denne opgave er vi dog kun interesseret i den reelle lønstigning. </w:t>
      </w:r>
      <w:r>
        <w:rPr>
          <w:lang w:val="da-DK"/>
        </w:rPr>
        <w:t xml:space="preserve">Formlen lyder følgende. </w:t>
      </w:r>
    </w:p>
    <w:p w14:paraId="4224F2BA" w14:textId="23B3E1EB" w:rsidR="00032044" w:rsidRPr="00032044" w:rsidRDefault="00615491" w:rsidP="00615491">
      <w:pPr>
        <w:spacing w:line="360" w:lineRule="auto"/>
        <w:rPr>
          <w:rFonts w:eastAsiaTheme="minorEastAsia"/>
          <w:lang w:val="da-DK"/>
        </w:rPr>
      </w:pPr>
      <m:oMathPara>
        <m:oMath>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Nominiel</m:t>
                  </m:r>
                  <m:r>
                    <w:rPr>
                      <w:rFonts w:ascii="Cambria Math" w:hAnsi="Cambria Math"/>
                      <w:lang w:val="da-DK"/>
                    </w:rPr>
                    <m:t xml:space="preserve"> værdi eller indes</m:t>
                  </m:r>
                </m:num>
                <m:den>
                  <m:r>
                    <w:rPr>
                      <w:rFonts w:ascii="Cambria Math" w:hAnsi="Cambria Math"/>
                      <w:lang w:val="da-DK"/>
                    </w:rPr>
                    <m:t>Forbrugerprisindekset</m:t>
                  </m:r>
                </m:den>
              </m:f>
            </m:e>
          </m:d>
          <m:r>
            <w:rPr>
              <w:rFonts w:ascii="Cambria Math" w:hAnsi="Cambria Math"/>
              <w:lang w:val="da-DK"/>
            </w:rPr>
            <m:t>·100</m:t>
          </m:r>
        </m:oMath>
      </m:oMathPara>
    </w:p>
    <w:p w14:paraId="46EEB569" w14:textId="27510904" w:rsidR="00032044" w:rsidRDefault="00032044" w:rsidP="00615491">
      <w:pPr>
        <w:spacing w:line="360" w:lineRule="auto"/>
        <w:rPr>
          <w:rFonts w:eastAsiaTheme="minorEastAsia"/>
          <w:lang w:val="da-DK"/>
        </w:rPr>
      </w:pPr>
      <w:r>
        <w:rPr>
          <w:rFonts w:eastAsiaTheme="minorEastAsia"/>
          <w:lang w:val="da-DK"/>
        </w:rPr>
        <w:t xml:space="preserve">Et eksempel på dette kunne være den gennemsnitlige personindkomst i alt i 2013: </w:t>
      </w:r>
    </w:p>
    <w:p w14:paraId="1E6C0DC3" w14:textId="0940DE31" w:rsidR="00032044" w:rsidRPr="00032044" w:rsidRDefault="00032044" w:rsidP="00615491">
      <w:pPr>
        <w:spacing w:line="360" w:lineRule="auto"/>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294</m:t>
              </m:r>
            </m:num>
            <m:den>
              <m:r>
                <w:rPr>
                  <w:rFonts w:ascii="Cambria Math" w:eastAsiaTheme="minorEastAsia" w:hAnsi="Cambria Math"/>
                  <w:lang w:val="da-DK"/>
                </w:rPr>
                <m:t>99</m:t>
              </m:r>
            </m:den>
          </m:f>
          <m:r>
            <w:rPr>
              <w:rFonts w:ascii="Cambria Math" w:eastAsiaTheme="minorEastAsia" w:hAnsi="Cambria Math"/>
              <w:lang w:val="da-DK"/>
            </w:rPr>
            <m:t>·100=296,</m:t>
          </m:r>
          <m:r>
            <w:rPr>
              <w:rFonts w:ascii="Cambria Math" w:eastAsiaTheme="minorEastAsia" w:hAnsi="Cambria Math"/>
              <w:lang w:val="da-DK"/>
            </w:rPr>
            <m:t>9</m:t>
          </m:r>
          <m:r>
            <w:rPr>
              <w:rFonts w:ascii="Cambria Math" w:eastAsiaTheme="minorEastAsia" w:hAnsi="Cambria Math"/>
              <w:lang w:val="da-DK"/>
            </w:rPr>
            <m:t>7≈297</m:t>
          </m:r>
        </m:oMath>
      </m:oMathPara>
    </w:p>
    <w:p w14:paraId="53D6CF02" w14:textId="0638F4FF" w:rsidR="00032044" w:rsidRDefault="00032044" w:rsidP="00615491">
      <w:pPr>
        <w:spacing w:line="360" w:lineRule="auto"/>
        <w:rPr>
          <w:rFonts w:eastAsiaTheme="minorEastAsia"/>
          <w:lang w:val="da-DK"/>
        </w:rPr>
      </w:pPr>
      <w:r>
        <w:rPr>
          <w:rFonts w:eastAsiaTheme="minorEastAsia"/>
          <w:lang w:val="da-DK"/>
        </w:rPr>
        <w:lastRenderedPageBreak/>
        <w:t xml:space="preserve">Efterfølgende skal vækstraterne findes. Disse findes ved hjælp af formlen </w:t>
      </w:r>
    </w:p>
    <w:p w14:paraId="521B9CDF" w14:textId="3B22F180" w:rsidR="00032044" w:rsidRPr="00032044" w:rsidRDefault="00032044" w:rsidP="00615491">
      <w:pPr>
        <w:spacing w:line="360" w:lineRule="auto"/>
        <w:rPr>
          <w:rFonts w:eastAsiaTheme="minorEastAsia"/>
          <w:lang w:val="da-DK"/>
        </w:rPr>
      </w:pPr>
      <m:oMathPara>
        <m:oMath>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Å</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n</m:t>
                      </m:r>
                    </m:sub>
                  </m:sSub>
                </m:num>
                <m:den>
                  <m:r>
                    <w:rPr>
                      <w:rFonts w:ascii="Cambria Math" w:eastAsiaTheme="minorEastAsia" w:hAnsi="Cambria Math"/>
                      <w:lang w:val="da-DK"/>
                    </w:rPr>
                    <m:t>Å</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0</m:t>
                      </m:r>
                    </m:sub>
                  </m:sSub>
                </m:den>
              </m:f>
              <m:r>
                <w:rPr>
                  <w:rFonts w:ascii="Cambria Math" w:eastAsiaTheme="minorEastAsia" w:hAnsi="Cambria Math"/>
                  <w:lang w:val="da-DK"/>
                </w:rPr>
                <m:t>-1</m:t>
              </m:r>
            </m:e>
          </m:d>
          <m:r>
            <w:rPr>
              <w:rFonts w:ascii="Cambria Math" w:eastAsiaTheme="minorEastAsia" w:hAnsi="Cambria Math"/>
              <w:lang w:val="da-DK"/>
            </w:rPr>
            <m:t>·100</m:t>
          </m:r>
        </m:oMath>
      </m:oMathPara>
    </w:p>
    <w:p w14:paraId="4697A06E" w14:textId="4D48974C" w:rsidR="00032044" w:rsidRDefault="00032044" w:rsidP="00615491">
      <w:pPr>
        <w:spacing w:line="360" w:lineRule="auto"/>
        <w:rPr>
          <w:rFonts w:eastAsiaTheme="minorEastAsia"/>
          <w:lang w:val="da-DK"/>
        </w:rPr>
      </w:pPr>
      <w:r>
        <w:rPr>
          <w:rFonts w:eastAsiaTheme="minorEastAsia"/>
          <w:lang w:val="da-DK"/>
        </w:rPr>
        <w:t xml:space="preserve">Eksemplet kunne igen være den gennemsnitlige personindkomst i alt i 2013, og den procentvise ændring fra 2012-2013. </w:t>
      </w:r>
    </w:p>
    <w:p w14:paraId="74E10C3B" w14:textId="54AA11A9" w:rsidR="00032044" w:rsidRPr="00032044" w:rsidRDefault="00D0257E" w:rsidP="00615491">
      <w:pPr>
        <w:spacing w:line="360" w:lineRule="auto"/>
        <w:rPr>
          <w:rFonts w:eastAsiaTheme="minorEastAsia"/>
          <w:lang w:val="da-DK"/>
        </w:rPr>
      </w:pPr>
      <m:oMathPara>
        <m:oMath>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296,97</m:t>
                  </m:r>
                </m:num>
                <m:den>
                  <m:r>
                    <w:rPr>
                      <w:rFonts w:ascii="Cambria Math" w:eastAsiaTheme="minorEastAsia" w:hAnsi="Cambria Math"/>
                      <w:lang w:val="da-DK"/>
                    </w:rPr>
                    <m:t>293,99</m:t>
                  </m:r>
                </m:den>
              </m:f>
              <m:r>
                <w:rPr>
                  <w:rFonts w:ascii="Cambria Math" w:eastAsiaTheme="minorEastAsia" w:hAnsi="Cambria Math"/>
                  <w:lang w:val="da-DK"/>
                </w:rPr>
                <m:t>-1</m:t>
              </m:r>
            </m:e>
          </m:d>
          <m:r>
            <w:rPr>
              <w:rFonts w:ascii="Cambria Math" w:eastAsiaTheme="minorEastAsia" w:hAnsi="Cambria Math"/>
              <w:lang w:val="da-DK"/>
            </w:rPr>
            <m:t>·100=1,01</m:t>
          </m:r>
        </m:oMath>
      </m:oMathPara>
    </w:p>
    <w:p w14:paraId="40C9E8E6" w14:textId="0A3632DB" w:rsidR="00615491" w:rsidRPr="00D0257E" w:rsidRDefault="00D0257E" w:rsidP="00D0257E">
      <w:pPr>
        <w:spacing w:line="360" w:lineRule="auto"/>
        <w:rPr>
          <w:rFonts w:eastAsiaTheme="minorEastAsia"/>
          <w:lang w:val="da-DK"/>
        </w:rPr>
      </w:pPr>
      <w:r>
        <w:rPr>
          <w:rFonts w:eastAsiaTheme="minorEastAsia"/>
          <w:lang w:val="da-DK"/>
        </w:rPr>
        <w:t xml:space="preserve">Denne metode er god, hvis man vil sammenligne enkelte år. Denne metode viser dog ikke noget om niveau, og det er sværere at få et overblik over en længere periode. Når disse beregninger er lavet, kan figuren opstilles. </w:t>
      </w:r>
    </w:p>
    <w:p w14:paraId="22BC5A96" w14:textId="5C49C43D" w:rsidR="000D4F81" w:rsidRDefault="00615491" w:rsidP="00C26126">
      <w:pPr>
        <w:rPr>
          <w:lang w:val="da-DK"/>
        </w:rPr>
      </w:pPr>
      <w:r>
        <w:rPr>
          <w:noProof/>
        </w:rPr>
        <w:drawing>
          <wp:inline distT="0" distB="0" distL="0" distR="0" wp14:anchorId="007FF012" wp14:editId="7B6D6BC9">
            <wp:extent cx="4959350" cy="2978150"/>
            <wp:effectExtent l="0" t="0" r="6350" b="6350"/>
            <wp:docPr id="3" name="Chart 3">
              <a:extLst xmlns:a="http://schemas.openxmlformats.org/drawingml/2006/main">
                <a:ext uri="{FF2B5EF4-FFF2-40B4-BE49-F238E27FC236}">
                  <a16:creationId xmlns:a16="http://schemas.microsoft.com/office/drawing/2014/main" id="{1C58068A-741E-5A47-B95C-0465459466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4FA3958" w14:textId="5E76AEFF" w:rsidR="00D0257E" w:rsidRDefault="00D0257E" w:rsidP="00C26126">
      <w:pPr>
        <w:rPr>
          <w:lang w:val="da-DK"/>
        </w:rPr>
      </w:pPr>
    </w:p>
    <w:p w14:paraId="0A24582A" w14:textId="2A4451E2" w:rsidR="00D0257E" w:rsidRDefault="00D0257E" w:rsidP="00C26126">
      <w:pPr>
        <w:rPr>
          <w:lang w:val="da-DK"/>
        </w:rPr>
      </w:pPr>
      <w:r>
        <w:rPr>
          <w:lang w:val="da-DK"/>
        </w:rPr>
        <w:t xml:space="preserve">Den overvejende tendens gennem hele perioden er voksende. Perioden starter ud med en negativ vækst på ca. -1,5 og -0,9 procent for hhv. den </w:t>
      </w:r>
      <w:proofErr w:type="spellStart"/>
      <w:r>
        <w:rPr>
          <w:lang w:val="da-DK"/>
        </w:rPr>
        <w:t>gns</w:t>
      </w:r>
      <w:proofErr w:type="spellEnd"/>
      <w:r>
        <w:rPr>
          <w:lang w:val="da-DK"/>
        </w:rPr>
        <w:t xml:space="preserve">. Personindkomst og Virksomheder og organisationer. Året efter er der også et mindre fald. Det store vendepunkt er dog i 2013, hvor figuren viser positive takter. I perioden 2013-2017 viser figuren kun positive vækster. Et år, der skal nævnes er 2015, hvor den gennemsnitlige personindkomst stiger med 2,7 procent. Det eneste år med en vækst over 1,5 procent. </w:t>
      </w:r>
    </w:p>
    <w:p w14:paraId="1A0603FA" w14:textId="73D33C20" w:rsidR="00D0257E" w:rsidRDefault="00D0257E" w:rsidP="00C26126">
      <w:pPr>
        <w:rPr>
          <w:lang w:val="da-DK"/>
        </w:rPr>
      </w:pPr>
    </w:p>
    <w:p w14:paraId="09B67B35" w14:textId="437E8F2D" w:rsidR="00D0257E" w:rsidRDefault="00D0257E" w:rsidP="00C26126">
      <w:pPr>
        <w:rPr>
          <w:lang w:val="da-DK"/>
        </w:rPr>
      </w:pPr>
      <w:r>
        <w:rPr>
          <w:lang w:val="da-DK"/>
        </w:rPr>
        <w:t>2B</w:t>
      </w:r>
    </w:p>
    <w:p w14:paraId="0B664372" w14:textId="1EDC3285" w:rsidR="00E943A2" w:rsidRDefault="00E943A2" w:rsidP="00C26126">
      <w:pPr>
        <w:rPr>
          <w:lang w:val="da-DK"/>
        </w:rPr>
      </w:pPr>
      <w:r>
        <w:rPr>
          <w:lang w:val="da-DK"/>
        </w:rPr>
        <w:t xml:space="preserve">Ligesom tidligere i denne delopgave skal tallene renses for inflation, da de givne tal er løbende. Igen laver jeg derfor en realberegning, og viser de årlige vækstrater. Jeg vil derfor henvise til metodedelen fra tidligere, for ikke at skulle gentage mig. Det nye i denne opgave er </w:t>
      </w:r>
      <w:proofErr w:type="spellStart"/>
      <w:r>
        <w:rPr>
          <w:lang w:val="da-DK"/>
        </w:rPr>
        <w:t>decil</w:t>
      </w:r>
      <w:proofErr w:type="spellEnd"/>
      <w:r>
        <w:rPr>
          <w:lang w:val="da-DK"/>
        </w:rPr>
        <w:t xml:space="preserve"> grupper og </w:t>
      </w:r>
      <w:proofErr w:type="spellStart"/>
      <w:r>
        <w:rPr>
          <w:lang w:val="da-DK"/>
        </w:rPr>
        <w:t>gns</w:t>
      </w:r>
      <w:proofErr w:type="spellEnd"/>
      <w:r>
        <w:rPr>
          <w:lang w:val="da-DK"/>
        </w:rPr>
        <w:t xml:space="preserve">. Årlig vækst. </w:t>
      </w:r>
    </w:p>
    <w:p w14:paraId="008AE1FA" w14:textId="5117422F" w:rsidR="00E943A2" w:rsidRDefault="00E943A2" w:rsidP="00C26126">
      <w:pPr>
        <w:rPr>
          <w:lang w:val="da-DK"/>
        </w:rPr>
      </w:pPr>
      <w:r>
        <w:rPr>
          <w:lang w:val="da-DK"/>
        </w:rPr>
        <w:t xml:space="preserve">Den gennemsnitlige årlige vækst er et simpelt gennemsnit af væksten i perioden. </w:t>
      </w:r>
      <w:r w:rsidR="00440DD5">
        <w:rPr>
          <w:lang w:val="da-DK"/>
        </w:rPr>
        <w:t xml:space="preserve">Det bruges til at sammenligne ændringerne i en periode. </w:t>
      </w:r>
      <w:r>
        <w:rPr>
          <w:lang w:val="da-DK"/>
        </w:rPr>
        <w:t xml:space="preserve">Det regnes følgende: </w:t>
      </w:r>
    </w:p>
    <w:p w14:paraId="1123AFAE" w14:textId="57801C7A" w:rsidR="00E943A2" w:rsidRPr="00440DD5" w:rsidRDefault="00440DD5" w:rsidP="00C26126">
      <w:pPr>
        <w:rPr>
          <w:rFonts w:eastAsiaTheme="minorEastAsia"/>
          <w:lang w:val="da-DK"/>
        </w:rPr>
      </w:pPr>
      <m:oMathPara>
        <m:oMath>
          <m:d>
            <m:dPr>
              <m:ctrlPr>
                <w:rPr>
                  <w:rFonts w:ascii="Cambria Math" w:hAnsi="Cambria Math"/>
                  <w:i/>
                  <w:lang w:val="da-DK"/>
                </w:rPr>
              </m:ctrlPr>
            </m:dPr>
            <m:e>
              <m:sSup>
                <m:sSupPr>
                  <m:ctrlPr>
                    <w:rPr>
                      <w:rFonts w:ascii="Cambria Math" w:hAnsi="Cambria Math"/>
                      <w:i/>
                      <w:lang w:val="da-DK"/>
                    </w:rPr>
                  </m:ctrlPr>
                </m:sSupPr>
                <m:e>
                  <m:f>
                    <m:fPr>
                      <m:ctrlPr>
                        <w:rPr>
                          <w:rFonts w:ascii="Cambria Math" w:hAnsi="Cambria Math"/>
                          <w:i/>
                          <w:lang w:val="da-DK"/>
                        </w:rPr>
                      </m:ctrlPr>
                    </m:fPr>
                    <m:num>
                      <m:r>
                        <w:rPr>
                          <w:rFonts w:ascii="Cambria Math" w:hAnsi="Cambria Math"/>
                          <w:lang w:val="da-DK"/>
                        </w:rPr>
                        <m:t>Å</m:t>
                      </m:r>
                      <m:sSub>
                        <m:sSubPr>
                          <m:ctrlPr>
                            <w:rPr>
                              <w:rFonts w:ascii="Cambria Math" w:hAnsi="Cambria Math"/>
                              <w:i/>
                              <w:lang w:val="da-DK"/>
                            </w:rPr>
                          </m:ctrlPr>
                        </m:sSubPr>
                        <m:e>
                          <m:r>
                            <w:rPr>
                              <w:rFonts w:ascii="Cambria Math" w:hAnsi="Cambria Math"/>
                              <w:lang w:val="da-DK"/>
                            </w:rPr>
                            <m:t>r</m:t>
                          </m:r>
                        </m:e>
                        <m:sub>
                          <m:r>
                            <w:rPr>
                              <w:rFonts w:ascii="Cambria Math" w:hAnsi="Cambria Math"/>
                              <w:lang w:val="da-DK"/>
                            </w:rPr>
                            <m:t>n</m:t>
                          </m:r>
                        </m:sub>
                      </m:sSub>
                    </m:num>
                    <m:den>
                      <m:r>
                        <w:rPr>
                          <w:rFonts w:ascii="Cambria Math" w:hAnsi="Cambria Math"/>
                          <w:lang w:val="da-DK"/>
                        </w:rPr>
                        <m:t>Å</m:t>
                      </m:r>
                      <m:sSub>
                        <m:sSubPr>
                          <m:ctrlPr>
                            <w:rPr>
                              <w:rFonts w:ascii="Cambria Math" w:hAnsi="Cambria Math"/>
                              <w:i/>
                              <w:lang w:val="da-DK"/>
                            </w:rPr>
                          </m:ctrlPr>
                        </m:sSubPr>
                        <m:e>
                          <m:r>
                            <w:rPr>
                              <w:rFonts w:ascii="Cambria Math" w:hAnsi="Cambria Math"/>
                              <w:lang w:val="da-DK"/>
                            </w:rPr>
                            <m:t>r</m:t>
                          </m:r>
                        </m:e>
                        <m:sub>
                          <m:r>
                            <w:rPr>
                              <w:rFonts w:ascii="Cambria Math" w:hAnsi="Cambria Math"/>
                              <w:lang w:val="da-DK"/>
                            </w:rPr>
                            <m:t>0</m:t>
                          </m:r>
                        </m:sub>
                      </m:sSub>
                    </m:den>
                  </m:f>
                </m:e>
                <m:sup>
                  <m:f>
                    <m:fPr>
                      <m:ctrlPr>
                        <w:rPr>
                          <w:rFonts w:ascii="Cambria Math" w:hAnsi="Cambria Math"/>
                          <w:i/>
                          <w:lang w:val="da-DK"/>
                        </w:rPr>
                      </m:ctrlPr>
                    </m:fPr>
                    <m:num>
                      <m:r>
                        <w:rPr>
                          <w:rFonts w:ascii="Cambria Math" w:hAnsi="Cambria Math"/>
                          <w:lang w:val="da-DK"/>
                        </w:rPr>
                        <m:t>1</m:t>
                      </m:r>
                    </m:num>
                    <m:den>
                      <m:r>
                        <w:rPr>
                          <w:rFonts w:ascii="Cambria Math" w:hAnsi="Cambria Math"/>
                          <w:lang w:val="da-DK"/>
                        </w:rPr>
                        <m:t>n</m:t>
                      </m:r>
                    </m:den>
                  </m:f>
                </m:sup>
              </m:sSup>
              <m:r>
                <w:rPr>
                  <w:rFonts w:ascii="Cambria Math" w:hAnsi="Cambria Math"/>
                  <w:lang w:val="da-DK"/>
                </w:rPr>
                <m:t>-1</m:t>
              </m:r>
            </m:e>
          </m:d>
          <m:r>
            <w:rPr>
              <w:rFonts w:ascii="Cambria Math" w:hAnsi="Cambria Math"/>
              <w:lang w:val="da-DK"/>
            </w:rPr>
            <m:t>·100</m:t>
          </m:r>
        </m:oMath>
      </m:oMathPara>
    </w:p>
    <w:p w14:paraId="0F5EAFCD" w14:textId="04C74BFE" w:rsidR="00440DD5" w:rsidRDefault="00440DD5" w:rsidP="00C26126">
      <w:pPr>
        <w:rPr>
          <w:lang w:val="da-DK"/>
        </w:rPr>
      </w:pPr>
      <w:r>
        <w:rPr>
          <w:lang w:val="da-DK"/>
        </w:rPr>
        <w:t xml:space="preserve">Et eksempel kunne være </w:t>
      </w:r>
      <w:proofErr w:type="spellStart"/>
      <w:r>
        <w:rPr>
          <w:lang w:val="da-DK"/>
        </w:rPr>
        <w:t>decil</w:t>
      </w:r>
      <w:proofErr w:type="spellEnd"/>
      <w:r>
        <w:rPr>
          <w:lang w:val="da-DK"/>
        </w:rPr>
        <w:t xml:space="preserve"> 10: </w:t>
      </w:r>
    </w:p>
    <w:p w14:paraId="6CBAFF86" w14:textId="0452D5B3" w:rsidR="00440DD5" w:rsidRPr="00440DD5" w:rsidRDefault="00440DD5" w:rsidP="00C26126">
      <w:pPr>
        <w:rPr>
          <w:rFonts w:eastAsiaTheme="minorEastAsia"/>
          <w:lang w:val="da-DK"/>
        </w:rPr>
      </w:pPr>
      <m:oMathPara>
        <m:oMath>
          <m:d>
            <m:dPr>
              <m:ctrlPr>
                <w:rPr>
                  <w:rFonts w:ascii="Cambria Math" w:hAnsi="Cambria Math"/>
                  <w:i/>
                  <w:lang w:val="da-DK"/>
                </w:rPr>
              </m:ctrlPr>
            </m:dPr>
            <m:e>
              <m:sSup>
                <m:sSupPr>
                  <m:ctrlPr>
                    <w:rPr>
                      <w:rFonts w:ascii="Cambria Math" w:hAnsi="Cambria Math"/>
                      <w:i/>
                      <w:lang w:val="da-DK"/>
                    </w:rPr>
                  </m:ctrlPr>
                </m:sSupPr>
                <m:e>
                  <m:f>
                    <m:fPr>
                      <m:ctrlPr>
                        <w:rPr>
                          <w:rFonts w:ascii="Cambria Math" w:hAnsi="Cambria Math"/>
                          <w:i/>
                          <w:lang w:val="da-DK"/>
                        </w:rPr>
                      </m:ctrlPr>
                    </m:fPr>
                    <m:num>
                      <m:r>
                        <w:rPr>
                          <w:rFonts w:ascii="Cambria Math" w:hAnsi="Cambria Math"/>
                          <w:lang w:val="da-DK"/>
                        </w:rPr>
                        <m:t>127,7</m:t>
                      </m:r>
                    </m:num>
                    <m:den>
                      <m:r>
                        <w:rPr>
                          <w:rFonts w:ascii="Cambria Math" w:hAnsi="Cambria Math"/>
                          <w:lang w:val="da-DK"/>
                        </w:rPr>
                        <m:t>126,8</m:t>
                      </m:r>
                    </m:den>
                  </m:f>
                </m:e>
                <m:sup>
                  <m:f>
                    <m:fPr>
                      <m:ctrlPr>
                        <w:rPr>
                          <w:rFonts w:ascii="Cambria Math" w:hAnsi="Cambria Math"/>
                          <w:i/>
                          <w:lang w:val="da-DK"/>
                        </w:rPr>
                      </m:ctrlPr>
                    </m:fPr>
                    <m:num>
                      <m:r>
                        <w:rPr>
                          <w:rFonts w:ascii="Cambria Math" w:hAnsi="Cambria Math"/>
                          <w:lang w:val="da-DK"/>
                        </w:rPr>
                        <m:t>1</m:t>
                      </m:r>
                    </m:num>
                    <m:den>
                      <m:r>
                        <w:rPr>
                          <w:rFonts w:ascii="Cambria Math" w:hAnsi="Cambria Math"/>
                          <w:lang w:val="da-DK"/>
                        </w:rPr>
                        <m:t>8</m:t>
                      </m:r>
                    </m:den>
                  </m:f>
                </m:sup>
              </m:sSup>
              <m:r>
                <w:rPr>
                  <w:rFonts w:ascii="Cambria Math" w:hAnsi="Cambria Math"/>
                  <w:lang w:val="da-DK"/>
                </w:rPr>
                <m:t>-1</m:t>
              </m:r>
            </m:e>
          </m:d>
          <m:r>
            <w:rPr>
              <w:rFonts w:ascii="Cambria Math" w:hAnsi="Cambria Math"/>
              <w:lang w:val="da-DK"/>
            </w:rPr>
            <m:t>·100=0,09</m:t>
          </m:r>
        </m:oMath>
      </m:oMathPara>
    </w:p>
    <w:p w14:paraId="78DCF895" w14:textId="54BCF022" w:rsidR="00440DD5" w:rsidRDefault="00440DD5" w:rsidP="00C26126">
      <w:pPr>
        <w:rPr>
          <w:rFonts w:eastAsiaTheme="minorEastAsia"/>
          <w:lang w:val="da-DK"/>
        </w:rPr>
      </w:pPr>
      <w:r>
        <w:rPr>
          <w:rFonts w:eastAsiaTheme="minorEastAsia"/>
          <w:lang w:val="da-DK"/>
        </w:rPr>
        <w:t xml:space="preserve">Andet nye begreb er </w:t>
      </w:r>
      <w:proofErr w:type="spellStart"/>
      <w:r>
        <w:rPr>
          <w:rFonts w:eastAsiaTheme="minorEastAsia"/>
          <w:lang w:val="da-DK"/>
        </w:rPr>
        <w:t>decilgrupper</w:t>
      </w:r>
      <w:proofErr w:type="spellEnd"/>
      <w:r>
        <w:rPr>
          <w:rFonts w:eastAsiaTheme="minorEastAsia"/>
          <w:lang w:val="da-DK"/>
        </w:rPr>
        <w:t xml:space="preserve">. Dette minder om fraktiler fra tidligere. Ved udarbejdelse af </w:t>
      </w:r>
      <w:proofErr w:type="spellStart"/>
      <w:r>
        <w:rPr>
          <w:rFonts w:eastAsiaTheme="minorEastAsia"/>
          <w:lang w:val="da-DK"/>
        </w:rPr>
        <w:t>decilgrupper</w:t>
      </w:r>
      <w:proofErr w:type="spellEnd"/>
      <w:r>
        <w:rPr>
          <w:rFonts w:eastAsiaTheme="minorEastAsia"/>
          <w:lang w:val="da-DK"/>
        </w:rPr>
        <w:t xml:space="preserve"> tages der en mængde observationer, som allokeres i værdimæssig rækkefølge. Mindste først, største til sidst. Derefter inddeles observationerne i grupper. De 10% laveste bliver </w:t>
      </w:r>
      <w:proofErr w:type="spellStart"/>
      <w:r>
        <w:rPr>
          <w:rFonts w:eastAsiaTheme="minorEastAsia"/>
          <w:lang w:val="da-DK"/>
        </w:rPr>
        <w:t>decil</w:t>
      </w:r>
      <w:proofErr w:type="spellEnd"/>
      <w:r>
        <w:rPr>
          <w:rFonts w:eastAsiaTheme="minorEastAsia"/>
          <w:lang w:val="da-DK"/>
        </w:rPr>
        <w:t xml:space="preserve"> 10, de 20% laveste bliver </w:t>
      </w:r>
      <w:proofErr w:type="spellStart"/>
      <w:r>
        <w:rPr>
          <w:rFonts w:eastAsiaTheme="minorEastAsia"/>
          <w:lang w:val="da-DK"/>
        </w:rPr>
        <w:t>decilgruppe</w:t>
      </w:r>
      <w:proofErr w:type="spellEnd"/>
      <w:r>
        <w:rPr>
          <w:rFonts w:eastAsiaTheme="minorEastAsia"/>
          <w:lang w:val="da-DK"/>
        </w:rPr>
        <w:t xml:space="preserve"> 20 osv. </w:t>
      </w:r>
    </w:p>
    <w:p w14:paraId="1E83AD84" w14:textId="5FF6E3C3" w:rsidR="00440DD5" w:rsidRPr="00440DD5" w:rsidRDefault="00440DD5" w:rsidP="00C26126">
      <w:pPr>
        <w:rPr>
          <w:rFonts w:eastAsiaTheme="minorEastAsia"/>
          <w:lang w:val="da-DK"/>
        </w:rPr>
      </w:pPr>
      <w:r>
        <w:rPr>
          <w:rFonts w:eastAsiaTheme="minorEastAsia"/>
          <w:lang w:val="da-DK"/>
        </w:rPr>
        <w:t xml:space="preserve">Via STO har jeg fået </w:t>
      </w:r>
      <w:proofErr w:type="spellStart"/>
      <w:r>
        <w:rPr>
          <w:rFonts w:eastAsiaTheme="minorEastAsia"/>
          <w:lang w:val="da-DK"/>
        </w:rPr>
        <w:t>decilgrupper</w:t>
      </w:r>
      <w:proofErr w:type="spellEnd"/>
      <w:r>
        <w:rPr>
          <w:rFonts w:eastAsiaTheme="minorEastAsia"/>
          <w:lang w:val="da-DK"/>
        </w:rPr>
        <w:t xml:space="preserve"> over indkomster. Jeg har valgt at tage </w:t>
      </w:r>
      <w:proofErr w:type="spellStart"/>
      <w:r>
        <w:rPr>
          <w:rFonts w:eastAsiaTheme="minorEastAsia"/>
          <w:lang w:val="da-DK"/>
        </w:rPr>
        <w:t>decil</w:t>
      </w:r>
      <w:proofErr w:type="spellEnd"/>
      <w:r>
        <w:rPr>
          <w:rFonts w:eastAsiaTheme="minorEastAsia"/>
          <w:lang w:val="da-DK"/>
        </w:rPr>
        <w:t xml:space="preserve"> 10, </w:t>
      </w:r>
      <w:proofErr w:type="spellStart"/>
      <w:r>
        <w:rPr>
          <w:rFonts w:eastAsiaTheme="minorEastAsia"/>
          <w:lang w:val="da-DK"/>
        </w:rPr>
        <w:t>decil</w:t>
      </w:r>
      <w:proofErr w:type="spellEnd"/>
      <w:r>
        <w:rPr>
          <w:rFonts w:eastAsiaTheme="minorEastAsia"/>
          <w:lang w:val="da-DK"/>
        </w:rPr>
        <w:t xml:space="preserve"> 50, og </w:t>
      </w:r>
      <w:proofErr w:type="spellStart"/>
      <w:r>
        <w:rPr>
          <w:rFonts w:eastAsiaTheme="minorEastAsia"/>
          <w:lang w:val="da-DK"/>
        </w:rPr>
        <w:t>decil</w:t>
      </w:r>
      <w:proofErr w:type="spellEnd"/>
      <w:r>
        <w:rPr>
          <w:rFonts w:eastAsiaTheme="minorEastAsia"/>
          <w:lang w:val="da-DK"/>
        </w:rPr>
        <w:t xml:space="preserve"> 90. Dvs. en </w:t>
      </w:r>
      <w:proofErr w:type="spellStart"/>
      <w:r>
        <w:rPr>
          <w:rFonts w:eastAsiaTheme="minorEastAsia"/>
          <w:lang w:val="da-DK"/>
        </w:rPr>
        <w:t>decilgruppe</w:t>
      </w:r>
      <w:proofErr w:type="spellEnd"/>
      <w:r>
        <w:rPr>
          <w:rFonts w:eastAsiaTheme="minorEastAsia"/>
          <w:lang w:val="da-DK"/>
        </w:rPr>
        <w:t xml:space="preserve"> i bunden, toppen og lige i midten. </w:t>
      </w:r>
    </w:p>
    <w:p w14:paraId="62940722" w14:textId="0BDEDEED" w:rsidR="00440DD5" w:rsidRDefault="00440DD5" w:rsidP="00C26126">
      <w:pPr>
        <w:rPr>
          <w:lang w:val="da-DK"/>
        </w:rPr>
      </w:pPr>
    </w:p>
    <w:p w14:paraId="6A97A3DA" w14:textId="0E992632" w:rsidR="00D0257E" w:rsidRDefault="00440DD5" w:rsidP="00C26126">
      <w:pPr>
        <w:rPr>
          <w:lang w:val="da-DK"/>
        </w:rPr>
      </w:pPr>
      <w:r>
        <w:rPr>
          <w:noProof/>
        </w:rPr>
        <w:drawing>
          <wp:inline distT="0" distB="0" distL="0" distR="0" wp14:anchorId="5C418D54" wp14:editId="5E0A7AFF">
            <wp:extent cx="5731510" cy="3045460"/>
            <wp:effectExtent l="0" t="0" r="8890" b="15240"/>
            <wp:docPr id="5" name="Chart 5">
              <a:extLst xmlns:a="http://schemas.openxmlformats.org/drawingml/2006/main">
                <a:ext uri="{FF2B5EF4-FFF2-40B4-BE49-F238E27FC236}">
                  <a16:creationId xmlns:a16="http://schemas.microsoft.com/office/drawing/2014/main" id="{92A68B55-5F50-1C4E-948D-6B7A9135FE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7B519E7" w14:textId="39AF91EE" w:rsidR="00440DD5" w:rsidRDefault="00440DD5" w:rsidP="00C26126">
      <w:pPr>
        <w:rPr>
          <w:lang w:val="da-DK"/>
        </w:rPr>
      </w:pPr>
    </w:p>
    <w:p w14:paraId="713C7364" w14:textId="37732C7D" w:rsidR="00925E79" w:rsidRDefault="00440DD5" w:rsidP="00832C5C">
      <w:pPr>
        <w:spacing w:line="360" w:lineRule="auto"/>
        <w:rPr>
          <w:lang w:val="da-DK"/>
        </w:rPr>
      </w:pPr>
      <w:r>
        <w:rPr>
          <w:lang w:val="da-DK"/>
        </w:rPr>
        <w:t>Ligesom tidligere jf. figur 2.1 er tendensen positiv i figur 2.2.</w:t>
      </w:r>
      <w:r w:rsidR="00925E79">
        <w:rPr>
          <w:lang w:val="da-DK"/>
        </w:rPr>
        <w:t xml:space="preserve"> Dog er tendensen ikke ens for alle, for mens indkomster generelt stiger for </w:t>
      </w:r>
      <w:proofErr w:type="spellStart"/>
      <w:r w:rsidR="00925E79">
        <w:rPr>
          <w:lang w:val="da-DK"/>
        </w:rPr>
        <w:t>decil</w:t>
      </w:r>
      <w:proofErr w:type="spellEnd"/>
      <w:r w:rsidR="00925E79">
        <w:rPr>
          <w:lang w:val="da-DK"/>
        </w:rPr>
        <w:t xml:space="preserve"> 50 og </w:t>
      </w:r>
      <w:proofErr w:type="spellStart"/>
      <w:r w:rsidR="00925E79">
        <w:rPr>
          <w:lang w:val="da-DK"/>
        </w:rPr>
        <w:t>decil</w:t>
      </w:r>
      <w:proofErr w:type="spellEnd"/>
      <w:r w:rsidR="00925E79">
        <w:rPr>
          <w:lang w:val="da-DK"/>
        </w:rPr>
        <w:t xml:space="preserve"> 90, så ligger </w:t>
      </w:r>
      <w:proofErr w:type="spellStart"/>
      <w:r w:rsidR="00925E79">
        <w:rPr>
          <w:lang w:val="da-DK"/>
        </w:rPr>
        <w:t>decil</w:t>
      </w:r>
      <w:proofErr w:type="spellEnd"/>
      <w:r w:rsidR="00925E79">
        <w:rPr>
          <w:lang w:val="da-DK"/>
        </w:rPr>
        <w:t xml:space="preserve"> 10 hovedsagligt og svinger omkring 0.</w:t>
      </w:r>
      <w:r>
        <w:rPr>
          <w:lang w:val="da-DK"/>
        </w:rPr>
        <w:t xml:space="preserve"> </w:t>
      </w:r>
      <w:r w:rsidR="00925E79">
        <w:rPr>
          <w:lang w:val="da-DK"/>
        </w:rPr>
        <w:t>Ligesom</w:t>
      </w:r>
      <w:r>
        <w:rPr>
          <w:lang w:val="da-DK"/>
        </w:rPr>
        <w:t xml:space="preserve"> figur 2.2</w:t>
      </w:r>
      <w:r w:rsidR="00925E79">
        <w:rPr>
          <w:lang w:val="da-DK"/>
        </w:rPr>
        <w:t xml:space="preserve"> starter</w:t>
      </w:r>
      <w:r>
        <w:rPr>
          <w:lang w:val="da-DK"/>
        </w:rPr>
        <w:t xml:space="preserve"> også med negative vækster. </w:t>
      </w:r>
      <w:proofErr w:type="spellStart"/>
      <w:r w:rsidR="00925E79">
        <w:rPr>
          <w:lang w:val="da-DK"/>
        </w:rPr>
        <w:t>Decil</w:t>
      </w:r>
      <w:proofErr w:type="spellEnd"/>
      <w:r w:rsidR="00925E79">
        <w:rPr>
          <w:lang w:val="da-DK"/>
        </w:rPr>
        <w:t xml:space="preserve"> 10 leder an i faldet med et fald på -1,50 procent, mens </w:t>
      </w:r>
      <w:proofErr w:type="spellStart"/>
      <w:r w:rsidR="00925E79">
        <w:rPr>
          <w:lang w:val="da-DK"/>
        </w:rPr>
        <w:t>decil</w:t>
      </w:r>
      <w:proofErr w:type="spellEnd"/>
      <w:r w:rsidR="00925E79">
        <w:rPr>
          <w:lang w:val="da-DK"/>
        </w:rPr>
        <w:t xml:space="preserve"> 50 kun falder -1% og </w:t>
      </w:r>
      <w:proofErr w:type="spellStart"/>
      <w:r w:rsidR="00925E79">
        <w:rPr>
          <w:lang w:val="da-DK"/>
        </w:rPr>
        <w:t>decil</w:t>
      </w:r>
      <w:proofErr w:type="spellEnd"/>
      <w:r w:rsidR="00925E79">
        <w:rPr>
          <w:lang w:val="da-DK"/>
        </w:rPr>
        <w:t xml:space="preserve"> 90 falder kun -0,4%. Tabet er mindst for de rigeste og størst for de lavtlønnede. I 2013 kommer det første vendepunkt, hvor både </w:t>
      </w:r>
      <w:proofErr w:type="spellStart"/>
      <w:r w:rsidR="00925E79">
        <w:rPr>
          <w:lang w:val="da-DK"/>
        </w:rPr>
        <w:t>decil</w:t>
      </w:r>
      <w:proofErr w:type="spellEnd"/>
      <w:r w:rsidR="00925E79">
        <w:rPr>
          <w:lang w:val="da-DK"/>
        </w:rPr>
        <w:t xml:space="preserve"> 50 og 90 har større positive vækster. Det største i gennem hele perioden har </w:t>
      </w:r>
      <w:proofErr w:type="spellStart"/>
      <w:r w:rsidR="00925E79">
        <w:rPr>
          <w:lang w:val="da-DK"/>
        </w:rPr>
        <w:t>decil</w:t>
      </w:r>
      <w:proofErr w:type="spellEnd"/>
      <w:r w:rsidR="00925E79">
        <w:rPr>
          <w:lang w:val="da-DK"/>
        </w:rPr>
        <w:t xml:space="preserve"> 90, med en vækst på 2.5%. Som tidligere nævnt ligger </w:t>
      </w:r>
      <w:proofErr w:type="spellStart"/>
      <w:r w:rsidR="00925E79">
        <w:rPr>
          <w:lang w:val="da-DK"/>
        </w:rPr>
        <w:t>decil</w:t>
      </w:r>
      <w:proofErr w:type="spellEnd"/>
      <w:r w:rsidR="00925E79">
        <w:rPr>
          <w:lang w:val="da-DK"/>
        </w:rPr>
        <w:t xml:space="preserve"> 10 hovedsageligt </w:t>
      </w:r>
      <w:proofErr w:type="spellStart"/>
      <w:r w:rsidR="00925E79">
        <w:rPr>
          <w:lang w:val="da-DK"/>
        </w:rPr>
        <w:t>omkrng</w:t>
      </w:r>
      <w:proofErr w:type="spellEnd"/>
      <w:r w:rsidR="00925E79">
        <w:rPr>
          <w:lang w:val="da-DK"/>
        </w:rPr>
        <w:t xml:space="preserve"> 0, hvilket også afspejles i deres gennemsnitlige vækst i gennem perioden. Modsat har </w:t>
      </w:r>
      <w:proofErr w:type="spellStart"/>
      <w:r w:rsidR="00925E79">
        <w:rPr>
          <w:lang w:val="da-DK"/>
        </w:rPr>
        <w:t>decil</w:t>
      </w:r>
      <w:proofErr w:type="spellEnd"/>
      <w:r w:rsidR="00925E79">
        <w:rPr>
          <w:lang w:val="da-DK"/>
        </w:rPr>
        <w:t xml:space="preserve"> 50 og 90 relativt høje gennemsnitlige vækst rater på hhv. 0,92% og 1,48%.</w:t>
      </w:r>
    </w:p>
    <w:p w14:paraId="723F0815" w14:textId="05149370" w:rsidR="00925E79" w:rsidRDefault="00925E79" w:rsidP="00832C5C">
      <w:pPr>
        <w:spacing w:line="360" w:lineRule="auto"/>
        <w:rPr>
          <w:lang w:val="da-DK"/>
        </w:rPr>
      </w:pPr>
      <w:r>
        <w:rPr>
          <w:lang w:val="da-DK"/>
        </w:rPr>
        <w:lastRenderedPageBreak/>
        <w:t xml:space="preserve">2C </w:t>
      </w:r>
    </w:p>
    <w:p w14:paraId="5F85FF4F" w14:textId="45A62412" w:rsidR="00832C5C" w:rsidRDefault="00925E79" w:rsidP="00832C5C">
      <w:pPr>
        <w:spacing w:line="360" w:lineRule="auto"/>
        <w:rPr>
          <w:lang w:val="da-DK"/>
        </w:rPr>
      </w:pPr>
      <w:r>
        <w:rPr>
          <w:lang w:val="da-DK"/>
        </w:rPr>
        <w:t>En stor forklaringsfaktor for faldet i starten er finanskrisen</w:t>
      </w:r>
      <w:r w:rsidR="00832C5C">
        <w:rPr>
          <w:lang w:val="da-DK"/>
        </w:rPr>
        <w:t xml:space="preserve"> i 2008</w:t>
      </w:r>
      <w:r>
        <w:rPr>
          <w:lang w:val="da-DK"/>
        </w:rPr>
        <w:t xml:space="preserve">. </w:t>
      </w:r>
      <w:r w:rsidR="00832C5C">
        <w:rPr>
          <w:lang w:val="da-DK"/>
        </w:rPr>
        <w:t xml:space="preserve">Finanskrisen gav negative vækstrater i det danske BNP </w:t>
      </w:r>
      <w:r w:rsidR="00832C5C" w:rsidRPr="00832C5C">
        <w:rPr>
          <w:b/>
          <w:bCs/>
          <w:lang w:val="da-DK"/>
        </w:rPr>
        <w:t xml:space="preserve">jf. Figur 5.2 </w:t>
      </w:r>
      <w:r w:rsidR="00832C5C">
        <w:rPr>
          <w:b/>
          <w:bCs/>
          <w:lang w:val="da-DK"/>
        </w:rPr>
        <w:t>NR</w:t>
      </w:r>
      <w:r w:rsidR="00832C5C" w:rsidRPr="00832C5C">
        <w:rPr>
          <w:b/>
          <w:bCs/>
          <w:lang w:val="da-DK"/>
        </w:rPr>
        <w:t xml:space="preserve"> s. 50.</w:t>
      </w:r>
      <w:r w:rsidR="00832C5C">
        <w:rPr>
          <w:lang w:val="da-DK"/>
        </w:rPr>
        <w:t xml:space="preserve"> Derudover skal det nævnes at privatforbruget er en af de største poster i forhold til BNP </w:t>
      </w:r>
      <w:r w:rsidR="00832C5C" w:rsidRPr="00832C5C">
        <w:rPr>
          <w:b/>
          <w:bCs/>
          <w:lang w:val="da-DK"/>
        </w:rPr>
        <w:t xml:space="preserve">jf. Figur 5.1 </w:t>
      </w:r>
      <w:r w:rsidR="00832C5C">
        <w:rPr>
          <w:b/>
          <w:bCs/>
          <w:lang w:val="da-DK"/>
        </w:rPr>
        <w:t>NR</w:t>
      </w:r>
      <w:r w:rsidR="00832C5C" w:rsidRPr="00832C5C">
        <w:rPr>
          <w:b/>
          <w:bCs/>
          <w:lang w:val="da-DK"/>
        </w:rPr>
        <w:t xml:space="preserve"> s 49</w:t>
      </w:r>
      <w:r w:rsidR="00832C5C">
        <w:rPr>
          <w:lang w:val="da-DK"/>
        </w:rPr>
        <w:t>. Derfor må forbruget være faldet. Når forbruget falder starter der en multiplikatoreffekt, som efterlader ringe i vandet. Når privatforbruget falder, efterspørges der færre varer. Når der efterspørges færre vare, behøver virksomhederne ikke producere så meget, og de får måske ikke det optimale antal enheder solgt. Dette ender i afskedigelsen af personer. Dette vil ultimativt give en stigning i ledigheden.</w:t>
      </w:r>
      <w:r w:rsidR="00053751">
        <w:rPr>
          <w:lang w:val="da-DK"/>
        </w:rPr>
        <w:t xml:space="preserve"> Afskedigelsen sker dog ofte efter fald i efterspørgslen, da man som indehaver af en virksomhed lige skal se, hvad de kommende uger/måneder bringer.</w:t>
      </w:r>
      <w:r w:rsidR="00832C5C">
        <w:rPr>
          <w:lang w:val="da-DK"/>
        </w:rPr>
        <w:t xml:space="preserve"> Dette ses også i figur 4.5 </w:t>
      </w:r>
      <w:proofErr w:type="spellStart"/>
      <w:r w:rsidR="00832C5C" w:rsidRPr="00832C5C">
        <w:rPr>
          <w:b/>
          <w:bCs/>
          <w:lang w:val="da-DK"/>
        </w:rPr>
        <w:t>jf</w:t>
      </w:r>
      <w:proofErr w:type="spellEnd"/>
      <w:r w:rsidR="00832C5C" w:rsidRPr="00832C5C">
        <w:rPr>
          <w:b/>
          <w:bCs/>
          <w:lang w:val="da-DK"/>
        </w:rPr>
        <w:t xml:space="preserve"> DØS s 58.</w:t>
      </w:r>
      <w:r w:rsidR="00832C5C">
        <w:rPr>
          <w:b/>
          <w:bCs/>
          <w:lang w:val="da-DK"/>
        </w:rPr>
        <w:t xml:space="preserve">, </w:t>
      </w:r>
      <w:r w:rsidR="00832C5C">
        <w:rPr>
          <w:lang w:val="da-DK"/>
        </w:rPr>
        <w:t>hvor ledigheden stiger efter 2008. I det folk bliver ledige kommer de på overførselsindkomster, hvilket i størstedelen af tilfældene er under deres tidligere indkomster. F</w:t>
      </w:r>
      <w:r w:rsidR="0057539A">
        <w:rPr>
          <w:lang w:val="da-DK"/>
        </w:rPr>
        <w:t>aldet</w:t>
      </w:r>
      <w:r w:rsidR="00832C5C">
        <w:rPr>
          <w:lang w:val="da-DK"/>
        </w:rPr>
        <w:t xml:space="preserve"> i starten </w:t>
      </w:r>
      <w:r w:rsidR="0057539A">
        <w:rPr>
          <w:lang w:val="da-DK"/>
        </w:rPr>
        <w:t xml:space="preserve">kan </w:t>
      </w:r>
      <w:r w:rsidR="00832C5C">
        <w:rPr>
          <w:lang w:val="da-DK"/>
        </w:rPr>
        <w:t xml:space="preserve">altså forklares ud fra konjunkturmæssige forhold. </w:t>
      </w:r>
    </w:p>
    <w:p w14:paraId="4A000D32" w14:textId="7F07169F" w:rsidR="00832C5C" w:rsidRDefault="00832C5C" w:rsidP="00832C5C">
      <w:pPr>
        <w:spacing w:line="360" w:lineRule="auto"/>
        <w:rPr>
          <w:lang w:val="da-DK"/>
        </w:rPr>
      </w:pPr>
    </w:p>
    <w:p w14:paraId="4DFBBB56" w14:textId="7B7B3EC9" w:rsidR="00832C5C" w:rsidRDefault="00053751" w:rsidP="00832C5C">
      <w:pPr>
        <w:spacing w:line="360" w:lineRule="auto"/>
        <w:rPr>
          <w:lang w:val="da-DK"/>
        </w:rPr>
      </w:pPr>
      <w:r>
        <w:rPr>
          <w:lang w:val="da-DK"/>
        </w:rPr>
        <w:t xml:space="preserve">Efter finanskrisen opstod der en usikkerhed, og forbrugerne turde ikke efterspørge så meget, som tidligere forklaret. Der sker dog en stigning i 2013. Denne kan forklares ved de skattelettelser, der blev foretaget lige efter krisen, samt udbetaling af SP-midlerne. Forårspakken 2.0 i 2009 skulle sikre at forbrugernes disponible indkomst steg, og de ville efterspørge mere. Dog skal det siges, at det kan tage nogle år før skattelettelserne virkeligt træder i kraft, da de oftest langsomt indfases. Yderligere blev blandt andet Genopretningspakken udformet, der udskød nogle skattelettelser </w:t>
      </w:r>
      <w:proofErr w:type="spellStart"/>
      <w:r w:rsidRPr="00053751">
        <w:rPr>
          <w:b/>
          <w:bCs/>
          <w:lang w:val="da-DK"/>
        </w:rPr>
        <w:t>jf</w:t>
      </w:r>
      <w:proofErr w:type="spellEnd"/>
      <w:r w:rsidRPr="00053751">
        <w:rPr>
          <w:b/>
          <w:bCs/>
          <w:lang w:val="da-DK"/>
        </w:rPr>
        <w:t xml:space="preserve"> STO s. 203</w:t>
      </w:r>
      <w:r>
        <w:rPr>
          <w:lang w:val="da-DK"/>
        </w:rPr>
        <w:t xml:space="preserve">. Højere disponibel indkomst giver højere efterspørgsel, modsat tidligere en positiv multiplikatoreffekt. Dog afventer virksomhedsejere dog oftest med at ansætte folk, før han/hun er sikker på, at afkastet i ansættelserne er større end omkostningerne. Derfor skal vi helt frem til 2013, for at se en stigning i indkomsterne. </w:t>
      </w:r>
      <w:r w:rsidR="0057539A">
        <w:rPr>
          <w:lang w:val="da-DK"/>
        </w:rPr>
        <w:t xml:space="preserve">Den efterfølgende stigning beskrevet tidligere kan forklares ved </w:t>
      </w:r>
      <w:proofErr w:type="spellStart"/>
      <w:r w:rsidR="0057539A">
        <w:rPr>
          <w:lang w:val="da-DK"/>
        </w:rPr>
        <w:t>instutionelle</w:t>
      </w:r>
      <w:proofErr w:type="spellEnd"/>
      <w:r w:rsidR="0057539A">
        <w:rPr>
          <w:lang w:val="da-DK"/>
        </w:rPr>
        <w:t xml:space="preserve"> faktorer. </w:t>
      </w:r>
    </w:p>
    <w:p w14:paraId="42A7045C" w14:textId="1C5F1910" w:rsidR="0057539A" w:rsidRDefault="0057539A" w:rsidP="00832C5C">
      <w:pPr>
        <w:spacing w:line="360" w:lineRule="auto"/>
        <w:rPr>
          <w:lang w:val="da-DK"/>
        </w:rPr>
      </w:pPr>
    </w:p>
    <w:p w14:paraId="31955513" w14:textId="77777777" w:rsidR="0057539A" w:rsidRDefault="0057539A" w:rsidP="00832C5C">
      <w:pPr>
        <w:spacing w:line="360" w:lineRule="auto"/>
        <w:rPr>
          <w:lang w:val="da-DK"/>
        </w:rPr>
      </w:pPr>
    </w:p>
    <w:p w14:paraId="5B94C55A" w14:textId="77777777" w:rsidR="0057539A" w:rsidRDefault="0057539A" w:rsidP="00832C5C">
      <w:pPr>
        <w:spacing w:line="360" w:lineRule="auto"/>
        <w:rPr>
          <w:lang w:val="da-DK"/>
        </w:rPr>
      </w:pPr>
    </w:p>
    <w:p w14:paraId="1687EF7E" w14:textId="77777777" w:rsidR="0057539A" w:rsidRDefault="0057539A" w:rsidP="00832C5C">
      <w:pPr>
        <w:spacing w:line="360" w:lineRule="auto"/>
        <w:rPr>
          <w:lang w:val="da-DK"/>
        </w:rPr>
      </w:pPr>
    </w:p>
    <w:p w14:paraId="075133E9" w14:textId="535C12F3" w:rsidR="0057539A" w:rsidRDefault="0057539A" w:rsidP="00832C5C">
      <w:pPr>
        <w:spacing w:line="360" w:lineRule="auto"/>
        <w:rPr>
          <w:lang w:val="da-DK"/>
        </w:rPr>
      </w:pPr>
      <w:r>
        <w:rPr>
          <w:lang w:val="da-DK"/>
        </w:rPr>
        <w:lastRenderedPageBreak/>
        <w:t xml:space="preserve">3A </w:t>
      </w:r>
    </w:p>
    <w:p w14:paraId="06398A21" w14:textId="35CAA72A" w:rsidR="0057539A" w:rsidRDefault="00FE2F32" w:rsidP="00832C5C">
      <w:pPr>
        <w:spacing w:line="360" w:lineRule="auto"/>
        <w:rPr>
          <w:lang w:val="da-DK"/>
        </w:rPr>
      </w:pPr>
      <w:r>
        <w:rPr>
          <w:lang w:val="da-DK"/>
        </w:rPr>
        <w:t xml:space="preserve">Denne delopgave vil omhandle faste bruttoinvesteringer, samt undergrupperne erhvervsinvesteringer og boliginvesteringer. </w:t>
      </w:r>
    </w:p>
    <w:p w14:paraId="0B581B58" w14:textId="00317F81" w:rsidR="000031C7" w:rsidRDefault="000031C7" w:rsidP="00832C5C">
      <w:pPr>
        <w:spacing w:line="360" w:lineRule="auto"/>
        <w:rPr>
          <w:lang w:val="da-DK"/>
        </w:rPr>
      </w:pPr>
      <w:r>
        <w:rPr>
          <w:lang w:val="da-DK"/>
        </w:rPr>
        <w:t xml:space="preserve">     </w:t>
      </w:r>
      <w:r w:rsidR="00E3750C">
        <w:rPr>
          <w:lang w:val="da-DK"/>
        </w:rPr>
        <w:t>Bruttoinvesteringer indbefatter faste</w:t>
      </w:r>
      <w:r>
        <w:rPr>
          <w:lang w:val="da-DK"/>
        </w:rPr>
        <w:t xml:space="preserve"> bruttoinvesteringer og lagerforøgelser. De faste bruttoinvesteringer er både udgifter til boliger og erhvervsinvesteringer. Boliginvesteringer er investeringer i nye boliger, som navnet tilskynder. Modsat indbefatter erhvervsinvesteringer opførelsen af nye anlæg, maskiner, software, transportmidler ol. </w:t>
      </w:r>
    </w:p>
    <w:p w14:paraId="7CF78273" w14:textId="1DE0D26B" w:rsidR="000031C7" w:rsidRDefault="000031C7" w:rsidP="00832C5C">
      <w:pPr>
        <w:spacing w:line="360" w:lineRule="auto"/>
        <w:rPr>
          <w:lang w:val="da-DK"/>
        </w:rPr>
      </w:pPr>
      <w:r>
        <w:rPr>
          <w:lang w:val="da-DK"/>
        </w:rPr>
        <w:t xml:space="preserve">Lagerforøgelser omfatter ændringen i værdien af lagerbeholdningen. Dette kan fx være en forøgelse eller fald i lagre af legoklodser eller agurker. </w:t>
      </w:r>
    </w:p>
    <w:p w14:paraId="1CBEBF6E" w14:textId="3653D4CC" w:rsidR="000031C7" w:rsidRDefault="000031C7" w:rsidP="00832C5C">
      <w:pPr>
        <w:spacing w:line="360" w:lineRule="auto"/>
        <w:rPr>
          <w:lang w:val="da-DK"/>
        </w:rPr>
      </w:pPr>
      <w:r>
        <w:rPr>
          <w:lang w:val="da-DK"/>
        </w:rPr>
        <w:t>Forskellen mellem brutto- og nettoinvesteringer er forbrug af real kapital. Dvs. afskrivninger på virksomhedernes produktionsapparat.</w:t>
      </w:r>
    </w:p>
    <w:p w14:paraId="1F26062C" w14:textId="4C2C45E4" w:rsidR="00E3750C" w:rsidRDefault="00E3750C" w:rsidP="00832C5C">
      <w:pPr>
        <w:spacing w:line="360" w:lineRule="auto"/>
        <w:rPr>
          <w:lang w:val="da-DK"/>
        </w:rPr>
      </w:pPr>
    </w:p>
    <w:p w14:paraId="59820CAD" w14:textId="3D908E50" w:rsidR="005071D7" w:rsidRDefault="005071D7" w:rsidP="00832C5C">
      <w:pPr>
        <w:spacing w:line="360" w:lineRule="auto"/>
        <w:rPr>
          <w:lang w:val="da-DK"/>
        </w:rPr>
      </w:pPr>
      <w:r>
        <w:rPr>
          <w:lang w:val="da-DK"/>
        </w:rPr>
        <w:t xml:space="preserve">Tallene er taget i faste priser dvs. renset for inflation, samt er de sidste tre år(2016-2018) stadig under revision. De skal derfor analyseres og forklares med et vidst forbehold. </w:t>
      </w:r>
    </w:p>
    <w:p w14:paraId="61BC016B" w14:textId="2C950BC3" w:rsidR="0057539A" w:rsidRDefault="000031C7" w:rsidP="00832C5C">
      <w:pPr>
        <w:spacing w:line="360" w:lineRule="auto"/>
        <w:rPr>
          <w:lang w:val="da-DK"/>
        </w:rPr>
      </w:pPr>
      <w:r>
        <w:rPr>
          <w:noProof/>
        </w:rPr>
        <w:drawing>
          <wp:inline distT="0" distB="0" distL="0" distR="0" wp14:anchorId="335E4CED" wp14:editId="4D375E23">
            <wp:extent cx="5731510" cy="4460875"/>
            <wp:effectExtent l="0" t="0" r="8890" b="9525"/>
            <wp:docPr id="7" name="Chart 7">
              <a:extLst xmlns:a="http://schemas.openxmlformats.org/drawingml/2006/main">
                <a:ext uri="{FF2B5EF4-FFF2-40B4-BE49-F238E27FC236}">
                  <a16:creationId xmlns:a16="http://schemas.microsoft.com/office/drawing/2014/main" id="{6667AB68-1F98-A641-9120-B0A37F03ED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5120E4" w14:textId="50625214" w:rsidR="000031C7" w:rsidRDefault="000031C7" w:rsidP="000031C7">
      <w:pPr>
        <w:pStyle w:val="NormalWeb"/>
        <w:rPr>
          <w:rFonts w:ascii="Calibri" w:hAnsi="Calibri" w:cs="Calibri"/>
          <w:lang w:val="da-DK"/>
        </w:rPr>
      </w:pPr>
      <w:r>
        <w:rPr>
          <w:rFonts w:ascii="Calibri" w:hAnsi="Calibri" w:cs="Calibri"/>
          <w:lang w:val="da-DK"/>
        </w:rPr>
        <w:lastRenderedPageBreak/>
        <w:t>Den generelle tendens er positivt voksende i figur 3.1. Dette kan udledes fra niveauerne i figuren</w:t>
      </w:r>
      <w:r w:rsidR="00D116F6">
        <w:rPr>
          <w:rFonts w:ascii="Calibri" w:hAnsi="Calibri" w:cs="Calibri"/>
          <w:lang w:val="da-DK"/>
        </w:rPr>
        <w:t>.</w:t>
      </w:r>
      <w:r>
        <w:rPr>
          <w:rFonts w:ascii="Calibri" w:hAnsi="Calibri" w:cs="Calibri"/>
          <w:lang w:val="da-DK"/>
        </w:rPr>
        <w:t xml:space="preserve"> Perioden starter med store negative vækstrater fx en negativ vækst på </w:t>
      </w:r>
      <w:r w:rsidR="00D116F6">
        <w:rPr>
          <w:rFonts w:ascii="Calibri" w:hAnsi="Calibri" w:cs="Calibri"/>
          <w:lang w:val="da-DK"/>
        </w:rPr>
        <w:t>20,4% i boliger. De to første år er derfor strengt negative. Men i 2013 sker der en ændring. Her kommer de første positive stigninger, hvor specielt boliger trak opad med hele 15,7%. Efterfølgende kommer erhvervsinvesteringer også med året efter</w:t>
      </w:r>
      <w:r w:rsidR="00F278C0">
        <w:rPr>
          <w:rFonts w:ascii="Calibri" w:hAnsi="Calibri" w:cs="Calibri"/>
          <w:lang w:val="da-DK"/>
        </w:rPr>
        <w:t>. De har en positiv vækst fra 2013 og frem. Modsat falder boliginvesteringerne fra 2012-2013, men er igen stigende 2014 og frem. De faste bruttoinvesteringer er ligesom de to undergrupperinger faldende i starten, men er stigende fra 2012 og frem</w:t>
      </w:r>
      <w:r w:rsidR="00D116F6">
        <w:rPr>
          <w:rFonts w:ascii="Calibri" w:hAnsi="Calibri" w:cs="Calibri"/>
          <w:lang w:val="da-DK"/>
        </w:rPr>
        <w:t>.</w:t>
      </w:r>
      <w:r w:rsidR="00520FDB">
        <w:rPr>
          <w:rFonts w:ascii="Calibri" w:hAnsi="Calibri" w:cs="Calibri"/>
          <w:lang w:val="da-DK"/>
        </w:rPr>
        <w:t xml:space="preserve"> </w:t>
      </w:r>
      <w:r w:rsidR="005071D7">
        <w:rPr>
          <w:rFonts w:ascii="Calibri" w:hAnsi="Calibri" w:cs="Calibri"/>
          <w:lang w:val="da-DK"/>
        </w:rPr>
        <w:t xml:space="preserve">Interessant er det, at erhvervsinvesteringerne kun stiger med 0,8%. Da i alle år omkring har en vækst over 5%  </w:t>
      </w:r>
    </w:p>
    <w:p w14:paraId="20E1F309" w14:textId="6A33FAA2" w:rsidR="005071D7" w:rsidRDefault="005071D7" w:rsidP="000031C7">
      <w:pPr>
        <w:pStyle w:val="NormalWeb"/>
        <w:rPr>
          <w:rFonts w:ascii="Calibri" w:hAnsi="Calibri" w:cs="Calibri"/>
          <w:lang w:val="da-DK"/>
        </w:rPr>
      </w:pPr>
      <w:r>
        <w:rPr>
          <w:rFonts w:ascii="Calibri" w:hAnsi="Calibri" w:cs="Calibri"/>
          <w:lang w:val="da-DK"/>
        </w:rPr>
        <w:t>3B</w:t>
      </w:r>
    </w:p>
    <w:p w14:paraId="526E8482" w14:textId="027D293A" w:rsidR="00E3750C" w:rsidRDefault="005071D7" w:rsidP="003716DE">
      <w:pPr>
        <w:pStyle w:val="NormalWeb"/>
        <w:rPr>
          <w:rFonts w:ascii="Calibri" w:hAnsi="Calibri" w:cs="Calibri"/>
          <w:lang w:val="da-DK"/>
        </w:rPr>
      </w:pPr>
      <w:r>
        <w:rPr>
          <w:rFonts w:ascii="Calibri" w:hAnsi="Calibri" w:cs="Calibri"/>
          <w:lang w:val="da-DK"/>
        </w:rPr>
        <w:t xml:space="preserve">Ligesom i delopgave 2A-B, ses der et fald i starten af figurens periode. </w:t>
      </w:r>
      <w:r w:rsidR="003716DE">
        <w:rPr>
          <w:rFonts w:ascii="Calibri" w:hAnsi="Calibri" w:cs="Calibri"/>
          <w:lang w:val="da-DK"/>
        </w:rPr>
        <w:t xml:space="preserve">Dette kan tilskyndes finanskrisen. Jeg vil derfor henvise til første afsnit i 2C, for at forklare det initiale fald. </w:t>
      </w:r>
    </w:p>
    <w:p w14:paraId="1164C36E" w14:textId="3D22F99A" w:rsidR="003716DE" w:rsidRDefault="003716DE" w:rsidP="003716DE">
      <w:pPr>
        <w:pStyle w:val="NormalWeb"/>
        <w:rPr>
          <w:rFonts w:ascii="Calibri" w:hAnsi="Calibri" w:cs="Calibri"/>
          <w:lang w:val="da-DK"/>
        </w:rPr>
      </w:pPr>
      <w:r>
        <w:rPr>
          <w:rFonts w:ascii="Calibri" w:hAnsi="Calibri" w:cs="Calibri"/>
          <w:lang w:val="da-DK"/>
        </w:rPr>
        <w:t xml:space="preserve">Det markante stigning i boliginvesteringer </w:t>
      </w:r>
      <w:r w:rsidRPr="003716DE">
        <w:rPr>
          <w:rFonts w:ascii="Calibri" w:hAnsi="Calibri" w:cs="Calibri"/>
          <w:lang w:val="da-DK"/>
        </w:rPr>
        <w:t xml:space="preserve">kan skyldes </w:t>
      </w:r>
      <w:proofErr w:type="spellStart"/>
      <w:r w:rsidRPr="003716DE">
        <w:rPr>
          <w:rFonts w:ascii="Calibri" w:hAnsi="Calibri" w:cs="Calibri"/>
          <w:lang w:val="da-DK"/>
        </w:rPr>
        <w:t>instutionelle</w:t>
      </w:r>
      <w:proofErr w:type="spellEnd"/>
      <w:r>
        <w:rPr>
          <w:rFonts w:ascii="Calibri" w:hAnsi="Calibri" w:cs="Calibri"/>
          <w:lang w:val="da-DK"/>
        </w:rPr>
        <w:t xml:space="preserve"> faktorer i og med forbrugeren fik flere penge mellem hænderne. Men det kan også forklares ved, at boligpriserne på de gamle boliger er for høje. Dvs. det er billigere at bygge nyt end at købe eksisterende. Der har været generelt stigning i huspriser siden finanskrisen </w:t>
      </w:r>
      <w:proofErr w:type="spellStart"/>
      <w:r w:rsidRPr="003716DE">
        <w:rPr>
          <w:rFonts w:ascii="Calibri" w:hAnsi="Calibri" w:cs="Calibri"/>
          <w:b/>
          <w:bCs/>
          <w:lang w:val="da-DK"/>
        </w:rPr>
        <w:t>jf</w:t>
      </w:r>
      <w:proofErr w:type="spellEnd"/>
      <w:r w:rsidRPr="003716DE">
        <w:rPr>
          <w:rFonts w:ascii="Calibri" w:hAnsi="Calibri" w:cs="Calibri"/>
          <w:b/>
          <w:bCs/>
          <w:lang w:val="da-DK"/>
        </w:rPr>
        <w:t xml:space="preserve"> STO s. 90 nederst</w:t>
      </w:r>
      <w:r>
        <w:rPr>
          <w:rFonts w:ascii="Calibri" w:hAnsi="Calibri" w:cs="Calibri"/>
          <w:b/>
          <w:bCs/>
          <w:lang w:val="da-DK"/>
        </w:rPr>
        <w:t xml:space="preserve">. </w:t>
      </w:r>
      <w:r>
        <w:rPr>
          <w:rFonts w:ascii="Calibri" w:hAnsi="Calibri" w:cs="Calibri"/>
          <w:lang w:val="da-DK"/>
        </w:rPr>
        <w:t>Det kan derfor have været billigere for forbrugeren at bygge nyt end at købe eksisterende.</w:t>
      </w:r>
      <w:r>
        <w:rPr>
          <w:rFonts w:ascii="Calibri" w:hAnsi="Calibri" w:cs="Calibri"/>
          <w:b/>
          <w:bCs/>
          <w:lang w:val="da-DK"/>
        </w:rPr>
        <w:br/>
        <w:t xml:space="preserve">      </w:t>
      </w:r>
      <w:r>
        <w:rPr>
          <w:rFonts w:ascii="Calibri" w:hAnsi="Calibri" w:cs="Calibri"/>
          <w:lang w:val="da-DK"/>
        </w:rPr>
        <w:t xml:space="preserve">De efterfølgende år med negative vækster, kan forklares ved den store stigning i 2013. Herefter er markedet mættet i et par år, før det igen stiger. </w:t>
      </w:r>
    </w:p>
    <w:p w14:paraId="01CE6C9B" w14:textId="48069C3B" w:rsidR="003716DE" w:rsidRDefault="003716DE" w:rsidP="003716DE">
      <w:pPr>
        <w:pStyle w:val="NormalWeb"/>
        <w:rPr>
          <w:rFonts w:ascii="Calibri" w:hAnsi="Calibri" w:cs="Calibri"/>
          <w:lang w:val="da-DK"/>
        </w:rPr>
      </w:pPr>
      <w:r>
        <w:rPr>
          <w:rFonts w:ascii="Calibri" w:hAnsi="Calibri" w:cs="Calibri"/>
          <w:lang w:val="da-DK"/>
        </w:rPr>
        <w:t xml:space="preserve">Erhvervsinvesteringerne kan forklares ud fra den stigende efterspørgsel som tidligere nævnt i 2C. </w:t>
      </w:r>
      <w:r w:rsidR="00B6796D">
        <w:rPr>
          <w:rFonts w:ascii="Calibri" w:hAnsi="Calibri" w:cs="Calibri"/>
          <w:lang w:val="da-DK"/>
        </w:rPr>
        <w:t xml:space="preserve">Når der efterspørges mere, kan det betale sig at investere. En virksomhedsindehaver vil kun investere, hvis han føler afkastet er højere end omkostningen. Dvs. der er en sammenhæng mellem produktion og investering. Det ene år med lav vækst kan forklares ud fra at produktionsapparatet leverede til sit maksimale, og der var derfor ikke brug for yderligere investeringer i det danske produktionsapparat i det år. </w:t>
      </w:r>
    </w:p>
    <w:p w14:paraId="7E0F62FB" w14:textId="20BA3B40" w:rsidR="00B6796D" w:rsidRDefault="00B6796D" w:rsidP="003716DE">
      <w:pPr>
        <w:pStyle w:val="NormalWeb"/>
        <w:rPr>
          <w:rFonts w:ascii="Calibri" w:hAnsi="Calibri" w:cs="Calibri"/>
          <w:lang w:val="da-DK"/>
        </w:rPr>
      </w:pPr>
      <w:r>
        <w:rPr>
          <w:rFonts w:ascii="Calibri" w:hAnsi="Calibri" w:cs="Calibri"/>
          <w:lang w:val="da-DK"/>
        </w:rPr>
        <w:t xml:space="preserve">En anden forklaringsfaktor kunne være en den lave rente, der generelt har været faldende siden finanskrisen </w:t>
      </w:r>
      <w:proofErr w:type="spellStart"/>
      <w:r>
        <w:rPr>
          <w:rFonts w:ascii="Calibri" w:hAnsi="Calibri" w:cs="Calibri"/>
          <w:b/>
          <w:bCs/>
          <w:lang w:val="da-DK"/>
        </w:rPr>
        <w:t>jf</w:t>
      </w:r>
      <w:proofErr w:type="spellEnd"/>
      <w:r>
        <w:rPr>
          <w:rFonts w:ascii="Calibri" w:hAnsi="Calibri" w:cs="Calibri"/>
          <w:b/>
          <w:bCs/>
          <w:lang w:val="da-DK"/>
        </w:rPr>
        <w:t xml:space="preserve"> STO s. 149 øverst</w:t>
      </w:r>
      <w:r>
        <w:rPr>
          <w:rFonts w:ascii="Calibri" w:hAnsi="Calibri" w:cs="Calibri"/>
          <w:lang w:val="da-DK"/>
        </w:rPr>
        <w:t xml:space="preserve">. Lavere rente gør det billigere at låne penge til fx investeringer. </w:t>
      </w:r>
      <w:r w:rsidR="00CD2300">
        <w:rPr>
          <w:rFonts w:ascii="Calibri" w:hAnsi="Calibri" w:cs="Calibri"/>
          <w:lang w:val="da-DK"/>
        </w:rPr>
        <w:t xml:space="preserve">Des lavere renter, des mere initiativ er der til at låne penge og investere disse. </w:t>
      </w:r>
      <w:r>
        <w:rPr>
          <w:rFonts w:ascii="Calibri" w:hAnsi="Calibri" w:cs="Calibri"/>
          <w:lang w:val="da-DK"/>
        </w:rPr>
        <w:t xml:space="preserve">Dette kan også have en finger med i spillet angående boliginvesteringer. </w:t>
      </w:r>
    </w:p>
    <w:p w14:paraId="17393193" w14:textId="17D9D046" w:rsidR="00B6796D" w:rsidRDefault="00B6796D" w:rsidP="003716DE">
      <w:pPr>
        <w:pStyle w:val="NormalWeb"/>
        <w:rPr>
          <w:rFonts w:ascii="Calibri" w:hAnsi="Calibri" w:cs="Calibri"/>
          <w:lang w:val="da-DK"/>
        </w:rPr>
      </w:pPr>
      <w:r>
        <w:rPr>
          <w:rFonts w:ascii="Calibri" w:hAnsi="Calibri" w:cs="Calibri"/>
          <w:lang w:val="da-DK"/>
        </w:rPr>
        <w:t xml:space="preserve">Til sidst kan udlandet også have en indflydelse i specielt erhvervsinvesteringerne. Danmark kom langsomt ud af krisen i forhold til vores store handelspartner Tyskland </w:t>
      </w:r>
      <w:r>
        <w:rPr>
          <w:rFonts w:ascii="Calibri" w:hAnsi="Calibri" w:cs="Calibri"/>
          <w:b/>
          <w:bCs/>
          <w:lang w:val="da-DK"/>
        </w:rPr>
        <w:t>jf. STO s. 181</w:t>
      </w:r>
      <w:r>
        <w:rPr>
          <w:rFonts w:ascii="Calibri" w:hAnsi="Calibri" w:cs="Calibri"/>
          <w:lang w:val="da-DK"/>
        </w:rPr>
        <w:t>. Deres BNP vækst var større end den danske, og derfor har det indenlandske marked i Tyskland formentlig efterspurgt flere varer, som danske producenter kunne levere.</w:t>
      </w:r>
    </w:p>
    <w:p w14:paraId="1A17BFC9" w14:textId="1C2537E5" w:rsidR="00500AF9" w:rsidRDefault="00500AF9" w:rsidP="003716DE">
      <w:pPr>
        <w:pStyle w:val="NormalWeb"/>
        <w:rPr>
          <w:rFonts w:ascii="Calibri" w:hAnsi="Calibri" w:cs="Calibri"/>
          <w:lang w:val="da-DK"/>
        </w:rPr>
      </w:pPr>
    </w:p>
    <w:p w14:paraId="5ADE16AB" w14:textId="15188D18" w:rsidR="00500AF9" w:rsidRDefault="00500AF9" w:rsidP="003716DE">
      <w:pPr>
        <w:pStyle w:val="NormalWeb"/>
        <w:rPr>
          <w:rFonts w:ascii="Calibri" w:hAnsi="Calibri" w:cs="Calibri"/>
          <w:lang w:val="da-DK"/>
        </w:rPr>
      </w:pPr>
    </w:p>
    <w:p w14:paraId="69E98591" w14:textId="3EB60031" w:rsidR="00500AF9" w:rsidRDefault="00500AF9" w:rsidP="003716DE">
      <w:pPr>
        <w:pStyle w:val="NormalWeb"/>
        <w:rPr>
          <w:rFonts w:ascii="Calibri" w:hAnsi="Calibri" w:cs="Calibri"/>
          <w:lang w:val="da-DK"/>
        </w:rPr>
      </w:pPr>
    </w:p>
    <w:p w14:paraId="67321C95" w14:textId="087F7698" w:rsidR="00500AF9" w:rsidRDefault="00500AF9" w:rsidP="003716DE">
      <w:pPr>
        <w:pStyle w:val="NormalWeb"/>
        <w:rPr>
          <w:rFonts w:ascii="Calibri" w:hAnsi="Calibri" w:cs="Calibri"/>
          <w:lang w:val="da-DK"/>
        </w:rPr>
      </w:pPr>
    </w:p>
    <w:p w14:paraId="1CF55F5E" w14:textId="2B5E1BC5" w:rsidR="00500AF9" w:rsidRDefault="00500AF9" w:rsidP="003716DE">
      <w:pPr>
        <w:pStyle w:val="NormalWeb"/>
        <w:rPr>
          <w:rFonts w:ascii="Calibri" w:hAnsi="Calibri" w:cs="Calibri"/>
          <w:lang w:val="da-DK"/>
        </w:rPr>
      </w:pPr>
      <w:r>
        <w:rPr>
          <w:rFonts w:ascii="Calibri" w:hAnsi="Calibri" w:cs="Calibri"/>
          <w:lang w:val="da-DK"/>
        </w:rPr>
        <w:t xml:space="preserve">Bilag </w:t>
      </w:r>
      <w:r w:rsidR="00CD2300">
        <w:rPr>
          <w:rFonts w:ascii="Calibri" w:hAnsi="Calibri" w:cs="Calibri"/>
          <w:lang w:val="da-DK"/>
        </w:rPr>
        <w:t>opgave 1</w:t>
      </w:r>
    </w:p>
    <w:p w14:paraId="24FA78C4" w14:textId="172DEFB7" w:rsidR="00CD2300" w:rsidRDefault="00CD2300" w:rsidP="003716DE">
      <w:pPr>
        <w:pStyle w:val="NormalWeb"/>
        <w:rPr>
          <w:rFonts w:ascii="Calibri" w:hAnsi="Calibri" w:cs="Calibri"/>
          <w:b/>
          <w:bCs/>
          <w:lang w:val="da-DK"/>
        </w:rPr>
      </w:pPr>
      <w:r>
        <w:rPr>
          <w:rFonts w:ascii="Calibri" w:hAnsi="Calibri" w:cs="Calibri"/>
          <w:b/>
          <w:bCs/>
          <w:noProof/>
          <w:lang w:val="da-DK"/>
        </w:rPr>
        <w:drawing>
          <wp:inline distT="0" distB="0" distL="0" distR="0" wp14:anchorId="70A80023" wp14:editId="03F74932">
            <wp:extent cx="5731510" cy="37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74650"/>
                    </a:xfrm>
                    <a:prstGeom prst="rect">
                      <a:avLst/>
                    </a:prstGeom>
                  </pic:spPr>
                </pic:pic>
              </a:graphicData>
            </a:graphic>
          </wp:inline>
        </w:drawing>
      </w:r>
      <w:r>
        <w:rPr>
          <w:rFonts w:ascii="Calibri" w:hAnsi="Calibri" w:cs="Calibri"/>
          <w:b/>
          <w:bCs/>
          <w:noProof/>
          <w:lang w:val="da-DK"/>
        </w:rPr>
        <w:drawing>
          <wp:inline distT="0" distB="0" distL="0" distR="0" wp14:anchorId="2B2158EE" wp14:editId="108C74E9">
            <wp:extent cx="5412121" cy="3733800"/>
            <wp:effectExtent l="0" t="0" r="0" b="0"/>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3258" cy="3734584"/>
                    </a:xfrm>
                    <a:prstGeom prst="rect">
                      <a:avLst/>
                    </a:prstGeom>
                  </pic:spPr>
                </pic:pic>
              </a:graphicData>
            </a:graphic>
          </wp:inline>
        </w:drawing>
      </w:r>
      <w:r>
        <w:rPr>
          <w:rFonts w:ascii="Calibri" w:hAnsi="Calibri" w:cs="Calibri"/>
          <w:b/>
          <w:bCs/>
          <w:noProof/>
          <w:lang w:val="da-DK"/>
        </w:rPr>
        <w:drawing>
          <wp:inline distT="0" distB="0" distL="0" distR="0" wp14:anchorId="0A1DD7F8" wp14:editId="7E4C353D">
            <wp:extent cx="5393192" cy="3441700"/>
            <wp:effectExtent l="0" t="0" r="444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4070" cy="3442260"/>
                    </a:xfrm>
                    <a:prstGeom prst="rect">
                      <a:avLst/>
                    </a:prstGeom>
                  </pic:spPr>
                </pic:pic>
              </a:graphicData>
            </a:graphic>
          </wp:inline>
        </w:drawing>
      </w:r>
      <w:r>
        <w:rPr>
          <w:rFonts w:ascii="Calibri" w:hAnsi="Calibri" w:cs="Calibri"/>
          <w:b/>
          <w:bCs/>
          <w:noProof/>
          <w:lang w:val="da-DK"/>
        </w:rPr>
        <w:lastRenderedPageBreak/>
        <w:drawing>
          <wp:inline distT="0" distB="0" distL="0" distR="0" wp14:anchorId="386734AB" wp14:editId="5A062912">
            <wp:extent cx="5136435" cy="3124200"/>
            <wp:effectExtent l="0" t="0" r="0" b="0"/>
            <wp:docPr id="15" name="Picture 15"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indow bli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9333" cy="3125963"/>
                    </a:xfrm>
                    <a:prstGeom prst="rect">
                      <a:avLst/>
                    </a:prstGeom>
                  </pic:spPr>
                </pic:pic>
              </a:graphicData>
            </a:graphic>
          </wp:inline>
        </w:drawing>
      </w:r>
      <w:r>
        <w:rPr>
          <w:rFonts w:ascii="Calibri" w:hAnsi="Calibri" w:cs="Calibri"/>
          <w:b/>
          <w:bCs/>
          <w:noProof/>
          <w:lang w:val="da-DK"/>
        </w:rPr>
        <w:drawing>
          <wp:inline distT="0" distB="0" distL="0" distR="0" wp14:anchorId="50978BC3" wp14:editId="032F885A">
            <wp:extent cx="5044327" cy="29972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6466" cy="2998471"/>
                    </a:xfrm>
                    <a:prstGeom prst="rect">
                      <a:avLst/>
                    </a:prstGeom>
                  </pic:spPr>
                </pic:pic>
              </a:graphicData>
            </a:graphic>
          </wp:inline>
        </w:drawing>
      </w:r>
      <w:r>
        <w:rPr>
          <w:rFonts w:ascii="Calibri" w:hAnsi="Calibri" w:cs="Calibri"/>
          <w:b/>
          <w:bCs/>
          <w:noProof/>
          <w:lang w:val="da-DK"/>
        </w:rPr>
        <w:lastRenderedPageBreak/>
        <w:drawing>
          <wp:inline distT="0" distB="0" distL="0" distR="0" wp14:anchorId="1E38851D" wp14:editId="270B69E2">
            <wp:extent cx="5175574" cy="2997200"/>
            <wp:effectExtent l="0" t="0" r="6350" b="0"/>
            <wp:docPr id="17" name="Picture 1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window&#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6803" cy="2997912"/>
                    </a:xfrm>
                    <a:prstGeom prst="rect">
                      <a:avLst/>
                    </a:prstGeom>
                  </pic:spPr>
                </pic:pic>
              </a:graphicData>
            </a:graphic>
          </wp:inline>
        </w:drawing>
      </w:r>
      <w:r>
        <w:rPr>
          <w:rFonts w:ascii="Calibri" w:hAnsi="Calibri" w:cs="Calibri"/>
          <w:b/>
          <w:bCs/>
          <w:noProof/>
          <w:lang w:val="da-DK"/>
        </w:rPr>
        <w:drawing>
          <wp:inline distT="0" distB="0" distL="0" distR="0" wp14:anchorId="034FE164" wp14:editId="6888F44F">
            <wp:extent cx="4935407" cy="2921000"/>
            <wp:effectExtent l="0" t="0" r="5080" b="0"/>
            <wp:docPr id="18" name="Picture 18"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indow bli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5856" cy="2921266"/>
                    </a:xfrm>
                    <a:prstGeom prst="rect">
                      <a:avLst/>
                    </a:prstGeom>
                  </pic:spPr>
                </pic:pic>
              </a:graphicData>
            </a:graphic>
          </wp:inline>
        </w:drawing>
      </w:r>
      <w:r>
        <w:rPr>
          <w:rFonts w:ascii="Calibri" w:hAnsi="Calibri" w:cs="Calibri"/>
          <w:b/>
          <w:bCs/>
          <w:noProof/>
          <w:lang w:val="da-DK"/>
        </w:rPr>
        <w:lastRenderedPageBreak/>
        <w:drawing>
          <wp:inline distT="0" distB="0" distL="0" distR="0" wp14:anchorId="2D6C28CB" wp14:editId="7FCAFB28">
            <wp:extent cx="5017484" cy="2971800"/>
            <wp:effectExtent l="0" t="0" r="0" b="0"/>
            <wp:docPr id="19" name="Picture 1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 Exc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9875" cy="2973216"/>
                    </a:xfrm>
                    <a:prstGeom prst="rect">
                      <a:avLst/>
                    </a:prstGeom>
                  </pic:spPr>
                </pic:pic>
              </a:graphicData>
            </a:graphic>
          </wp:inline>
        </w:drawing>
      </w:r>
      <w:r>
        <w:rPr>
          <w:rFonts w:ascii="Calibri" w:hAnsi="Calibri" w:cs="Calibri"/>
          <w:b/>
          <w:bCs/>
          <w:noProof/>
          <w:lang w:val="da-DK"/>
        </w:rPr>
        <w:drawing>
          <wp:inline distT="0" distB="0" distL="0" distR="0" wp14:anchorId="7A1B09F9" wp14:editId="77E466C7">
            <wp:extent cx="4874144" cy="2819400"/>
            <wp:effectExtent l="0" t="0" r="3175" b="0"/>
            <wp:docPr id="20" name="Picture 20"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indow bli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744" cy="2820904"/>
                    </a:xfrm>
                    <a:prstGeom prst="rect">
                      <a:avLst/>
                    </a:prstGeom>
                  </pic:spPr>
                </pic:pic>
              </a:graphicData>
            </a:graphic>
          </wp:inline>
        </w:drawing>
      </w:r>
      <w:r>
        <w:rPr>
          <w:rFonts w:ascii="Calibri" w:hAnsi="Calibri" w:cs="Calibri"/>
          <w:b/>
          <w:bCs/>
          <w:noProof/>
          <w:lang w:val="da-DK"/>
        </w:rPr>
        <w:drawing>
          <wp:inline distT="0" distB="0" distL="0" distR="0" wp14:anchorId="28456F5C" wp14:editId="567B6504">
            <wp:extent cx="4635057" cy="2692400"/>
            <wp:effectExtent l="0" t="0" r="635" b="0"/>
            <wp:docPr id="21" name="Picture 21"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window blin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6964" cy="2693508"/>
                    </a:xfrm>
                    <a:prstGeom prst="rect">
                      <a:avLst/>
                    </a:prstGeom>
                  </pic:spPr>
                </pic:pic>
              </a:graphicData>
            </a:graphic>
          </wp:inline>
        </w:drawing>
      </w:r>
      <w:r>
        <w:rPr>
          <w:rFonts w:ascii="Calibri" w:hAnsi="Calibri" w:cs="Calibri"/>
          <w:b/>
          <w:bCs/>
          <w:noProof/>
          <w:lang w:val="da-DK"/>
        </w:rPr>
        <w:lastRenderedPageBreak/>
        <w:drawing>
          <wp:inline distT="0" distB="0" distL="0" distR="0" wp14:anchorId="71887F19" wp14:editId="7BA9D1CB">
            <wp:extent cx="5065625" cy="2362200"/>
            <wp:effectExtent l="0" t="0" r="1905" b="0"/>
            <wp:docPr id="22" name="Picture 2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6187" cy="2362462"/>
                    </a:xfrm>
                    <a:prstGeom prst="rect">
                      <a:avLst/>
                    </a:prstGeom>
                  </pic:spPr>
                </pic:pic>
              </a:graphicData>
            </a:graphic>
          </wp:inline>
        </w:drawing>
      </w:r>
      <w:r>
        <w:rPr>
          <w:rFonts w:ascii="Calibri" w:hAnsi="Calibri" w:cs="Calibri"/>
          <w:b/>
          <w:bCs/>
          <w:noProof/>
          <w:lang w:val="da-DK"/>
        </w:rPr>
        <w:drawing>
          <wp:inline distT="0" distB="0" distL="0" distR="0" wp14:anchorId="06B46B42" wp14:editId="18595DCA">
            <wp:extent cx="5038690" cy="3962400"/>
            <wp:effectExtent l="0" t="0" r="381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0769" cy="3964035"/>
                    </a:xfrm>
                    <a:prstGeom prst="rect">
                      <a:avLst/>
                    </a:prstGeom>
                  </pic:spPr>
                </pic:pic>
              </a:graphicData>
            </a:graphic>
          </wp:inline>
        </w:drawing>
      </w:r>
      <w:r>
        <w:rPr>
          <w:rFonts w:ascii="Calibri" w:hAnsi="Calibri" w:cs="Calibri"/>
          <w:b/>
          <w:bCs/>
          <w:noProof/>
          <w:lang w:val="da-DK"/>
        </w:rPr>
        <w:lastRenderedPageBreak/>
        <w:drawing>
          <wp:inline distT="0" distB="0" distL="0" distR="0" wp14:anchorId="447DBB4B" wp14:editId="29928572">
            <wp:extent cx="5164835" cy="4051300"/>
            <wp:effectExtent l="0" t="0" r="4445"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66517" cy="4052619"/>
                    </a:xfrm>
                    <a:prstGeom prst="rect">
                      <a:avLst/>
                    </a:prstGeom>
                  </pic:spPr>
                </pic:pic>
              </a:graphicData>
            </a:graphic>
          </wp:inline>
        </w:drawing>
      </w:r>
      <w:r>
        <w:rPr>
          <w:rFonts w:ascii="Calibri" w:hAnsi="Calibri" w:cs="Calibri"/>
          <w:b/>
          <w:bCs/>
          <w:noProof/>
          <w:lang w:val="da-DK"/>
        </w:rPr>
        <w:drawing>
          <wp:inline distT="0" distB="0" distL="0" distR="0" wp14:anchorId="4229EBCF" wp14:editId="0C518703">
            <wp:extent cx="5130800" cy="3992770"/>
            <wp:effectExtent l="0" t="0" r="0"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31913" cy="3993636"/>
                    </a:xfrm>
                    <a:prstGeom prst="rect">
                      <a:avLst/>
                    </a:prstGeom>
                  </pic:spPr>
                </pic:pic>
              </a:graphicData>
            </a:graphic>
          </wp:inline>
        </w:drawing>
      </w:r>
      <w:r>
        <w:rPr>
          <w:rFonts w:ascii="Calibri" w:hAnsi="Calibri" w:cs="Calibri"/>
          <w:b/>
          <w:bCs/>
          <w:noProof/>
          <w:lang w:val="da-DK"/>
        </w:rPr>
        <w:lastRenderedPageBreak/>
        <w:drawing>
          <wp:inline distT="0" distB="0" distL="0" distR="0" wp14:anchorId="5CB8A00A" wp14:editId="456C1E5A">
            <wp:extent cx="5003800" cy="3903918"/>
            <wp:effectExtent l="0" t="0" r="0" b="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06574" cy="3906082"/>
                    </a:xfrm>
                    <a:prstGeom prst="rect">
                      <a:avLst/>
                    </a:prstGeom>
                  </pic:spPr>
                </pic:pic>
              </a:graphicData>
            </a:graphic>
          </wp:inline>
        </w:drawing>
      </w:r>
      <w:r>
        <w:rPr>
          <w:rFonts w:ascii="Calibri" w:hAnsi="Calibri" w:cs="Calibri"/>
          <w:b/>
          <w:bCs/>
          <w:noProof/>
          <w:lang w:val="da-DK"/>
        </w:rPr>
        <w:drawing>
          <wp:inline distT="0" distB="0" distL="0" distR="0" wp14:anchorId="49EF0D69" wp14:editId="60743F73">
            <wp:extent cx="5731510" cy="4417060"/>
            <wp:effectExtent l="0" t="0" r="0" b="254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inline>
        </w:drawing>
      </w:r>
      <w:r>
        <w:rPr>
          <w:rFonts w:ascii="Calibri" w:hAnsi="Calibri" w:cs="Calibri"/>
          <w:b/>
          <w:bCs/>
          <w:noProof/>
          <w:lang w:val="da-DK"/>
        </w:rPr>
        <w:lastRenderedPageBreak/>
        <w:drawing>
          <wp:inline distT="0" distB="0" distL="0" distR="0" wp14:anchorId="5E645943" wp14:editId="7B4ED330">
            <wp:extent cx="5731510" cy="4337685"/>
            <wp:effectExtent l="0" t="0" r="0" b="5715"/>
            <wp:docPr id="28" name="Picture 2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Exce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337685"/>
                    </a:xfrm>
                    <a:prstGeom prst="rect">
                      <a:avLst/>
                    </a:prstGeom>
                  </pic:spPr>
                </pic:pic>
              </a:graphicData>
            </a:graphic>
          </wp:inline>
        </w:drawing>
      </w:r>
      <w:r>
        <w:rPr>
          <w:rFonts w:ascii="Calibri" w:hAnsi="Calibri" w:cs="Calibri"/>
          <w:b/>
          <w:bCs/>
          <w:noProof/>
          <w:lang w:val="da-DK"/>
        </w:rPr>
        <w:drawing>
          <wp:inline distT="0" distB="0" distL="0" distR="0" wp14:anchorId="75462B7D" wp14:editId="5F12ECD8">
            <wp:extent cx="5731510" cy="4367530"/>
            <wp:effectExtent l="0" t="0" r="0" b="1270"/>
            <wp:docPr id="29" name="Picture 2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able, Exc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367530"/>
                    </a:xfrm>
                    <a:prstGeom prst="rect">
                      <a:avLst/>
                    </a:prstGeom>
                  </pic:spPr>
                </pic:pic>
              </a:graphicData>
            </a:graphic>
          </wp:inline>
        </w:drawing>
      </w:r>
    </w:p>
    <w:p w14:paraId="58520C35" w14:textId="509927DD" w:rsidR="00CD2300" w:rsidRPr="00CD2300" w:rsidRDefault="00CD2300" w:rsidP="003716DE">
      <w:pPr>
        <w:pStyle w:val="NormalWeb"/>
        <w:rPr>
          <w:rFonts w:ascii="Calibri" w:hAnsi="Calibri" w:cs="Calibri"/>
          <w:lang w:val="da-DK"/>
        </w:rPr>
      </w:pPr>
      <w:r w:rsidRPr="00CD2300">
        <w:rPr>
          <w:rFonts w:ascii="Calibri" w:hAnsi="Calibri" w:cs="Calibri"/>
          <w:lang w:val="da-DK"/>
        </w:rPr>
        <w:lastRenderedPageBreak/>
        <w:t xml:space="preserve">Bilag opgave 2 </w:t>
      </w:r>
    </w:p>
    <w:p w14:paraId="3A02C0C4" w14:textId="77777777" w:rsidR="00CD2300" w:rsidRDefault="00CD2300" w:rsidP="003716DE">
      <w:pPr>
        <w:pStyle w:val="NormalWeb"/>
        <w:rPr>
          <w:rFonts w:ascii="Calibri" w:hAnsi="Calibri" w:cs="Calibri"/>
          <w:b/>
          <w:bCs/>
          <w:lang w:val="da-DK"/>
        </w:rPr>
      </w:pPr>
      <w:r>
        <w:rPr>
          <w:rFonts w:ascii="Calibri" w:hAnsi="Calibri" w:cs="Calibri"/>
          <w:b/>
          <w:bCs/>
          <w:noProof/>
          <w:lang w:val="da-DK"/>
        </w:rPr>
        <w:lastRenderedPageBreak/>
        <w:drawing>
          <wp:inline distT="0" distB="0" distL="0" distR="0" wp14:anchorId="3036EB1A" wp14:editId="5FD4FB32">
            <wp:extent cx="4254500" cy="3689922"/>
            <wp:effectExtent l="0" t="0" r="0" b="635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56500" cy="3691656"/>
                    </a:xfrm>
                    <a:prstGeom prst="rect">
                      <a:avLst/>
                    </a:prstGeom>
                  </pic:spPr>
                </pic:pic>
              </a:graphicData>
            </a:graphic>
          </wp:inline>
        </w:drawing>
      </w:r>
      <w:r>
        <w:rPr>
          <w:rFonts w:ascii="Calibri" w:hAnsi="Calibri" w:cs="Calibri"/>
          <w:b/>
          <w:bCs/>
          <w:noProof/>
          <w:lang w:val="da-DK"/>
        </w:rPr>
        <w:drawing>
          <wp:inline distT="0" distB="0" distL="0" distR="0" wp14:anchorId="6ECA0991" wp14:editId="56EB7EB7">
            <wp:extent cx="5372100" cy="4851400"/>
            <wp:effectExtent l="0" t="0" r="0" b="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72100" cy="4851400"/>
                    </a:xfrm>
                    <a:prstGeom prst="rect">
                      <a:avLst/>
                    </a:prstGeom>
                  </pic:spPr>
                </pic:pic>
              </a:graphicData>
            </a:graphic>
          </wp:inline>
        </w:drawing>
      </w:r>
      <w:r>
        <w:rPr>
          <w:rFonts w:ascii="Calibri" w:hAnsi="Calibri" w:cs="Calibri"/>
          <w:b/>
          <w:bCs/>
          <w:noProof/>
          <w:lang w:val="da-DK"/>
        </w:rPr>
        <w:lastRenderedPageBreak/>
        <w:drawing>
          <wp:inline distT="0" distB="0" distL="0" distR="0" wp14:anchorId="6C0EBE4B" wp14:editId="0C46CAA0">
            <wp:extent cx="5270500" cy="2298700"/>
            <wp:effectExtent l="0" t="0" r="0" b="0"/>
            <wp:docPr id="33" name="Picture 3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0F03AC5B" w14:textId="08CACB2C" w:rsidR="00CD2300" w:rsidRPr="00CD2300" w:rsidRDefault="00CD2300" w:rsidP="003716DE">
      <w:pPr>
        <w:pStyle w:val="NormalWeb"/>
        <w:rPr>
          <w:rFonts w:ascii="Calibri" w:hAnsi="Calibri" w:cs="Calibri"/>
          <w:lang w:val="da-DK"/>
        </w:rPr>
      </w:pPr>
      <w:r w:rsidRPr="00CD2300">
        <w:rPr>
          <w:rFonts w:ascii="Calibri" w:hAnsi="Calibri" w:cs="Calibri"/>
          <w:lang w:val="da-DK"/>
        </w:rPr>
        <w:t xml:space="preserve">Bilag opgave 3 </w:t>
      </w:r>
    </w:p>
    <w:p w14:paraId="63C0EDBE" w14:textId="16A9E6B0" w:rsidR="00500AF9" w:rsidRPr="003716DE" w:rsidRDefault="00CD2300" w:rsidP="003716DE">
      <w:pPr>
        <w:pStyle w:val="NormalWeb"/>
        <w:rPr>
          <w:rFonts w:ascii="Calibri" w:hAnsi="Calibri" w:cs="Calibri"/>
          <w:b/>
          <w:bCs/>
          <w:lang w:val="da-DK"/>
        </w:rPr>
      </w:pPr>
      <w:r>
        <w:rPr>
          <w:rFonts w:ascii="Calibri" w:hAnsi="Calibri" w:cs="Calibri"/>
          <w:b/>
          <w:bCs/>
          <w:noProof/>
          <w:lang w:val="da-DK"/>
        </w:rPr>
        <w:drawing>
          <wp:inline distT="0" distB="0" distL="0" distR="0" wp14:anchorId="490E24C5" wp14:editId="62A7F571">
            <wp:extent cx="5731510" cy="1135380"/>
            <wp:effectExtent l="0" t="0" r="0" b="0"/>
            <wp:docPr id="30" name="Picture 3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135380"/>
                    </a:xfrm>
                    <a:prstGeom prst="rect">
                      <a:avLst/>
                    </a:prstGeom>
                  </pic:spPr>
                </pic:pic>
              </a:graphicData>
            </a:graphic>
          </wp:inline>
        </w:drawing>
      </w:r>
    </w:p>
    <w:sectPr w:rsidR="00500AF9" w:rsidRPr="003716DE">
      <w:headerReference w:type="default" r:id="rId34"/>
      <w:footerReference w:type="even"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9F1F7" w14:textId="77777777" w:rsidR="00944576" w:rsidRDefault="00944576" w:rsidP="000169F5">
      <w:r>
        <w:separator/>
      </w:r>
    </w:p>
  </w:endnote>
  <w:endnote w:type="continuationSeparator" w:id="0">
    <w:p w14:paraId="7DC7D020" w14:textId="77777777" w:rsidR="00944576" w:rsidRDefault="00944576" w:rsidP="00016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Body)">
    <w:altName w:val="Calibr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9871937"/>
      <w:docPartObj>
        <w:docPartGallery w:val="Page Numbers (Bottom of Page)"/>
        <w:docPartUnique/>
      </w:docPartObj>
    </w:sdtPr>
    <w:sdtContent>
      <w:p w14:paraId="4820896E" w14:textId="2ABDB7B1" w:rsidR="00832C5C" w:rsidRDefault="00832C5C" w:rsidP="00832C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19856E" w14:textId="77777777" w:rsidR="00832C5C" w:rsidRDefault="00832C5C" w:rsidP="000169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4736590"/>
      <w:docPartObj>
        <w:docPartGallery w:val="Page Numbers (Bottom of Page)"/>
        <w:docPartUnique/>
      </w:docPartObj>
    </w:sdtPr>
    <w:sdtContent>
      <w:p w14:paraId="29B40563" w14:textId="7B54B9B4" w:rsidR="00832C5C" w:rsidRDefault="00832C5C" w:rsidP="00832C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60128A" w14:textId="77777777" w:rsidR="00832C5C" w:rsidRDefault="00832C5C" w:rsidP="000169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D997A" w14:textId="77777777" w:rsidR="00944576" w:rsidRDefault="00944576" w:rsidP="000169F5">
      <w:r>
        <w:separator/>
      </w:r>
    </w:p>
  </w:footnote>
  <w:footnote w:type="continuationSeparator" w:id="0">
    <w:p w14:paraId="0179F0E2" w14:textId="77777777" w:rsidR="00944576" w:rsidRDefault="00944576" w:rsidP="00016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5ECFD" w14:textId="4D091738" w:rsidR="00832C5C" w:rsidRDefault="00832C5C">
    <w:pPr>
      <w:pStyle w:val="Header"/>
      <w:rPr>
        <w:lang w:val="da-DK"/>
      </w:rPr>
    </w:pPr>
    <w:r>
      <w:rPr>
        <w:lang w:val="da-DK"/>
      </w:rPr>
      <w:t>Eksamensnummer:</w:t>
    </w:r>
  </w:p>
  <w:p w14:paraId="4D2B82C8" w14:textId="4BA691BF" w:rsidR="00832C5C" w:rsidRDefault="00832C5C">
    <w:pPr>
      <w:pStyle w:val="Header"/>
      <w:rPr>
        <w:lang w:val="da-DK"/>
      </w:rPr>
    </w:pPr>
    <w:r>
      <w:rPr>
        <w:lang w:val="da-DK"/>
      </w:rPr>
      <w:t>255</w:t>
    </w:r>
  </w:p>
  <w:p w14:paraId="50321DAF" w14:textId="77777777" w:rsidR="00832C5C" w:rsidRPr="000169F5" w:rsidRDefault="00832C5C">
    <w:pPr>
      <w:pStyle w:val="Header"/>
      <w:rPr>
        <w:lang w:val="da-D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355DF3"/>
    <w:multiLevelType w:val="hybridMultilevel"/>
    <w:tmpl w:val="CC4AAF8C"/>
    <w:lvl w:ilvl="0" w:tplc="6B1EC0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9F5"/>
    <w:rsid w:val="000031C7"/>
    <w:rsid w:val="000169F5"/>
    <w:rsid w:val="000312C1"/>
    <w:rsid w:val="00032044"/>
    <w:rsid w:val="00053751"/>
    <w:rsid w:val="000D4F81"/>
    <w:rsid w:val="003716DE"/>
    <w:rsid w:val="003734B1"/>
    <w:rsid w:val="00440DD5"/>
    <w:rsid w:val="00500AF9"/>
    <w:rsid w:val="005071D7"/>
    <w:rsid w:val="00520FDB"/>
    <w:rsid w:val="0057539A"/>
    <w:rsid w:val="00615491"/>
    <w:rsid w:val="00791C44"/>
    <w:rsid w:val="00832C5C"/>
    <w:rsid w:val="00925E79"/>
    <w:rsid w:val="00940073"/>
    <w:rsid w:val="00944576"/>
    <w:rsid w:val="00B51D78"/>
    <w:rsid w:val="00B6796D"/>
    <w:rsid w:val="00C26126"/>
    <w:rsid w:val="00C76445"/>
    <w:rsid w:val="00CD2300"/>
    <w:rsid w:val="00D0257E"/>
    <w:rsid w:val="00D116F6"/>
    <w:rsid w:val="00E3750C"/>
    <w:rsid w:val="00E943A2"/>
    <w:rsid w:val="00F278C0"/>
    <w:rsid w:val="00FE2F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0132"/>
  <w15:chartTrackingRefBased/>
  <w15:docId w15:val="{FB779631-7CC7-B74A-A2F8-54F3BD6FB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9F5"/>
    <w:pPr>
      <w:tabs>
        <w:tab w:val="center" w:pos="4513"/>
        <w:tab w:val="right" w:pos="9026"/>
      </w:tabs>
    </w:pPr>
  </w:style>
  <w:style w:type="character" w:customStyle="1" w:styleId="HeaderChar">
    <w:name w:val="Header Char"/>
    <w:basedOn w:val="DefaultParagraphFont"/>
    <w:link w:val="Header"/>
    <w:uiPriority w:val="99"/>
    <w:rsid w:val="000169F5"/>
  </w:style>
  <w:style w:type="paragraph" w:styleId="Footer">
    <w:name w:val="footer"/>
    <w:basedOn w:val="Normal"/>
    <w:link w:val="FooterChar"/>
    <w:uiPriority w:val="99"/>
    <w:unhideWhenUsed/>
    <w:rsid w:val="000169F5"/>
    <w:pPr>
      <w:tabs>
        <w:tab w:val="center" w:pos="4513"/>
        <w:tab w:val="right" w:pos="9026"/>
      </w:tabs>
    </w:pPr>
  </w:style>
  <w:style w:type="character" w:customStyle="1" w:styleId="FooterChar">
    <w:name w:val="Footer Char"/>
    <w:basedOn w:val="DefaultParagraphFont"/>
    <w:link w:val="Footer"/>
    <w:uiPriority w:val="99"/>
    <w:rsid w:val="000169F5"/>
  </w:style>
  <w:style w:type="character" w:styleId="PageNumber">
    <w:name w:val="page number"/>
    <w:basedOn w:val="DefaultParagraphFont"/>
    <w:uiPriority w:val="99"/>
    <w:semiHidden/>
    <w:unhideWhenUsed/>
    <w:rsid w:val="000169F5"/>
  </w:style>
  <w:style w:type="paragraph" w:styleId="ListParagraph">
    <w:name w:val="List Paragraph"/>
    <w:basedOn w:val="Normal"/>
    <w:uiPriority w:val="34"/>
    <w:qFormat/>
    <w:rsid w:val="000169F5"/>
    <w:pPr>
      <w:ind w:left="720"/>
      <w:contextualSpacing/>
    </w:pPr>
  </w:style>
  <w:style w:type="character" w:styleId="PlaceholderText">
    <w:name w:val="Placeholder Text"/>
    <w:basedOn w:val="DefaultParagraphFont"/>
    <w:uiPriority w:val="99"/>
    <w:semiHidden/>
    <w:rsid w:val="000D4F81"/>
    <w:rPr>
      <w:color w:val="808080"/>
    </w:rPr>
  </w:style>
  <w:style w:type="paragraph" w:styleId="NormalWeb">
    <w:name w:val="Normal (Web)"/>
    <w:basedOn w:val="Normal"/>
    <w:uiPriority w:val="99"/>
    <w:unhideWhenUsed/>
    <w:rsid w:val="00E3750C"/>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26040">
      <w:bodyDiv w:val="1"/>
      <w:marLeft w:val="0"/>
      <w:marRight w:val="0"/>
      <w:marTop w:val="0"/>
      <w:marBottom w:val="0"/>
      <w:divBdr>
        <w:top w:val="none" w:sz="0" w:space="0" w:color="auto"/>
        <w:left w:val="none" w:sz="0" w:space="0" w:color="auto"/>
        <w:bottom w:val="none" w:sz="0" w:space="0" w:color="auto"/>
        <w:right w:val="none" w:sz="0" w:space="0" w:color="auto"/>
      </w:divBdr>
    </w:div>
    <w:div w:id="258224138">
      <w:bodyDiv w:val="1"/>
      <w:marLeft w:val="0"/>
      <w:marRight w:val="0"/>
      <w:marTop w:val="0"/>
      <w:marBottom w:val="0"/>
      <w:divBdr>
        <w:top w:val="none" w:sz="0" w:space="0" w:color="auto"/>
        <w:left w:val="none" w:sz="0" w:space="0" w:color="auto"/>
        <w:bottom w:val="none" w:sz="0" w:space="0" w:color="auto"/>
        <w:right w:val="none" w:sz="0" w:space="0" w:color="auto"/>
      </w:divBdr>
    </w:div>
    <w:div w:id="280307819">
      <w:bodyDiv w:val="1"/>
      <w:marLeft w:val="0"/>
      <w:marRight w:val="0"/>
      <w:marTop w:val="0"/>
      <w:marBottom w:val="0"/>
      <w:divBdr>
        <w:top w:val="none" w:sz="0" w:space="0" w:color="auto"/>
        <w:left w:val="none" w:sz="0" w:space="0" w:color="auto"/>
        <w:bottom w:val="none" w:sz="0" w:space="0" w:color="auto"/>
        <w:right w:val="none" w:sz="0" w:space="0" w:color="auto"/>
      </w:divBdr>
    </w:div>
    <w:div w:id="345400037">
      <w:bodyDiv w:val="1"/>
      <w:marLeft w:val="0"/>
      <w:marRight w:val="0"/>
      <w:marTop w:val="0"/>
      <w:marBottom w:val="0"/>
      <w:divBdr>
        <w:top w:val="none" w:sz="0" w:space="0" w:color="auto"/>
        <w:left w:val="none" w:sz="0" w:space="0" w:color="auto"/>
        <w:bottom w:val="none" w:sz="0" w:space="0" w:color="auto"/>
        <w:right w:val="none" w:sz="0" w:space="0" w:color="auto"/>
      </w:divBdr>
    </w:div>
    <w:div w:id="360060408">
      <w:bodyDiv w:val="1"/>
      <w:marLeft w:val="0"/>
      <w:marRight w:val="0"/>
      <w:marTop w:val="0"/>
      <w:marBottom w:val="0"/>
      <w:divBdr>
        <w:top w:val="none" w:sz="0" w:space="0" w:color="auto"/>
        <w:left w:val="none" w:sz="0" w:space="0" w:color="auto"/>
        <w:bottom w:val="none" w:sz="0" w:space="0" w:color="auto"/>
        <w:right w:val="none" w:sz="0" w:space="0" w:color="auto"/>
      </w:divBdr>
    </w:div>
    <w:div w:id="471602155">
      <w:bodyDiv w:val="1"/>
      <w:marLeft w:val="0"/>
      <w:marRight w:val="0"/>
      <w:marTop w:val="0"/>
      <w:marBottom w:val="0"/>
      <w:divBdr>
        <w:top w:val="none" w:sz="0" w:space="0" w:color="auto"/>
        <w:left w:val="none" w:sz="0" w:space="0" w:color="auto"/>
        <w:bottom w:val="none" w:sz="0" w:space="0" w:color="auto"/>
        <w:right w:val="none" w:sz="0" w:space="0" w:color="auto"/>
      </w:divBdr>
      <w:divsChild>
        <w:div w:id="1557933677">
          <w:marLeft w:val="0"/>
          <w:marRight w:val="0"/>
          <w:marTop w:val="0"/>
          <w:marBottom w:val="0"/>
          <w:divBdr>
            <w:top w:val="none" w:sz="0" w:space="0" w:color="auto"/>
            <w:left w:val="none" w:sz="0" w:space="0" w:color="auto"/>
            <w:bottom w:val="none" w:sz="0" w:space="0" w:color="auto"/>
            <w:right w:val="none" w:sz="0" w:space="0" w:color="auto"/>
          </w:divBdr>
          <w:divsChild>
            <w:div w:id="1762873405">
              <w:marLeft w:val="0"/>
              <w:marRight w:val="0"/>
              <w:marTop w:val="0"/>
              <w:marBottom w:val="0"/>
              <w:divBdr>
                <w:top w:val="none" w:sz="0" w:space="0" w:color="auto"/>
                <w:left w:val="none" w:sz="0" w:space="0" w:color="auto"/>
                <w:bottom w:val="none" w:sz="0" w:space="0" w:color="auto"/>
                <w:right w:val="none" w:sz="0" w:space="0" w:color="auto"/>
              </w:divBdr>
              <w:divsChild>
                <w:div w:id="18290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95237">
      <w:bodyDiv w:val="1"/>
      <w:marLeft w:val="0"/>
      <w:marRight w:val="0"/>
      <w:marTop w:val="0"/>
      <w:marBottom w:val="0"/>
      <w:divBdr>
        <w:top w:val="none" w:sz="0" w:space="0" w:color="auto"/>
        <w:left w:val="none" w:sz="0" w:space="0" w:color="auto"/>
        <w:bottom w:val="none" w:sz="0" w:space="0" w:color="auto"/>
        <w:right w:val="none" w:sz="0" w:space="0" w:color="auto"/>
      </w:divBdr>
    </w:div>
    <w:div w:id="1086070205">
      <w:bodyDiv w:val="1"/>
      <w:marLeft w:val="0"/>
      <w:marRight w:val="0"/>
      <w:marTop w:val="0"/>
      <w:marBottom w:val="0"/>
      <w:divBdr>
        <w:top w:val="none" w:sz="0" w:space="0" w:color="auto"/>
        <w:left w:val="none" w:sz="0" w:space="0" w:color="auto"/>
        <w:bottom w:val="none" w:sz="0" w:space="0" w:color="auto"/>
        <w:right w:val="none" w:sz="0" w:space="0" w:color="auto"/>
      </w:divBdr>
    </w:div>
    <w:div w:id="1549105052">
      <w:bodyDiv w:val="1"/>
      <w:marLeft w:val="0"/>
      <w:marRight w:val="0"/>
      <w:marTop w:val="0"/>
      <w:marBottom w:val="0"/>
      <w:divBdr>
        <w:top w:val="none" w:sz="0" w:space="0" w:color="auto"/>
        <w:left w:val="none" w:sz="0" w:space="0" w:color="auto"/>
        <w:bottom w:val="none" w:sz="0" w:space="0" w:color="auto"/>
        <w:right w:val="none" w:sz="0" w:space="0" w:color="auto"/>
      </w:divBdr>
    </w:div>
    <w:div w:id="1697347333">
      <w:bodyDiv w:val="1"/>
      <w:marLeft w:val="0"/>
      <w:marRight w:val="0"/>
      <w:marTop w:val="0"/>
      <w:marBottom w:val="0"/>
      <w:divBdr>
        <w:top w:val="none" w:sz="0" w:space="0" w:color="auto"/>
        <w:left w:val="none" w:sz="0" w:space="0" w:color="auto"/>
        <w:bottom w:val="none" w:sz="0" w:space="0" w:color="auto"/>
        <w:right w:val="none" w:sz="0" w:space="0" w:color="auto"/>
      </w:divBdr>
    </w:div>
    <w:div w:id="1927692747">
      <w:bodyDiv w:val="1"/>
      <w:marLeft w:val="0"/>
      <w:marRight w:val="0"/>
      <w:marTop w:val="0"/>
      <w:marBottom w:val="0"/>
      <w:divBdr>
        <w:top w:val="none" w:sz="0" w:space="0" w:color="auto"/>
        <w:left w:val="none" w:sz="0" w:space="0" w:color="auto"/>
        <w:bottom w:val="none" w:sz="0" w:space="0" w:color="auto"/>
        <w:right w:val="none" w:sz="0" w:space="0" w:color="auto"/>
      </w:divBdr>
    </w:div>
    <w:div w:id="213544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chart" Target="charts/chart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chart" Target="charts/chart4.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chart" Target="charts/chart2.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pee/Documents/University/Samf%20A%20/Eksamen/Endelig%20excel.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apee/Documents/University/Samf%20A%20/Eksamen/Endelig%20excel.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pee/Documents/University/Samf%20A%20/Eksamen/Real.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pee/Documents/University/Samf%20A%20/Eksamen/Real.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Japee/Documents/University/Samf%20A%20/Eksamen/Real.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Figur 1.1 Indkomstfordeling</a:t>
            </a:r>
            <a:r>
              <a:rPr lang="en-GB" baseline="0"/>
              <a:t> i 2010 og 2015</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8880555555555556"/>
          <c:y val="0.17168999708369787"/>
          <c:w val="0.78063888888888888"/>
          <c:h val="0.59192002041411496"/>
        </c:manualLayout>
      </c:layout>
      <c:lineChart>
        <c:grouping val="standard"/>
        <c:varyColors val="0"/>
        <c:ser>
          <c:idx val="0"/>
          <c:order val="0"/>
          <c:tx>
            <c:v>Nedre</c:v>
          </c:tx>
          <c:spPr>
            <a:ln w="28575" cap="rnd">
              <a:noFill/>
              <a:round/>
            </a:ln>
            <a:effectLst/>
          </c:spPr>
          <c:marker>
            <c:symbol val="circle"/>
            <c:size val="5"/>
            <c:spPr>
              <a:solidFill>
                <a:schemeClr val="accent1"/>
              </a:solidFill>
              <a:ln w="9525">
                <a:solidFill>
                  <a:schemeClr val="accent1"/>
                </a:solidFill>
              </a:ln>
              <a:effectLst/>
            </c:spPr>
          </c:marker>
          <c:cat>
            <c:strRef>
              <c:f>'Ark1'!$C$1:$D$1</c:f>
              <c:strCache>
                <c:ptCount val="2"/>
                <c:pt idx="0">
                  <c:v>Indkomster 2010</c:v>
                </c:pt>
                <c:pt idx="1">
                  <c:v>Indkomster 2015</c:v>
                </c:pt>
              </c:strCache>
            </c:strRef>
          </c:cat>
          <c:val>
            <c:numRef>
              <c:f>'Ark1'!$C$2:$D$2</c:f>
              <c:numCache>
                <c:formatCode>General</c:formatCode>
                <c:ptCount val="2"/>
                <c:pt idx="0">
                  <c:v>398978</c:v>
                </c:pt>
                <c:pt idx="1">
                  <c:v>509269.25</c:v>
                </c:pt>
              </c:numCache>
            </c:numRef>
          </c:val>
          <c:smooth val="0"/>
          <c:extLst>
            <c:ext xmlns:c16="http://schemas.microsoft.com/office/drawing/2014/chart" uri="{C3380CC4-5D6E-409C-BE32-E72D297353CC}">
              <c16:uniqueId val="{00000000-983C-CA43-8B04-EA7238C2A9C0}"/>
            </c:ext>
          </c:extLst>
        </c:ser>
        <c:ser>
          <c:idx val="1"/>
          <c:order val="1"/>
          <c:tx>
            <c:v>Min</c:v>
          </c:tx>
          <c:spPr>
            <a:ln w="28575" cap="rnd">
              <a:noFill/>
              <a:round/>
            </a:ln>
            <a:effectLst/>
          </c:spPr>
          <c:marker>
            <c:symbol val="circle"/>
            <c:size val="5"/>
            <c:spPr>
              <a:solidFill>
                <a:schemeClr val="accent2"/>
              </a:solidFill>
              <a:ln w="9525">
                <a:solidFill>
                  <a:schemeClr val="accent2"/>
                </a:solidFill>
              </a:ln>
              <a:effectLst/>
            </c:spPr>
          </c:marker>
          <c:cat>
            <c:strRef>
              <c:f>'Ark1'!$C$1:$D$1</c:f>
              <c:strCache>
                <c:ptCount val="2"/>
                <c:pt idx="0">
                  <c:v>Indkomster 2010</c:v>
                </c:pt>
                <c:pt idx="1">
                  <c:v>Indkomster 2015</c:v>
                </c:pt>
              </c:strCache>
            </c:strRef>
          </c:cat>
          <c:val>
            <c:numRef>
              <c:f>'Ark1'!$C$3:$D$3</c:f>
              <c:numCache>
                <c:formatCode>_(* #,##0_);_(* \(#,##0\);_(* "-"??_);_(@_)</c:formatCode>
                <c:ptCount val="2"/>
                <c:pt idx="0">
                  <c:v>203882</c:v>
                </c:pt>
                <c:pt idx="1">
                  <c:v>233413</c:v>
                </c:pt>
              </c:numCache>
            </c:numRef>
          </c:val>
          <c:smooth val="0"/>
          <c:extLst>
            <c:ext xmlns:c16="http://schemas.microsoft.com/office/drawing/2014/chart" uri="{C3380CC4-5D6E-409C-BE32-E72D297353CC}">
              <c16:uniqueId val="{00000001-983C-CA43-8B04-EA7238C2A9C0}"/>
            </c:ext>
          </c:extLst>
        </c:ser>
        <c:ser>
          <c:idx val="2"/>
          <c:order val="2"/>
          <c:tx>
            <c:v>Median</c:v>
          </c:tx>
          <c:spPr>
            <a:ln w="25400" cap="rnd">
              <a:noFill/>
              <a:round/>
            </a:ln>
            <a:effectLst/>
          </c:spPr>
          <c:marker>
            <c:symbol val="circle"/>
            <c:size val="5"/>
            <c:spPr>
              <a:solidFill>
                <a:schemeClr val="accent3"/>
              </a:solidFill>
              <a:ln w="9525">
                <a:solidFill>
                  <a:schemeClr val="accent3"/>
                </a:solidFill>
              </a:ln>
              <a:effectLst/>
            </c:spPr>
          </c:marker>
          <c:cat>
            <c:strRef>
              <c:f>'Ark1'!$C$1:$D$1</c:f>
              <c:strCache>
                <c:ptCount val="2"/>
                <c:pt idx="0">
                  <c:v>Indkomster 2010</c:v>
                </c:pt>
                <c:pt idx="1">
                  <c:v>Indkomster 2015</c:v>
                </c:pt>
              </c:strCache>
            </c:strRef>
          </c:cat>
          <c:val>
            <c:numRef>
              <c:f>'Ark1'!$C$4:$D$4</c:f>
              <c:numCache>
                <c:formatCode>General</c:formatCode>
                <c:ptCount val="2"/>
                <c:pt idx="0">
                  <c:v>634714.5</c:v>
                </c:pt>
                <c:pt idx="1">
                  <c:v>754385.5</c:v>
                </c:pt>
              </c:numCache>
            </c:numRef>
          </c:val>
          <c:smooth val="0"/>
          <c:extLst>
            <c:ext xmlns:c16="http://schemas.microsoft.com/office/drawing/2014/chart" uri="{C3380CC4-5D6E-409C-BE32-E72D297353CC}">
              <c16:uniqueId val="{00000002-983C-CA43-8B04-EA7238C2A9C0}"/>
            </c:ext>
          </c:extLst>
        </c:ser>
        <c:ser>
          <c:idx val="3"/>
          <c:order val="3"/>
          <c:tx>
            <c:v>Max</c:v>
          </c:tx>
          <c:spPr>
            <a:ln w="25400" cap="rnd">
              <a:noFill/>
              <a:round/>
            </a:ln>
            <a:effectLst/>
          </c:spPr>
          <c:marker>
            <c:symbol val="circle"/>
            <c:size val="5"/>
            <c:spPr>
              <a:solidFill>
                <a:schemeClr val="accent4"/>
              </a:solidFill>
              <a:ln w="9525">
                <a:solidFill>
                  <a:schemeClr val="accent4"/>
                </a:solidFill>
              </a:ln>
              <a:effectLst/>
            </c:spPr>
          </c:marker>
          <c:cat>
            <c:strRef>
              <c:f>'Ark1'!$C$1:$D$1</c:f>
              <c:strCache>
                <c:ptCount val="2"/>
                <c:pt idx="0">
                  <c:v>Indkomster 2010</c:v>
                </c:pt>
                <c:pt idx="1">
                  <c:v>Indkomster 2015</c:v>
                </c:pt>
              </c:strCache>
            </c:strRef>
          </c:cat>
          <c:val>
            <c:numRef>
              <c:f>'Ark1'!$C$5:$D$5</c:f>
              <c:numCache>
                <c:formatCode>_(* #,##0_);_(* \(#,##0\);_(* "-"??_);_(@_)</c:formatCode>
                <c:ptCount val="2"/>
                <c:pt idx="0">
                  <c:v>999909</c:v>
                </c:pt>
                <c:pt idx="1">
                  <c:v>1195971</c:v>
                </c:pt>
              </c:numCache>
            </c:numRef>
          </c:val>
          <c:smooth val="0"/>
          <c:extLst>
            <c:ext xmlns:c16="http://schemas.microsoft.com/office/drawing/2014/chart" uri="{C3380CC4-5D6E-409C-BE32-E72D297353CC}">
              <c16:uniqueId val="{00000003-983C-CA43-8B04-EA7238C2A9C0}"/>
            </c:ext>
          </c:extLst>
        </c:ser>
        <c:ser>
          <c:idx val="4"/>
          <c:order val="4"/>
          <c:tx>
            <c:v>Øvre</c:v>
          </c:tx>
          <c:spPr>
            <a:ln w="25400" cap="rnd">
              <a:noFill/>
              <a:round/>
            </a:ln>
            <a:effectLst/>
          </c:spPr>
          <c:marker>
            <c:symbol val="circle"/>
            <c:size val="5"/>
            <c:spPr>
              <a:solidFill>
                <a:schemeClr val="accent5"/>
              </a:solidFill>
              <a:ln w="9525">
                <a:solidFill>
                  <a:schemeClr val="accent5"/>
                </a:solidFill>
              </a:ln>
              <a:effectLst/>
            </c:spPr>
          </c:marker>
          <c:cat>
            <c:strRef>
              <c:f>'Ark1'!$C$1:$D$1</c:f>
              <c:strCache>
                <c:ptCount val="2"/>
                <c:pt idx="0">
                  <c:v>Indkomster 2010</c:v>
                </c:pt>
                <c:pt idx="1">
                  <c:v>Indkomster 2015</c:v>
                </c:pt>
              </c:strCache>
            </c:strRef>
          </c:cat>
          <c:val>
            <c:numRef>
              <c:f>'Ark1'!$C$6:$D$6</c:f>
              <c:numCache>
                <c:formatCode>General</c:formatCode>
                <c:ptCount val="2"/>
                <c:pt idx="0">
                  <c:v>828082.5</c:v>
                </c:pt>
                <c:pt idx="1">
                  <c:v>943291.5</c:v>
                </c:pt>
              </c:numCache>
            </c:numRef>
          </c:val>
          <c:smooth val="0"/>
          <c:extLst>
            <c:ext xmlns:c16="http://schemas.microsoft.com/office/drawing/2014/chart" uri="{C3380CC4-5D6E-409C-BE32-E72D297353CC}">
              <c16:uniqueId val="{00000004-983C-CA43-8B04-EA7238C2A9C0}"/>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219"/>
          <c:upBars>
            <c:spPr>
              <a:solidFill>
                <a:schemeClr val="lt1"/>
              </a:solidFill>
              <a:ln w="9525">
                <a:solidFill>
                  <a:schemeClr val="tx1">
                    <a:lumMod val="15000"/>
                    <a:lumOff val="85000"/>
                  </a:schemeClr>
                </a:solidFill>
              </a:ln>
              <a:effectLst/>
            </c:spPr>
          </c:upBars>
          <c:downBars>
            <c:spPr>
              <a:solidFill>
                <a:schemeClr val="dk1">
                  <a:lumMod val="65000"/>
                  <a:lumOff val="35000"/>
                </a:schemeClr>
              </a:solidFill>
              <a:ln w="9525">
                <a:solidFill>
                  <a:schemeClr val="tx1">
                    <a:lumMod val="65000"/>
                    <a:lumOff val="35000"/>
                  </a:schemeClr>
                </a:solidFill>
              </a:ln>
              <a:effectLst/>
            </c:spPr>
          </c:downBars>
        </c:upDownBars>
        <c:marker val="1"/>
        <c:smooth val="0"/>
        <c:axId val="552708304"/>
        <c:axId val="553094448"/>
      </c:lineChart>
      <c:catAx>
        <c:axId val="552708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094448"/>
        <c:crosses val="autoZero"/>
        <c:auto val="1"/>
        <c:lblAlgn val="ctr"/>
        <c:lblOffset val="100"/>
        <c:noMultiLvlLbl val="0"/>
      </c:catAx>
      <c:valAx>
        <c:axId val="553094448"/>
        <c:scaling>
          <c:orientation val="minMax"/>
          <c:max val="1300000"/>
          <c:min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DKK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708304"/>
        <c:crosses val="autoZero"/>
        <c:crossBetween val="between"/>
      </c:valAx>
      <c:spPr>
        <a:noFill/>
        <a:ln>
          <a:noFill/>
        </a:ln>
        <a:effectLst/>
      </c:spPr>
    </c:plotArea>
    <c:legend>
      <c:legendPos val="b"/>
      <c:layout>
        <c:manualLayout>
          <c:xMode val="edge"/>
          <c:yMode val="edge"/>
          <c:x val="0.25314916885389332"/>
          <c:y val="0.84782298046077587"/>
          <c:w val="0.49370144356955381"/>
          <c:h val="7.810294546515018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1.2 Lorenz-kurve</a:t>
            </a:r>
            <a:r>
              <a:rPr lang="en-GB" baseline="0"/>
              <a:t> for 2010 og 2015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8230584334852882E-2"/>
          <c:y val="0.15136721574697268"/>
          <c:w val="0.85977588064649801"/>
          <c:h val="0.68051065946843747"/>
        </c:manualLayout>
      </c:layout>
      <c:scatterChart>
        <c:scatterStyle val="smoothMarker"/>
        <c:varyColors val="0"/>
        <c:ser>
          <c:idx val="0"/>
          <c:order val="0"/>
          <c:tx>
            <c:v>2010</c:v>
          </c:tx>
          <c:spPr>
            <a:ln w="19050" cap="rnd">
              <a:solidFill>
                <a:schemeClr val="accent1"/>
              </a:solidFill>
              <a:round/>
            </a:ln>
            <a:effectLst/>
          </c:spPr>
          <c:marker>
            <c:symbol val="none"/>
          </c:marker>
          <c:xVal>
            <c:numRef>
              <c:f>'Ark1'!$F$8:$F$308</c:f>
              <c:numCache>
                <c:formatCode>0.0000</c:formatCode>
                <c:ptCount val="301"/>
                <c:pt idx="0" formatCode="General">
                  <c:v>0</c:v>
                </c:pt>
                <c:pt idx="1">
                  <c:v>3.3333333333333335E-3</c:v>
                </c:pt>
                <c:pt idx="2">
                  <c:v>6.6666666666666671E-3</c:v>
                </c:pt>
                <c:pt idx="3">
                  <c:v>0.01</c:v>
                </c:pt>
                <c:pt idx="4">
                  <c:v>1.3333333333333334E-2</c:v>
                </c:pt>
                <c:pt idx="5">
                  <c:v>1.6666666666666666E-2</c:v>
                </c:pt>
                <c:pt idx="6">
                  <c:v>0.02</c:v>
                </c:pt>
                <c:pt idx="7">
                  <c:v>2.3333333333333334E-2</c:v>
                </c:pt>
                <c:pt idx="8">
                  <c:v>2.6666666666666668E-2</c:v>
                </c:pt>
                <c:pt idx="9">
                  <c:v>0.03</c:v>
                </c:pt>
                <c:pt idx="10">
                  <c:v>3.3333333333333333E-2</c:v>
                </c:pt>
                <c:pt idx="11">
                  <c:v>3.6666666666666667E-2</c:v>
                </c:pt>
                <c:pt idx="12">
                  <c:v>0.04</c:v>
                </c:pt>
                <c:pt idx="13">
                  <c:v>4.3333333333333335E-2</c:v>
                </c:pt>
                <c:pt idx="14">
                  <c:v>4.6666666666666669E-2</c:v>
                </c:pt>
                <c:pt idx="15">
                  <c:v>0.05</c:v>
                </c:pt>
                <c:pt idx="16">
                  <c:v>5.3333333333333337E-2</c:v>
                </c:pt>
                <c:pt idx="17">
                  <c:v>5.6666666666666664E-2</c:v>
                </c:pt>
                <c:pt idx="18">
                  <c:v>0.06</c:v>
                </c:pt>
                <c:pt idx="19">
                  <c:v>6.3333333333333339E-2</c:v>
                </c:pt>
                <c:pt idx="20">
                  <c:v>6.6666666666666666E-2</c:v>
                </c:pt>
                <c:pt idx="21">
                  <c:v>7.0000000000000007E-2</c:v>
                </c:pt>
                <c:pt idx="22">
                  <c:v>7.3333333333333334E-2</c:v>
                </c:pt>
                <c:pt idx="23">
                  <c:v>7.6666666666666661E-2</c:v>
                </c:pt>
                <c:pt idx="24">
                  <c:v>0.08</c:v>
                </c:pt>
                <c:pt idx="25">
                  <c:v>8.3333333333333329E-2</c:v>
                </c:pt>
                <c:pt idx="26">
                  <c:v>8.666666666666667E-2</c:v>
                </c:pt>
                <c:pt idx="27">
                  <c:v>0.09</c:v>
                </c:pt>
                <c:pt idx="28">
                  <c:v>9.3333333333333338E-2</c:v>
                </c:pt>
                <c:pt idx="29">
                  <c:v>9.6666666666666665E-2</c:v>
                </c:pt>
                <c:pt idx="30">
                  <c:v>0.1</c:v>
                </c:pt>
                <c:pt idx="31">
                  <c:v>0.10333333333333333</c:v>
                </c:pt>
                <c:pt idx="32">
                  <c:v>0.10666666666666667</c:v>
                </c:pt>
                <c:pt idx="33">
                  <c:v>0.11</c:v>
                </c:pt>
                <c:pt idx="34">
                  <c:v>0.11333333333333333</c:v>
                </c:pt>
                <c:pt idx="35">
                  <c:v>0.11666666666666667</c:v>
                </c:pt>
                <c:pt idx="36">
                  <c:v>0.12</c:v>
                </c:pt>
                <c:pt idx="37">
                  <c:v>0.12333333333333334</c:v>
                </c:pt>
                <c:pt idx="38">
                  <c:v>0.12666666666666668</c:v>
                </c:pt>
                <c:pt idx="39">
                  <c:v>0.13</c:v>
                </c:pt>
                <c:pt idx="40">
                  <c:v>0.13333333333333333</c:v>
                </c:pt>
                <c:pt idx="41">
                  <c:v>0.13666666666666666</c:v>
                </c:pt>
                <c:pt idx="42">
                  <c:v>0.14000000000000001</c:v>
                </c:pt>
                <c:pt idx="43">
                  <c:v>0.14333333333333334</c:v>
                </c:pt>
                <c:pt idx="44">
                  <c:v>0.14666666666666667</c:v>
                </c:pt>
                <c:pt idx="45">
                  <c:v>0.15</c:v>
                </c:pt>
                <c:pt idx="46">
                  <c:v>0.15333333333333332</c:v>
                </c:pt>
                <c:pt idx="47">
                  <c:v>0.15666666666666668</c:v>
                </c:pt>
                <c:pt idx="48">
                  <c:v>0.16</c:v>
                </c:pt>
                <c:pt idx="49">
                  <c:v>0.16333333333333333</c:v>
                </c:pt>
                <c:pt idx="50">
                  <c:v>0.16666666666666666</c:v>
                </c:pt>
                <c:pt idx="51">
                  <c:v>0.17</c:v>
                </c:pt>
                <c:pt idx="52">
                  <c:v>0.17333333333333334</c:v>
                </c:pt>
                <c:pt idx="53">
                  <c:v>0.17666666666666667</c:v>
                </c:pt>
                <c:pt idx="54">
                  <c:v>0.18</c:v>
                </c:pt>
                <c:pt idx="55">
                  <c:v>0.18333333333333332</c:v>
                </c:pt>
                <c:pt idx="56">
                  <c:v>0.18666666666666668</c:v>
                </c:pt>
                <c:pt idx="57">
                  <c:v>0.19</c:v>
                </c:pt>
                <c:pt idx="58">
                  <c:v>0.19333333333333333</c:v>
                </c:pt>
                <c:pt idx="59">
                  <c:v>0.19666666666666666</c:v>
                </c:pt>
                <c:pt idx="60">
                  <c:v>0.2</c:v>
                </c:pt>
                <c:pt idx="61">
                  <c:v>0.20333333333333334</c:v>
                </c:pt>
                <c:pt idx="62">
                  <c:v>0.20666666666666667</c:v>
                </c:pt>
                <c:pt idx="63">
                  <c:v>0.21</c:v>
                </c:pt>
                <c:pt idx="64">
                  <c:v>0.21333333333333335</c:v>
                </c:pt>
                <c:pt idx="65">
                  <c:v>0.21666666666666667</c:v>
                </c:pt>
                <c:pt idx="66">
                  <c:v>0.22</c:v>
                </c:pt>
                <c:pt idx="67">
                  <c:v>0.22333333333333333</c:v>
                </c:pt>
                <c:pt idx="68">
                  <c:v>0.22666666666666666</c:v>
                </c:pt>
                <c:pt idx="69">
                  <c:v>0.23</c:v>
                </c:pt>
                <c:pt idx="70">
                  <c:v>0.23333333333333334</c:v>
                </c:pt>
                <c:pt idx="71">
                  <c:v>0.23666666666666666</c:v>
                </c:pt>
                <c:pt idx="72">
                  <c:v>0.24</c:v>
                </c:pt>
                <c:pt idx="73">
                  <c:v>0.24333333333333335</c:v>
                </c:pt>
                <c:pt idx="74">
                  <c:v>0.24666666666666667</c:v>
                </c:pt>
                <c:pt idx="75">
                  <c:v>0.25</c:v>
                </c:pt>
                <c:pt idx="76">
                  <c:v>0.25333333333333335</c:v>
                </c:pt>
                <c:pt idx="77">
                  <c:v>0.25666666666666665</c:v>
                </c:pt>
                <c:pt idx="78">
                  <c:v>0.26</c:v>
                </c:pt>
                <c:pt idx="79">
                  <c:v>0.26333333333333331</c:v>
                </c:pt>
                <c:pt idx="80">
                  <c:v>0.26666666666666666</c:v>
                </c:pt>
                <c:pt idx="81">
                  <c:v>0.27</c:v>
                </c:pt>
                <c:pt idx="82">
                  <c:v>0.27333333333333332</c:v>
                </c:pt>
                <c:pt idx="83">
                  <c:v>0.27666666666666667</c:v>
                </c:pt>
                <c:pt idx="84">
                  <c:v>0.28000000000000003</c:v>
                </c:pt>
                <c:pt idx="85">
                  <c:v>0.28333333333333333</c:v>
                </c:pt>
                <c:pt idx="86">
                  <c:v>0.28666666666666668</c:v>
                </c:pt>
                <c:pt idx="87">
                  <c:v>0.28999999999999998</c:v>
                </c:pt>
                <c:pt idx="88">
                  <c:v>0.29333333333333333</c:v>
                </c:pt>
                <c:pt idx="89">
                  <c:v>0.29666666666666669</c:v>
                </c:pt>
                <c:pt idx="90">
                  <c:v>0.3</c:v>
                </c:pt>
                <c:pt idx="91">
                  <c:v>0.30333333333333334</c:v>
                </c:pt>
                <c:pt idx="92">
                  <c:v>0.30666666666666664</c:v>
                </c:pt>
                <c:pt idx="93">
                  <c:v>0.31</c:v>
                </c:pt>
                <c:pt idx="94">
                  <c:v>0.31333333333333335</c:v>
                </c:pt>
                <c:pt idx="95">
                  <c:v>0.31666666666666665</c:v>
                </c:pt>
                <c:pt idx="96">
                  <c:v>0.32</c:v>
                </c:pt>
                <c:pt idx="97">
                  <c:v>0.32333333333333331</c:v>
                </c:pt>
                <c:pt idx="98">
                  <c:v>0.32666666666666666</c:v>
                </c:pt>
                <c:pt idx="99">
                  <c:v>0.33</c:v>
                </c:pt>
                <c:pt idx="100">
                  <c:v>0.33333333333333331</c:v>
                </c:pt>
                <c:pt idx="101">
                  <c:v>0.33666666666666667</c:v>
                </c:pt>
                <c:pt idx="102">
                  <c:v>0.34</c:v>
                </c:pt>
                <c:pt idx="103">
                  <c:v>0.34333333333333332</c:v>
                </c:pt>
                <c:pt idx="104">
                  <c:v>0.34666666666666668</c:v>
                </c:pt>
                <c:pt idx="105">
                  <c:v>0.35</c:v>
                </c:pt>
                <c:pt idx="106">
                  <c:v>0.35333333333333333</c:v>
                </c:pt>
                <c:pt idx="107">
                  <c:v>0.35666666666666669</c:v>
                </c:pt>
                <c:pt idx="108">
                  <c:v>0.36</c:v>
                </c:pt>
                <c:pt idx="109">
                  <c:v>0.36333333333333334</c:v>
                </c:pt>
                <c:pt idx="110">
                  <c:v>0.36666666666666664</c:v>
                </c:pt>
                <c:pt idx="111">
                  <c:v>0.37</c:v>
                </c:pt>
                <c:pt idx="112">
                  <c:v>0.37333333333333335</c:v>
                </c:pt>
                <c:pt idx="113">
                  <c:v>0.37666666666666665</c:v>
                </c:pt>
                <c:pt idx="114">
                  <c:v>0.38</c:v>
                </c:pt>
                <c:pt idx="115">
                  <c:v>0.38333333333333336</c:v>
                </c:pt>
                <c:pt idx="116">
                  <c:v>0.38666666666666666</c:v>
                </c:pt>
                <c:pt idx="117">
                  <c:v>0.39</c:v>
                </c:pt>
                <c:pt idx="118">
                  <c:v>0.39333333333333331</c:v>
                </c:pt>
                <c:pt idx="119">
                  <c:v>0.39666666666666667</c:v>
                </c:pt>
                <c:pt idx="120">
                  <c:v>0.4</c:v>
                </c:pt>
                <c:pt idx="121">
                  <c:v>0.40333333333333332</c:v>
                </c:pt>
                <c:pt idx="122">
                  <c:v>0.40666666666666668</c:v>
                </c:pt>
                <c:pt idx="123">
                  <c:v>0.41</c:v>
                </c:pt>
                <c:pt idx="124">
                  <c:v>0.41333333333333333</c:v>
                </c:pt>
                <c:pt idx="125">
                  <c:v>0.41666666666666669</c:v>
                </c:pt>
                <c:pt idx="126">
                  <c:v>0.42</c:v>
                </c:pt>
                <c:pt idx="127">
                  <c:v>0.42333333333333334</c:v>
                </c:pt>
                <c:pt idx="128">
                  <c:v>0.42666666666666669</c:v>
                </c:pt>
                <c:pt idx="129">
                  <c:v>0.43</c:v>
                </c:pt>
                <c:pt idx="130">
                  <c:v>0.43333333333333335</c:v>
                </c:pt>
                <c:pt idx="131">
                  <c:v>0.43666666666666665</c:v>
                </c:pt>
                <c:pt idx="132">
                  <c:v>0.44</c:v>
                </c:pt>
                <c:pt idx="133">
                  <c:v>0.44333333333333336</c:v>
                </c:pt>
                <c:pt idx="134">
                  <c:v>0.44666666666666666</c:v>
                </c:pt>
                <c:pt idx="135">
                  <c:v>0.45</c:v>
                </c:pt>
                <c:pt idx="136">
                  <c:v>0.45333333333333331</c:v>
                </c:pt>
                <c:pt idx="137">
                  <c:v>0.45666666666666667</c:v>
                </c:pt>
                <c:pt idx="138">
                  <c:v>0.46</c:v>
                </c:pt>
                <c:pt idx="139">
                  <c:v>0.46333333333333332</c:v>
                </c:pt>
                <c:pt idx="140">
                  <c:v>0.46666666666666667</c:v>
                </c:pt>
                <c:pt idx="141">
                  <c:v>0.47</c:v>
                </c:pt>
                <c:pt idx="142">
                  <c:v>0.47333333333333333</c:v>
                </c:pt>
                <c:pt idx="143">
                  <c:v>0.47666666666666668</c:v>
                </c:pt>
                <c:pt idx="144">
                  <c:v>0.48</c:v>
                </c:pt>
                <c:pt idx="145">
                  <c:v>0.48333333333333334</c:v>
                </c:pt>
                <c:pt idx="146">
                  <c:v>0.48666666666666669</c:v>
                </c:pt>
                <c:pt idx="147">
                  <c:v>0.49</c:v>
                </c:pt>
                <c:pt idx="148">
                  <c:v>0.49333333333333335</c:v>
                </c:pt>
                <c:pt idx="149">
                  <c:v>0.49666666666666665</c:v>
                </c:pt>
                <c:pt idx="150">
                  <c:v>0.5</c:v>
                </c:pt>
                <c:pt idx="151">
                  <c:v>0.5033333333333333</c:v>
                </c:pt>
                <c:pt idx="152">
                  <c:v>0.50666666666666671</c:v>
                </c:pt>
                <c:pt idx="153">
                  <c:v>0.51</c:v>
                </c:pt>
                <c:pt idx="154">
                  <c:v>0.51333333333333331</c:v>
                </c:pt>
                <c:pt idx="155">
                  <c:v>0.51666666666666672</c:v>
                </c:pt>
                <c:pt idx="156">
                  <c:v>0.52</c:v>
                </c:pt>
                <c:pt idx="157">
                  <c:v>0.52333333333333332</c:v>
                </c:pt>
                <c:pt idx="158">
                  <c:v>0.52666666666666662</c:v>
                </c:pt>
                <c:pt idx="159">
                  <c:v>0.53</c:v>
                </c:pt>
                <c:pt idx="160">
                  <c:v>0.53333333333333333</c:v>
                </c:pt>
                <c:pt idx="161">
                  <c:v>0.53666666666666663</c:v>
                </c:pt>
                <c:pt idx="162">
                  <c:v>0.54</c:v>
                </c:pt>
                <c:pt idx="163">
                  <c:v>0.54333333333333333</c:v>
                </c:pt>
                <c:pt idx="164">
                  <c:v>0.54666666666666663</c:v>
                </c:pt>
                <c:pt idx="165">
                  <c:v>0.55000000000000004</c:v>
                </c:pt>
                <c:pt idx="166">
                  <c:v>0.55333333333333334</c:v>
                </c:pt>
                <c:pt idx="167">
                  <c:v>0.55666666666666664</c:v>
                </c:pt>
                <c:pt idx="168">
                  <c:v>0.56000000000000005</c:v>
                </c:pt>
                <c:pt idx="169">
                  <c:v>0.56333333333333335</c:v>
                </c:pt>
                <c:pt idx="170">
                  <c:v>0.56666666666666665</c:v>
                </c:pt>
                <c:pt idx="171">
                  <c:v>0.56999999999999995</c:v>
                </c:pt>
                <c:pt idx="172">
                  <c:v>0.57333333333333336</c:v>
                </c:pt>
                <c:pt idx="173">
                  <c:v>0.57666666666666666</c:v>
                </c:pt>
                <c:pt idx="174">
                  <c:v>0.57999999999999996</c:v>
                </c:pt>
                <c:pt idx="175">
                  <c:v>0.58333333333333337</c:v>
                </c:pt>
                <c:pt idx="176">
                  <c:v>0.58666666666666667</c:v>
                </c:pt>
                <c:pt idx="177">
                  <c:v>0.59</c:v>
                </c:pt>
                <c:pt idx="178">
                  <c:v>0.59333333333333338</c:v>
                </c:pt>
                <c:pt idx="179">
                  <c:v>0.59666666666666668</c:v>
                </c:pt>
                <c:pt idx="180">
                  <c:v>0.6</c:v>
                </c:pt>
                <c:pt idx="181">
                  <c:v>0.60333333333333339</c:v>
                </c:pt>
                <c:pt idx="182">
                  <c:v>0.60666666666666669</c:v>
                </c:pt>
                <c:pt idx="183">
                  <c:v>0.61</c:v>
                </c:pt>
                <c:pt idx="184">
                  <c:v>0.61333333333333329</c:v>
                </c:pt>
                <c:pt idx="185">
                  <c:v>0.6166666666666667</c:v>
                </c:pt>
                <c:pt idx="186">
                  <c:v>0.62</c:v>
                </c:pt>
                <c:pt idx="187">
                  <c:v>0.62333333333333329</c:v>
                </c:pt>
                <c:pt idx="188">
                  <c:v>0.62666666666666671</c:v>
                </c:pt>
                <c:pt idx="189">
                  <c:v>0.63</c:v>
                </c:pt>
                <c:pt idx="190">
                  <c:v>0.6333333333333333</c:v>
                </c:pt>
                <c:pt idx="191">
                  <c:v>0.63666666666666671</c:v>
                </c:pt>
                <c:pt idx="192">
                  <c:v>0.64</c:v>
                </c:pt>
                <c:pt idx="193">
                  <c:v>0.64333333333333331</c:v>
                </c:pt>
                <c:pt idx="194">
                  <c:v>0.64666666666666661</c:v>
                </c:pt>
                <c:pt idx="195">
                  <c:v>0.65</c:v>
                </c:pt>
                <c:pt idx="196">
                  <c:v>0.65333333333333332</c:v>
                </c:pt>
                <c:pt idx="197">
                  <c:v>0.65666666666666662</c:v>
                </c:pt>
                <c:pt idx="198">
                  <c:v>0.66</c:v>
                </c:pt>
                <c:pt idx="199">
                  <c:v>0.66333333333333333</c:v>
                </c:pt>
                <c:pt idx="200">
                  <c:v>0.66666666666666663</c:v>
                </c:pt>
                <c:pt idx="201">
                  <c:v>0.67</c:v>
                </c:pt>
                <c:pt idx="202">
                  <c:v>0.67333333333333334</c:v>
                </c:pt>
                <c:pt idx="203">
                  <c:v>0.67666666666666664</c:v>
                </c:pt>
                <c:pt idx="204">
                  <c:v>0.68</c:v>
                </c:pt>
                <c:pt idx="205">
                  <c:v>0.68333333333333335</c:v>
                </c:pt>
                <c:pt idx="206">
                  <c:v>0.68666666666666665</c:v>
                </c:pt>
                <c:pt idx="207">
                  <c:v>0.69</c:v>
                </c:pt>
                <c:pt idx="208">
                  <c:v>0.69333333333333336</c:v>
                </c:pt>
                <c:pt idx="209">
                  <c:v>0.69666666666666666</c:v>
                </c:pt>
                <c:pt idx="210">
                  <c:v>0.7</c:v>
                </c:pt>
                <c:pt idx="211">
                  <c:v>0.70333333333333337</c:v>
                </c:pt>
                <c:pt idx="212">
                  <c:v>0.70666666666666667</c:v>
                </c:pt>
                <c:pt idx="213">
                  <c:v>0.71</c:v>
                </c:pt>
                <c:pt idx="214">
                  <c:v>0.71333333333333337</c:v>
                </c:pt>
                <c:pt idx="215">
                  <c:v>0.71666666666666667</c:v>
                </c:pt>
                <c:pt idx="216">
                  <c:v>0.72</c:v>
                </c:pt>
                <c:pt idx="217">
                  <c:v>0.72333333333333338</c:v>
                </c:pt>
                <c:pt idx="218">
                  <c:v>0.72666666666666668</c:v>
                </c:pt>
                <c:pt idx="219">
                  <c:v>0.73</c:v>
                </c:pt>
                <c:pt idx="220">
                  <c:v>0.73333333333333328</c:v>
                </c:pt>
                <c:pt idx="221">
                  <c:v>0.73666666666666669</c:v>
                </c:pt>
                <c:pt idx="222">
                  <c:v>0.74</c:v>
                </c:pt>
                <c:pt idx="223">
                  <c:v>0.74333333333333329</c:v>
                </c:pt>
                <c:pt idx="224">
                  <c:v>0.7466666666666667</c:v>
                </c:pt>
                <c:pt idx="225">
                  <c:v>0.75</c:v>
                </c:pt>
                <c:pt idx="226">
                  <c:v>0.7533333333333333</c:v>
                </c:pt>
                <c:pt idx="227">
                  <c:v>0.75666666666666671</c:v>
                </c:pt>
                <c:pt idx="228">
                  <c:v>0.76</c:v>
                </c:pt>
                <c:pt idx="229">
                  <c:v>0.76333333333333331</c:v>
                </c:pt>
                <c:pt idx="230">
                  <c:v>0.76666666666666672</c:v>
                </c:pt>
                <c:pt idx="231">
                  <c:v>0.77</c:v>
                </c:pt>
                <c:pt idx="232">
                  <c:v>0.77333333333333332</c:v>
                </c:pt>
                <c:pt idx="233">
                  <c:v>0.77666666666666662</c:v>
                </c:pt>
                <c:pt idx="234">
                  <c:v>0.78</c:v>
                </c:pt>
                <c:pt idx="235">
                  <c:v>0.78333333333333333</c:v>
                </c:pt>
                <c:pt idx="236">
                  <c:v>0.78666666666666663</c:v>
                </c:pt>
                <c:pt idx="237">
                  <c:v>0.79</c:v>
                </c:pt>
                <c:pt idx="238">
                  <c:v>0.79333333333333333</c:v>
                </c:pt>
                <c:pt idx="239">
                  <c:v>0.79666666666666663</c:v>
                </c:pt>
                <c:pt idx="240">
                  <c:v>0.8</c:v>
                </c:pt>
                <c:pt idx="241">
                  <c:v>0.80333333333333334</c:v>
                </c:pt>
                <c:pt idx="242">
                  <c:v>0.80666666666666664</c:v>
                </c:pt>
                <c:pt idx="243">
                  <c:v>0.81</c:v>
                </c:pt>
                <c:pt idx="244">
                  <c:v>0.81333333333333335</c:v>
                </c:pt>
                <c:pt idx="245">
                  <c:v>0.81666666666666665</c:v>
                </c:pt>
                <c:pt idx="246">
                  <c:v>0.82</c:v>
                </c:pt>
                <c:pt idx="247">
                  <c:v>0.82333333333333336</c:v>
                </c:pt>
                <c:pt idx="248">
                  <c:v>0.82666666666666666</c:v>
                </c:pt>
                <c:pt idx="249">
                  <c:v>0.83</c:v>
                </c:pt>
                <c:pt idx="250">
                  <c:v>0.83333333333333337</c:v>
                </c:pt>
                <c:pt idx="251">
                  <c:v>0.83666666666666667</c:v>
                </c:pt>
                <c:pt idx="252">
                  <c:v>0.84</c:v>
                </c:pt>
                <c:pt idx="253">
                  <c:v>0.84333333333333338</c:v>
                </c:pt>
                <c:pt idx="254">
                  <c:v>0.84666666666666668</c:v>
                </c:pt>
                <c:pt idx="255">
                  <c:v>0.85</c:v>
                </c:pt>
                <c:pt idx="256">
                  <c:v>0.85333333333333339</c:v>
                </c:pt>
                <c:pt idx="257">
                  <c:v>0.85666666666666669</c:v>
                </c:pt>
                <c:pt idx="258">
                  <c:v>0.86</c:v>
                </c:pt>
                <c:pt idx="259">
                  <c:v>0.86333333333333329</c:v>
                </c:pt>
                <c:pt idx="260">
                  <c:v>0.8666666666666667</c:v>
                </c:pt>
                <c:pt idx="261">
                  <c:v>0.87</c:v>
                </c:pt>
                <c:pt idx="262">
                  <c:v>0.87333333333333329</c:v>
                </c:pt>
                <c:pt idx="263">
                  <c:v>0.87666666666666671</c:v>
                </c:pt>
                <c:pt idx="264">
                  <c:v>0.88</c:v>
                </c:pt>
                <c:pt idx="265">
                  <c:v>0.8833333333333333</c:v>
                </c:pt>
                <c:pt idx="266">
                  <c:v>0.88666666666666671</c:v>
                </c:pt>
                <c:pt idx="267">
                  <c:v>0.89</c:v>
                </c:pt>
                <c:pt idx="268">
                  <c:v>0.89333333333333331</c:v>
                </c:pt>
                <c:pt idx="269">
                  <c:v>0.89666666666666661</c:v>
                </c:pt>
                <c:pt idx="270">
                  <c:v>0.9</c:v>
                </c:pt>
                <c:pt idx="271">
                  <c:v>0.90333333333333332</c:v>
                </c:pt>
                <c:pt idx="272">
                  <c:v>0.90666666666666662</c:v>
                </c:pt>
                <c:pt idx="273">
                  <c:v>0.91</c:v>
                </c:pt>
                <c:pt idx="274">
                  <c:v>0.91333333333333333</c:v>
                </c:pt>
                <c:pt idx="275">
                  <c:v>0.91666666666666663</c:v>
                </c:pt>
                <c:pt idx="276">
                  <c:v>0.92</c:v>
                </c:pt>
                <c:pt idx="277">
                  <c:v>0.92333333333333334</c:v>
                </c:pt>
                <c:pt idx="278">
                  <c:v>0.92666666666666664</c:v>
                </c:pt>
                <c:pt idx="279">
                  <c:v>0.93</c:v>
                </c:pt>
                <c:pt idx="280">
                  <c:v>0.93333333333333335</c:v>
                </c:pt>
                <c:pt idx="281">
                  <c:v>0.93666666666666665</c:v>
                </c:pt>
                <c:pt idx="282">
                  <c:v>0.94</c:v>
                </c:pt>
                <c:pt idx="283">
                  <c:v>0.94333333333333336</c:v>
                </c:pt>
                <c:pt idx="284">
                  <c:v>0.94666666666666666</c:v>
                </c:pt>
                <c:pt idx="285">
                  <c:v>0.95</c:v>
                </c:pt>
                <c:pt idx="286">
                  <c:v>0.95333333333333337</c:v>
                </c:pt>
                <c:pt idx="287">
                  <c:v>0.95666666666666667</c:v>
                </c:pt>
                <c:pt idx="288">
                  <c:v>0.96</c:v>
                </c:pt>
                <c:pt idx="289">
                  <c:v>0.96333333333333337</c:v>
                </c:pt>
                <c:pt idx="290">
                  <c:v>0.96666666666666667</c:v>
                </c:pt>
                <c:pt idx="291">
                  <c:v>0.97</c:v>
                </c:pt>
                <c:pt idx="292">
                  <c:v>0.97333333333333338</c:v>
                </c:pt>
                <c:pt idx="293">
                  <c:v>0.97666666666666668</c:v>
                </c:pt>
                <c:pt idx="294">
                  <c:v>0.98</c:v>
                </c:pt>
                <c:pt idx="295">
                  <c:v>0.98333333333333328</c:v>
                </c:pt>
                <c:pt idx="296">
                  <c:v>0.98666666666666669</c:v>
                </c:pt>
                <c:pt idx="297">
                  <c:v>0.99</c:v>
                </c:pt>
                <c:pt idx="298">
                  <c:v>0.99333333333333329</c:v>
                </c:pt>
                <c:pt idx="299">
                  <c:v>0.9966666666666667</c:v>
                </c:pt>
                <c:pt idx="300">
                  <c:v>1</c:v>
                </c:pt>
              </c:numCache>
            </c:numRef>
          </c:xVal>
          <c:yVal>
            <c:numRef>
              <c:f>'Ark1'!$J$8:$J$308</c:f>
              <c:numCache>
                <c:formatCode>0.0000</c:formatCode>
                <c:ptCount val="301"/>
                <c:pt idx="0" formatCode="General">
                  <c:v>0</c:v>
                </c:pt>
                <c:pt idx="1">
                  <c:v>1.102812040886577E-3</c:v>
                </c:pt>
                <c:pt idx="2">
                  <c:v>2.2373536872892894E-3</c:v>
                </c:pt>
                <c:pt idx="3">
                  <c:v>3.3892638579525384E-3</c:v>
                </c:pt>
                <c:pt idx="4">
                  <c:v>4.5835270479119587E-3</c:v>
                </c:pt>
                <c:pt idx="5">
                  <c:v>5.7919674107417829E-3</c:v>
                </c:pt>
                <c:pt idx="6">
                  <c:v>7.0162022584176883E-3</c:v>
                </c:pt>
                <c:pt idx="7">
                  <c:v>8.2502491593507143E-3</c:v>
                </c:pt>
                <c:pt idx="8">
                  <c:v>9.5042230747265366E-3</c:v>
                </c:pt>
                <c:pt idx="9">
                  <c:v>1.0768360632919409E-2</c:v>
                </c:pt>
                <c:pt idx="10">
                  <c:v>1.2062859301879766E-2</c:v>
                </c:pt>
                <c:pt idx="11">
                  <c:v>1.3367970566479854E-2</c:v>
                </c:pt>
                <c:pt idx="12">
                  <c:v>1.4676824907625658E-2</c:v>
                </c:pt>
                <c:pt idx="13">
                  <c:v>1.5986690744890029E-2</c:v>
                </c:pt>
                <c:pt idx="14">
                  <c:v>1.7310165802658761E-2</c:v>
                </c:pt>
                <c:pt idx="15">
                  <c:v>1.8637778799094364E-2</c:v>
                </c:pt>
                <c:pt idx="16">
                  <c:v>1.9976945569376278E-2</c:v>
                </c:pt>
                <c:pt idx="17">
                  <c:v>2.1338549162651869E-2</c:v>
                </c:pt>
                <c:pt idx="18">
                  <c:v>2.2716244739631946E-2</c:v>
                </c:pt>
                <c:pt idx="19">
                  <c:v>2.4099733430745639E-2</c:v>
                </c:pt>
                <c:pt idx="20">
                  <c:v>2.5524904416456558E-2</c:v>
                </c:pt>
                <c:pt idx="21">
                  <c:v>2.6958042962502503E-2</c:v>
                </c:pt>
                <c:pt idx="22">
                  <c:v>2.8394670358796982E-2</c:v>
                </c:pt>
                <c:pt idx="23">
                  <c:v>2.9838994861918853E-2</c:v>
                </c:pt>
                <c:pt idx="24">
                  <c:v>3.1300146982285983E-2</c:v>
                </c:pt>
                <c:pt idx="25">
                  <c:v>3.2762413371104582E-2</c:v>
                </c:pt>
                <c:pt idx="26">
                  <c:v>3.4225777801164196E-2</c:v>
                </c:pt>
                <c:pt idx="27">
                  <c:v>3.5716728489002918E-2</c:v>
                </c:pt>
                <c:pt idx="28">
                  <c:v>3.7252233687689991E-2</c:v>
                </c:pt>
                <c:pt idx="29">
                  <c:v>3.8823557748928691E-2</c:v>
                </c:pt>
                <c:pt idx="30">
                  <c:v>4.0403422731938615E-2</c:v>
                </c:pt>
                <c:pt idx="31">
                  <c:v>4.2002446641429637E-2</c:v>
                </c:pt>
                <c:pt idx="32">
                  <c:v>4.360744757343947E-2</c:v>
                </c:pt>
                <c:pt idx="33">
                  <c:v>4.5217213896253897E-2</c:v>
                </c:pt>
                <c:pt idx="34">
                  <c:v>4.68294900276192E-2</c:v>
                </c:pt>
                <c:pt idx="35">
                  <c:v>4.8452995388621647E-2</c:v>
                </c:pt>
                <c:pt idx="36">
                  <c:v>5.0081899001636565E-2</c:v>
                </c:pt>
                <c:pt idx="37">
                  <c:v>5.1723135294599785E-2</c:v>
                </c:pt>
                <c:pt idx="38">
                  <c:v>5.3373723869857143E-2</c:v>
                </c:pt>
                <c:pt idx="39">
                  <c:v>5.5024728943516267E-2</c:v>
                </c:pt>
                <c:pt idx="40">
                  <c:v>5.6682289810200542E-2</c:v>
                </c:pt>
                <c:pt idx="41">
                  <c:v>5.83467472413296E-2</c:v>
                </c:pt>
                <c:pt idx="42">
                  <c:v>6.0024478530613545E-2</c:v>
                </c:pt>
                <c:pt idx="43">
                  <c:v>6.170969056391877E-2</c:v>
                </c:pt>
                <c:pt idx="44">
                  <c:v>6.3398575355857717E-2</c:v>
                </c:pt>
                <c:pt idx="45">
                  <c:v>6.5093777941735112E-2</c:v>
                </c:pt>
                <c:pt idx="46">
                  <c:v>6.6810746625907233E-2</c:v>
                </c:pt>
                <c:pt idx="47">
                  <c:v>6.8542460435315797E-2</c:v>
                </c:pt>
                <c:pt idx="48">
                  <c:v>7.0289822684676331E-2</c:v>
                </c:pt>
                <c:pt idx="49">
                  <c:v>7.2043621727518645E-2</c:v>
                </c:pt>
                <c:pt idx="50">
                  <c:v>7.3804144244560846E-2</c:v>
                </c:pt>
                <c:pt idx="51">
                  <c:v>7.5600166489015672E-2</c:v>
                </c:pt>
                <c:pt idx="52">
                  <c:v>7.7401889893411513E-2</c:v>
                </c:pt>
                <c:pt idx="53">
                  <c:v>7.9206317832883733E-2</c:v>
                </c:pt>
                <c:pt idx="54">
                  <c:v>8.1045147458527561E-2</c:v>
                </c:pt>
                <c:pt idx="55">
                  <c:v>8.2902059605692094E-2</c:v>
                </c:pt>
                <c:pt idx="56">
                  <c:v>8.4797165197205315E-2</c:v>
                </c:pt>
                <c:pt idx="57">
                  <c:v>8.6703391836952623E-2</c:v>
                </c:pt>
                <c:pt idx="58">
                  <c:v>8.8637513051477754E-2</c:v>
                </c:pt>
                <c:pt idx="59">
                  <c:v>9.0575069025549904E-2</c:v>
                </c:pt>
                <c:pt idx="60">
                  <c:v>9.251891574820971E-2</c:v>
                </c:pt>
                <c:pt idx="61">
                  <c:v>9.4510719286843958E-2</c:v>
                </c:pt>
                <c:pt idx="62">
                  <c:v>9.6503999501629911E-2</c:v>
                </c:pt>
                <c:pt idx="63">
                  <c:v>9.8527408237166783E-2</c:v>
                </c:pt>
                <c:pt idx="64">
                  <c:v>0.10055557154536794</c:v>
                </c:pt>
                <c:pt idx="65">
                  <c:v>0.10258592552698095</c:v>
                </c:pt>
                <c:pt idx="66">
                  <c:v>0.10463232821973724</c:v>
                </c:pt>
                <c:pt idx="67">
                  <c:v>0.10668791010454277</c:v>
                </c:pt>
                <c:pt idx="68">
                  <c:v>0.10874566102647956</c:v>
                </c:pt>
                <c:pt idx="69">
                  <c:v>0.11081926593303412</c:v>
                </c:pt>
                <c:pt idx="70">
                  <c:v>0.11289434751574039</c:v>
                </c:pt>
                <c:pt idx="71">
                  <c:v>0.1149860728073067</c:v>
                </c:pt>
                <c:pt idx="72">
                  <c:v>0.11711051215515697</c:v>
                </c:pt>
                <c:pt idx="73">
                  <c:v>0.11923610363494977</c:v>
                </c:pt>
                <c:pt idx="74">
                  <c:v>0.12136421574143377</c:v>
                </c:pt>
                <c:pt idx="75">
                  <c:v>0.12351098913994481</c:v>
                </c:pt>
                <c:pt idx="76">
                  <c:v>0.12567286466232239</c:v>
                </c:pt>
                <c:pt idx="77">
                  <c:v>0.12787496743942608</c:v>
                </c:pt>
                <c:pt idx="78">
                  <c:v>0.13009619127951982</c:v>
                </c:pt>
                <c:pt idx="79">
                  <c:v>0.13234199393438772</c:v>
                </c:pt>
                <c:pt idx="80">
                  <c:v>0.13461403598856672</c:v>
                </c:pt>
                <c:pt idx="81">
                  <c:v>0.13690935868068321</c:v>
                </c:pt>
                <c:pt idx="82">
                  <c:v>0.13921579701196365</c:v>
                </c:pt>
                <c:pt idx="83">
                  <c:v>0.14157416782578081</c:v>
                </c:pt>
                <c:pt idx="84">
                  <c:v>0.14393614648938988</c:v>
                </c:pt>
                <c:pt idx="85">
                  <c:v>0.14630113259600386</c:v>
                </c:pt>
                <c:pt idx="86">
                  <c:v>0.14866771978738308</c:v>
                </c:pt>
                <c:pt idx="87">
                  <c:v>0.1510364489705428</c:v>
                </c:pt>
                <c:pt idx="88">
                  <c:v>0.15340624374052259</c:v>
                </c:pt>
                <c:pt idx="89">
                  <c:v>0.15583303388270212</c:v>
                </c:pt>
                <c:pt idx="90">
                  <c:v>0.15826212287969657</c:v>
                </c:pt>
                <c:pt idx="91">
                  <c:v>0.16070058579526575</c:v>
                </c:pt>
                <c:pt idx="92">
                  <c:v>0.16315393988096552</c:v>
                </c:pt>
                <c:pt idx="93">
                  <c:v>0.1656243109013659</c:v>
                </c:pt>
                <c:pt idx="94">
                  <c:v>0.16809687800424827</c:v>
                </c:pt>
                <c:pt idx="95">
                  <c:v>0.17058360064372047</c:v>
                </c:pt>
                <c:pt idx="96">
                  <c:v>0.17308624758572239</c:v>
                </c:pt>
                <c:pt idx="97">
                  <c:v>0.1756020223409851</c:v>
                </c:pt>
                <c:pt idx="98">
                  <c:v>0.17813119536301619</c:v>
                </c:pt>
                <c:pt idx="99">
                  <c:v>0.18066653472502145</c:v>
                </c:pt>
                <c:pt idx="100">
                  <c:v>0.18320203095006116</c:v>
                </c:pt>
                <c:pt idx="101">
                  <c:v>0.18575696737322989</c:v>
                </c:pt>
                <c:pt idx="102">
                  <c:v>0.18831870299758063</c:v>
                </c:pt>
                <c:pt idx="103">
                  <c:v>0.19088623173606503</c:v>
                </c:pt>
                <c:pt idx="104">
                  <c:v>0.19345847718372261</c:v>
                </c:pt>
                <c:pt idx="105">
                  <c:v>0.19606375582280317</c:v>
                </c:pt>
                <c:pt idx="106">
                  <c:v>0.19867013791219487</c:v>
                </c:pt>
                <c:pt idx="107">
                  <c:v>0.20129372625374253</c:v>
                </c:pt>
                <c:pt idx="108">
                  <c:v>0.20395198132589928</c:v>
                </c:pt>
                <c:pt idx="109">
                  <c:v>0.20661820936746123</c:v>
                </c:pt>
                <c:pt idx="110">
                  <c:v>0.20928504322488026</c:v>
                </c:pt>
                <c:pt idx="111">
                  <c:v>0.21196332267474258</c:v>
                </c:pt>
                <c:pt idx="112">
                  <c:v>0.21465341012474837</c:v>
                </c:pt>
                <c:pt idx="113">
                  <c:v>0.21734919332562502</c:v>
                </c:pt>
                <c:pt idx="114">
                  <c:v>0.22011930255947085</c:v>
                </c:pt>
                <c:pt idx="115">
                  <c:v>0.22289280868937261</c:v>
                </c:pt>
                <c:pt idx="116">
                  <c:v>0.22568476515756547</c:v>
                </c:pt>
                <c:pt idx="117">
                  <c:v>0.2284888433519707</c:v>
                </c:pt>
                <c:pt idx="118">
                  <c:v>0.23132144357329146</c:v>
                </c:pt>
                <c:pt idx="119">
                  <c:v>0.23415763541719364</c:v>
                </c:pt>
                <c:pt idx="120">
                  <c:v>0.23700604635057096</c:v>
                </c:pt>
                <c:pt idx="121">
                  <c:v>0.23985529568982195</c:v>
                </c:pt>
                <c:pt idx="122">
                  <c:v>0.24270855855912626</c:v>
                </c:pt>
                <c:pt idx="123">
                  <c:v>0.24558648137925707</c:v>
                </c:pt>
                <c:pt idx="124">
                  <c:v>0.24848431498662021</c:v>
                </c:pt>
                <c:pt idx="125">
                  <c:v>0.25139593631380275</c:v>
                </c:pt>
                <c:pt idx="126">
                  <c:v>0.2543396442451315</c:v>
                </c:pt>
                <c:pt idx="127">
                  <c:v>0.25734251117672108</c:v>
                </c:pt>
                <c:pt idx="128">
                  <c:v>0.26035724019915568</c:v>
                </c:pt>
                <c:pt idx="129">
                  <c:v>0.26337289417258641</c:v>
                </c:pt>
                <c:pt idx="130">
                  <c:v>0.26639223713186133</c:v>
                </c:pt>
                <c:pt idx="131">
                  <c:v>0.26944012916340254</c:v>
                </c:pt>
                <c:pt idx="132">
                  <c:v>0.27252307196953368</c:v>
                </c:pt>
                <c:pt idx="133">
                  <c:v>0.27561955908732738</c:v>
                </c:pt>
                <c:pt idx="134">
                  <c:v>0.27873816930204587</c:v>
                </c:pt>
                <c:pt idx="135">
                  <c:v>0.28190039284940616</c:v>
                </c:pt>
                <c:pt idx="136">
                  <c:v>0.28508093691737385</c:v>
                </c:pt>
                <c:pt idx="137">
                  <c:v>0.28826316320615902</c:v>
                </c:pt>
                <c:pt idx="138">
                  <c:v>0.29147870395801512</c:v>
                </c:pt>
                <c:pt idx="139">
                  <c:v>0.2946943853456952</c:v>
                </c:pt>
                <c:pt idx="140">
                  <c:v>0.29791958669684415</c:v>
                </c:pt>
                <c:pt idx="141">
                  <c:v>0.30119571985255156</c:v>
                </c:pt>
                <c:pt idx="142">
                  <c:v>0.30448335269140375</c:v>
                </c:pt>
                <c:pt idx="143">
                  <c:v>0.3077741985179267</c:v>
                </c:pt>
                <c:pt idx="144">
                  <c:v>0.31107601393871942</c:v>
                </c:pt>
                <c:pt idx="145">
                  <c:v>0.31442571585757462</c:v>
                </c:pt>
                <c:pt idx="146">
                  <c:v>0.31777710540631748</c:v>
                </c:pt>
                <c:pt idx="147">
                  <c:v>0.3211684896197699</c:v>
                </c:pt>
                <c:pt idx="148">
                  <c:v>0.32456531535779598</c:v>
                </c:pt>
                <c:pt idx="149">
                  <c:v>0.32798620604893181</c:v>
                </c:pt>
                <c:pt idx="150">
                  <c:v>0.33140981750235438</c:v>
                </c:pt>
                <c:pt idx="151">
                  <c:v>0.33485263656388947</c:v>
                </c:pt>
                <c:pt idx="152">
                  <c:v>0.33831671327112495</c:v>
                </c:pt>
                <c:pt idx="153">
                  <c:v>0.34181091309004119</c:v>
                </c:pt>
                <c:pt idx="154">
                  <c:v>0.34530627044997009</c:v>
                </c:pt>
                <c:pt idx="155">
                  <c:v>0.34881774142988414</c:v>
                </c:pt>
                <c:pt idx="156">
                  <c:v>0.35234015495871718</c:v>
                </c:pt>
                <c:pt idx="157">
                  <c:v>0.3558639153460183</c:v>
                </c:pt>
                <c:pt idx="158">
                  <c:v>0.35941311459024788</c:v>
                </c:pt>
                <c:pt idx="159">
                  <c:v>0.36296835576583808</c:v>
                </c:pt>
                <c:pt idx="160">
                  <c:v>0.36653349553980785</c:v>
                </c:pt>
                <c:pt idx="161">
                  <c:v>0.3701080687321241</c:v>
                </c:pt>
                <c:pt idx="162">
                  <c:v>0.37368611454747835</c:v>
                </c:pt>
                <c:pt idx="163">
                  <c:v>0.37728886899529046</c:v>
                </c:pt>
                <c:pt idx="164">
                  <c:v>0.3808954692919812</c:v>
                </c:pt>
                <c:pt idx="165">
                  <c:v>0.38451010746691899</c:v>
                </c:pt>
                <c:pt idx="166">
                  <c:v>0.38814474297421153</c:v>
                </c:pt>
                <c:pt idx="167">
                  <c:v>0.39178807085723955</c:v>
                </c:pt>
                <c:pt idx="168">
                  <c:v>0.39545332170159675</c:v>
                </c:pt>
                <c:pt idx="169">
                  <c:v>0.39912070371959413</c:v>
                </c:pt>
                <c:pt idx="170">
                  <c:v>0.40280225750139181</c:v>
                </c:pt>
                <c:pt idx="171">
                  <c:v>0.40650333802644095</c:v>
                </c:pt>
                <c:pt idx="172">
                  <c:v>0.41021308929094497</c:v>
                </c:pt>
                <c:pt idx="173">
                  <c:v>0.41392592372543607</c:v>
                </c:pt>
                <c:pt idx="174">
                  <c:v>0.41764720171843561</c:v>
                </c:pt>
                <c:pt idx="175">
                  <c:v>0.42140713292674686</c:v>
                </c:pt>
                <c:pt idx="176">
                  <c:v>0.42518891136940518</c:v>
                </c:pt>
                <c:pt idx="177">
                  <c:v>0.42899780548073924</c:v>
                </c:pt>
                <c:pt idx="178">
                  <c:v>0.43282167730732635</c:v>
                </c:pt>
                <c:pt idx="179">
                  <c:v>0.43666235511487811</c:v>
                </c:pt>
                <c:pt idx="180">
                  <c:v>0.44050711677039522</c:v>
                </c:pt>
                <c:pt idx="181">
                  <c:v>0.4443593753971441</c:v>
                </c:pt>
                <c:pt idx="182">
                  <c:v>0.44821625877887356</c:v>
                </c:pt>
                <c:pt idx="183">
                  <c:v>0.45208274866919429</c:v>
                </c:pt>
                <c:pt idx="184">
                  <c:v>0.4559625556902312</c:v>
                </c:pt>
                <c:pt idx="185">
                  <c:v>0.45984551619916714</c:v>
                </c:pt>
                <c:pt idx="186">
                  <c:v>0.4637334422345033</c:v>
                </c:pt>
                <c:pt idx="187">
                  <c:v>0.46764753194216846</c:v>
                </c:pt>
                <c:pt idx="188">
                  <c:v>0.47157021666230631</c:v>
                </c:pt>
                <c:pt idx="189">
                  <c:v>0.47551170331029524</c:v>
                </c:pt>
                <c:pt idx="190">
                  <c:v>0.47945644621851607</c:v>
                </c:pt>
                <c:pt idx="191">
                  <c:v>0.48340663606038076</c:v>
                </c:pt>
                <c:pt idx="192">
                  <c:v>0.48736752504300768</c:v>
                </c:pt>
                <c:pt idx="193">
                  <c:v>0.49132910097754395</c:v>
                </c:pt>
                <c:pt idx="194">
                  <c:v>0.49530765598328974</c:v>
                </c:pt>
                <c:pt idx="195">
                  <c:v>0.49931188784505076</c:v>
                </c:pt>
                <c:pt idx="196">
                  <c:v>0.50333511095211814</c:v>
                </c:pt>
                <c:pt idx="197">
                  <c:v>0.5073586045126931</c:v>
                </c:pt>
                <c:pt idx="198">
                  <c:v>0.51138601964912889</c:v>
                </c:pt>
                <c:pt idx="199">
                  <c:v>0.51542702777885852</c:v>
                </c:pt>
                <c:pt idx="200">
                  <c:v>0.51947239561913139</c:v>
                </c:pt>
                <c:pt idx="201">
                  <c:v>0.52352090612916291</c:v>
                </c:pt>
                <c:pt idx="202">
                  <c:v>0.52757850928612127</c:v>
                </c:pt>
                <c:pt idx="203">
                  <c:v>0.53164789880694252</c:v>
                </c:pt>
                <c:pt idx="204">
                  <c:v>0.53574271636655191</c:v>
                </c:pt>
                <c:pt idx="205">
                  <c:v>0.53986148528879774</c:v>
                </c:pt>
                <c:pt idx="206">
                  <c:v>0.5439919810751348</c:v>
                </c:pt>
                <c:pt idx="207">
                  <c:v>0.54814543295520024</c:v>
                </c:pt>
                <c:pt idx="208">
                  <c:v>0.55234089708314216</c:v>
                </c:pt>
                <c:pt idx="209">
                  <c:v>0.55654082369396018</c:v>
                </c:pt>
                <c:pt idx="210">
                  <c:v>0.56076211072281135</c:v>
                </c:pt>
                <c:pt idx="211">
                  <c:v>0.56499124090338415</c:v>
                </c:pt>
                <c:pt idx="212">
                  <c:v>0.56924821156803329</c:v>
                </c:pt>
                <c:pt idx="213">
                  <c:v>0.57351578401018177</c:v>
                </c:pt>
                <c:pt idx="214">
                  <c:v>0.5778064153183915</c:v>
                </c:pt>
                <c:pt idx="215">
                  <c:v>0.58211429074224819</c:v>
                </c:pt>
                <c:pt idx="216">
                  <c:v>0.58643852319424694</c:v>
                </c:pt>
                <c:pt idx="217">
                  <c:v>0.59077449873754739</c:v>
                </c:pt>
                <c:pt idx="218">
                  <c:v>0.59511501249070597</c:v>
                </c:pt>
                <c:pt idx="219">
                  <c:v>0.59947490694222183</c:v>
                </c:pt>
                <c:pt idx="220">
                  <c:v>0.6038470745739144</c:v>
                </c:pt>
                <c:pt idx="221">
                  <c:v>0.60822142206087859</c:v>
                </c:pt>
                <c:pt idx="222">
                  <c:v>0.61262796433339195</c:v>
                </c:pt>
                <c:pt idx="223">
                  <c:v>0.61705645661258524</c:v>
                </c:pt>
                <c:pt idx="224">
                  <c:v>0.62151023629474278</c:v>
                </c:pt>
                <c:pt idx="225">
                  <c:v>0.6259840241273954</c:v>
                </c:pt>
                <c:pt idx="226">
                  <c:v>0.63047928596855451</c:v>
                </c:pt>
                <c:pt idx="227">
                  <c:v>0.63499050456666428</c:v>
                </c:pt>
                <c:pt idx="228">
                  <c:v>0.63951872928133435</c:v>
                </c:pt>
                <c:pt idx="229">
                  <c:v>0.64404825217284101</c:v>
                </c:pt>
                <c:pt idx="230">
                  <c:v>0.64858243768281942</c:v>
                </c:pt>
                <c:pt idx="231">
                  <c:v>0.6531208855400783</c:v>
                </c:pt>
                <c:pt idx="232">
                  <c:v>0.65767479792890382</c:v>
                </c:pt>
                <c:pt idx="233">
                  <c:v>0.66222992735851371</c:v>
                </c:pt>
                <c:pt idx="234">
                  <c:v>0.66679295943961692</c:v>
                </c:pt>
                <c:pt idx="235">
                  <c:v>0.67143572662384199</c:v>
                </c:pt>
                <c:pt idx="236">
                  <c:v>0.67608716454752193</c:v>
                </c:pt>
                <c:pt idx="237">
                  <c:v>0.68074012782898496</c:v>
                </c:pt>
                <c:pt idx="238">
                  <c:v>0.6854318795525135</c:v>
                </c:pt>
                <c:pt idx="239">
                  <c:v>0.69013251837830303</c:v>
                </c:pt>
                <c:pt idx="240">
                  <c:v>0.69483577519404649</c:v>
                </c:pt>
                <c:pt idx="241">
                  <c:v>0.69954062227641489</c:v>
                </c:pt>
                <c:pt idx="242">
                  <c:v>0.70424753021451147</c:v>
                </c:pt>
                <c:pt idx="243">
                  <c:v>0.70896237325852218</c:v>
                </c:pt>
                <c:pt idx="244">
                  <c:v>0.71368920280199133</c:v>
                </c:pt>
                <c:pt idx="245">
                  <c:v>0.71841836365469647</c:v>
                </c:pt>
                <c:pt idx="246">
                  <c:v>0.72314847650374836</c:v>
                </c:pt>
                <c:pt idx="247">
                  <c:v>0.72793769967142985</c:v>
                </c:pt>
                <c:pt idx="248">
                  <c:v>0.73272812906175533</c:v>
                </c:pt>
                <c:pt idx="249">
                  <c:v>0.73755473972233265</c:v>
                </c:pt>
                <c:pt idx="250">
                  <c:v>0.74238362760144427</c:v>
                </c:pt>
                <c:pt idx="251">
                  <c:v>0.74723978260319601</c:v>
                </c:pt>
                <c:pt idx="252">
                  <c:v>0.75209943727333661</c:v>
                </c:pt>
                <c:pt idx="253">
                  <c:v>0.75699307172217689</c:v>
                </c:pt>
                <c:pt idx="254">
                  <c:v>0.76188971361402213</c:v>
                </c:pt>
                <c:pt idx="255">
                  <c:v>0.76682177409722763</c:v>
                </c:pt>
                <c:pt idx="256">
                  <c:v>0.77176819566168886</c:v>
                </c:pt>
                <c:pt idx="257">
                  <c:v>0.77675873901138603</c:v>
                </c:pt>
                <c:pt idx="258">
                  <c:v>0.78175057512884982</c:v>
                </c:pt>
                <c:pt idx="259">
                  <c:v>0.78675162830185397</c:v>
                </c:pt>
                <c:pt idx="260">
                  <c:v>0.79176486270084212</c:v>
                </c:pt>
                <c:pt idx="261">
                  <c:v>0.79679100855028484</c:v>
                </c:pt>
                <c:pt idx="262">
                  <c:v>0.80181775480651463</c:v>
                </c:pt>
                <c:pt idx="263">
                  <c:v>0.80684837936604392</c:v>
                </c:pt>
                <c:pt idx="264">
                  <c:v>0.81189384641407236</c:v>
                </c:pt>
                <c:pt idx="265">
                  <c:v>0.81694004368657147</c:v>
                </c:pt>
                <c:pt idx="266">
                  <c:v>0.82200383666427745</c:v>
                </c:pt>
                <c:pt idx="267">
                  <c:v>0.82707102653803943</c:v>
                </c:pt>
                <c:pt idx="268">
                  <c:v>0.83213843818367772</c:v>
                </c:pt>
                <c:pt idx="269">
                  <c:v>0.83721141576250313</c:v>
                </c:pt>
                <c:pt idx="270">
                  <c:v>0.84229155495021091</c:v>
                </c:pt>
                <c:pt idx="271">
                  <c:v>0.84738174959933255</c:v>
                </c:pt>
                <c:pt idx="272">
                  <c:v>0.85249494902381406</c:v>
                </c:pt>
                <c:pt idx="273">
                  <c:v>0.85764288549681655</c:v>
                </c:pt>
                <c:pt idx="274">
                  <c:v>0.86279372123142095</c:v>
                </c:pt>
                <c:pt idx="275">
                  <c:v>0.86794608232380832</c:v>
                </c:pt>
                <c:pt idx="276">
                  <c:v>0.87311853811181339</c:v>
                </c:pt>
                <c:pt idx="277">
                  <c:v>0.87829350911743942</c:v>
                </c:pt>
                <c:pt idx="278">
                  <c:v>0.883487514640933</c:v>
                </c:pt>
                <c:pt idx="279">
                  <c:v>0.88868860604632682</c:v>
                </c:pt>
                <c:pt idx="280">
                  <c:v>0.89389879550771745</c:v>
                </c:pt>
                <c:pt idx="281">
                  <c:v>0.89910974764799967</c:v>
                </c:pt>
                <c:pt idx="282">
                  <c:v>0.90432205746489036</c:v>
                </c:pt>
                <c:pt idx="283">
                  <c:v>0.90953469182599012</c:v>
                </c:pt>
                <c:pt idx="284">
                  <c:v>0.91475316798285478</c:v>
                </c:pt>
                <c:pt idx="285">
                  <c:v>0.91998470704413848</c:v>
                </c:pt>
                <c:pt idx="286">
                  <c:v>0.92523795811301535</c:v>
                </c:pt>
                <c:pt idx="287">
                  <c:v>0.93049561216499665</c:v>
                </c:pt>
                <c:pt idx="288">
                  <c:v>0.93578222096950558</c:v>
                </c:pt>
                <c:pt idx="289">
                  <c:v>0.94107263235033201</c:v>
                </c:pt>
                <c:pt idx="290">
                  <c:v>0.94636433649892493</c:v>
                </c:pt>
                <c:pt idx="291">
                  <c:v>0.95168100350627283</c:v>
                </c:pt>
                <c:pt idx="292">
                  <c:v>0.95700724997686137</c:v>
                </c:pt>
                <c:pt idx="293">
                  <c:v>0.9623376073407659</c:v>
                </c:pt>
                <c:pt idx="294">
                  <c:v>0.96767504517750047</c:v>
                </c:pt>
                <c:pt idx="295">
                  <c:v>0.97304051281576676</c:v>
                </c:pt>
                <c:pt idx="296">
                  <c:v>0.97841350447061537</c:v>
                </c:pt>
                <c:pt idx="297">
                  <c:v>0.98378936293264507</c:v>
                </c:pt>
                <c:pt idx="298">
                  <c:v>0.98918369877831658</c:v>
                </c:pt>
                <c:pt idx="299">
                  <c:v>0.99459142207261619</c:v>
                </c:pt>
                <c:pt idx="300">
                  <c:v>1</c:v>
                </c:pt>
              </c:numCache>
            </c:numRef>
          </c:yVal>
          <c:smooth val="1"/>
          <c:extLst>
            <c:ext xmlns:c16="http://schemas.microsoft.com/office/drawing/2014/chart" uri="{C3380CC4-5D6E-409C-BE32-E72D297353CC}">
              <c16:uniqueId val="{00000000-8CCD-B242-9178-1BDF0FADAB2C}"/>
            </c:ext>
          </c:extLst>
        </c:ser>
        <c:ser>
          <c:idx val="1"/>
          <c:order val="1"/>
          <c:tx>
            <c:v>2015</c:v>
          </c:tx>
          <c:spPr>
            <a:ln w="19050" cap="rnd">
              <a:solidFill>
                <a:schemeClr val="accent2"/>
              </a:solidFill>
              <a:round/>
            </a:ln>
            <a:effectLst/>
          </c:spPr>
          <c:marker>
            <c:symbol val="none"/>
          </c:marker>
          <c:xVal>
            <c:numRef>
              <c:f>'Ark1'!$F$8:$F$308</c:f>
              <c:numCache>
                <c:formatCode>0.0000</c:formatCode>
                <c:ptCount val="301"/>
                <c:pt idx="0" formatCode="General">
                  <c:v>0</c:v>
                </c:pt>
                <c:pt idx="1">
                  <c:v>3.3333333333333335E-3</c:v>
                </c:pt>
                <c:pt idx="2">
                  <c:v>6.6666666666666671E-3</c:v>
                </c:pt>
                <c:pt idx="3">
                  <c:v>0.01</c:v>
                </c:pt>
                <c:pt idx="4">
                  <c:v>1.3333333333333334E-2</c:v>
                </c:pt>
                <c:pt idx="5">
                  <c:v>1.6666666666666666E-2</c:v>
                </c:pt>
                <c:pt idx="6">
                  <c:v>0.02</c:v>
                </c:pt>
                <c:pt idx="7">
                  <c:v>2.3333333333333334E-2</c:v>
                </c:pt>
                <c:pt idx="8">
                  <c:v>2.6666666666666668E-2</c:v>
                </c:pt>
                <c:pt idx="9">
                  <c:v>0.03</c:v>
                </c:pt>
                <c:pt idx="10">
                  <c:v>3.3333333333333333E-2</c:v>
                </c:pt>
                <c:pt idx="11">
                  <c:v>3.6666666666666667E-2</c:v>
                </c:pt>
                <c:pt idx="12">
                  <c:v>0.04</c:v>
                </c:pt>
                <c:pt idx="13">
                  <c:v>4.3333333333333335E-2</c:v>
                </c:pt>
                <c:pt idx="14">
                  <c:v>4.6666666666666669E-2</c:v>
                </c:pt>
                <c:pt idx="15">
                  <c:v>0.05</c:v>
                </c:pt>
                <c:pt idx="16">
                  <c:v>5.3333333333333337E-2</c:v>
                </c:pt>
                <c:pt idx="17">
                  <c:v>5.6666666666666664E-2</c:v>
                </c:pt>
                <c:pt idx="18">
                  <c:v>0.06</c:v>
                </c:pt>
                <c:pt idx="19">
                  <c:v>6.3333333333333339E-2</c:v>
                </c:pt>
                <c:pt idx="20">
                  <c:v>6.6666666666666666E-2</c:v>
                </c:pt>
                <c:pt idx="21">
                  <c:v>7.0000000000000007E-2</c:v>
                </c:pt>
                <c:pt idx="22">
                  <c:v>7.3333333333333334E-2</c:v>
                </c:pt>
                <c:pt idx="23">
                  <c:v>7.6666666666666661E-2</c:v>
                </c:pt>
                <c:pt idx="24">
                  <c:v>0.08</c:v>
                </c:pt>
                <c:pt idx="25">
                  <c:v>8.3333333333333329E-2</c:v>
                </c:pt>
                <c:pt idx="26">
                  <c:v>8.666666666666667E-2</c:v>
                </c:pt>
                <c:pt idx="27">
                  <c:v>0.09</c:v>
                </c:pt>
                <c:pt idx="28">
                  <c:v>9.3333333333333338E-2</c:v>
                </c:pt>
                <c:pt idx="29">
                  <c:v>9.6666666666666665E-2</c:v>
                </c:pt>
                <c:pt idx="30">
                  <c:v>0.1</c:v>
                </c:pt>
                <c:pt idx="31">
                  <c:v>0.10333333333333333</c:v>
                </c:pt>
                <c:pt idx="32">
                  <c:v>0.10666666666666667</c:v>
                </c:pt>
                <c:pt idx="33">
                  <c:v>0.11</c:v>
                </c:pt>
                <c:pt idx="34">
                  <c:v>0.11333333333333333</c:v>
                </c:pt>
                <c:pt idx="35">
                  <c:v>0.11666666666666667</c:v>
                </c:pt>
                <c:pt idx="36">
                  <c:v>0.12</c:v>
                </c:pt>
                <c:pt idx="37">
                  <c:v>0.12333333333333334</c:v>
                </c:pt>
                <c:pt idx="38">
                  <c:v>0.12666666666666668</c:v>
                </c:pt>
                <c:pt idx="39">
                  <c:v>0.13</c:v>
                </c:pt>
                <c:pt idx="40">
                  <c:v>0.13333333333333333</c:v>
                </c:pt>
                <c:pt idx="41">
                  <c:v>0.13666666666666666</c:v>
                </c:pt>
                <c:pt idx="42">
                  <c:v>0.14000000000000001</c:v>
                </c:pt>
                <c:pt idx="43">
                  <c:v>0.14333333333333334</c:v>
                </c:pt>
                <c:pt idx="44">
                  <c:v>0.14666666666666667</c:v>
                </c:pt>
                <c:pt idx="45">
                  <c:v>0.15</c:v>
                </c:pt>
                <c:pt idx="46">
                  <c:v>0.15333333333333332</c:v>
                </c:pt>
                <c:pt idx="47">
                  <c:v>0.15666666666666668</c:v>
                </c:pt>
                <c:pt idx="48">
                  <c:v>0.16</c:v>
                </c:pt>
                <c:pt idx="49">
                  <c:v>0.16333333333333333</c:v>
                </c:pt>
                <c:pt idx="50">
                  <c:v>0.16666666666666666</c:v>
                </c:pt>
                <c:pt idx="51">
                  <c:v>0.17</c:v>
                </c:pt>
                <c:pt idx="52">
                  <c:v>0.17333333333333334</c:v>
                </c:pt>
                <c:pt idx="53">
                  <c:v>0.17666666666666667</c:v>
                </c:pt>
                <c:pt idx="54">
                  <c:v>0.18</c:v>
                </c:pt>
                <c:pt idx="55">
                  <c:v>0.18333333333333332</c:v>
                </c:pt>
                <c:pt idx="56">
                  <c:v>0.18666666666666668</c:v>
                </c:pt>
                <c:pt idx="57">
                  <c:v>0.19</c:v>
                </c:pt>
                <c:pt idx="58">
                  <c:v>0.19333333333333333</c:v>
                </c:pt>
                <c:pt idx="59">
                  <c:v>0.19666666666666666</c:v>
                </c:pt>
                <c:pt idx="60">
                  <c:v>0.2</c:v>
                </c:pt>
                <c:pt idx="61">
                  <c:v>0.20333333333333334</c:v>
                </c:pt>
                <c:pt idx="62">
                  <c:v>0.20666666666666667</c:v>
                </c:pt>
                <c:pt idx="63">
                  <c:v>0.21</c:v>
                </c:pt>
                <c:pt idx="64">
                  <c:v>0.21333333333333335</c:v>
                </c:pt>
                <c:pt idx="65">
                  <c:v>0.21666666666666667</c:v>
                </c:pt>
                <c:pt idx="66">
                  <c:v>0.22</c:v>
                </c:pt>
                <c:pt idx="67">
                  <c:v>0.22333333333333333</c:v>
                </c:pt>
                <c:pt idx="68">
                  <c:v>0.22666666666666666</c:v>
                </c:pt>
                <c:pt idx="69">
                  <c:v>0.23</c:v>
                </c:pt>
                <c:pt idx="70">
                  <c:v>0.23333333333333334</c:v>
                </c:pt>
                <c:pt idx="71">
                  <c:v>0.23666666666666666</c:v>
                </c:pt>
                <c:pt idx="72">
                  <c:v>0.24</c:v>
                </c:pt>
                <c:pt idx="73">
                  <c:v>0.24333333333333335</c:v>
                </c:pt>
                <c:pt idx="74">
                  <c:v>0.24666666666666667</c:v>
                </c:pt>
                <c:pt idx="75">
                  <c:v>0.25</c:v>
                </c:pt>
                <c:pt idx="76">
                  <c:v>0.25333333333333335</c:v>
                </c:pt>
                <c:pt idx="77">
                  <c:v>0.25666666666666665</c:v>
                </c:pt>
                <c:pt idx="78">
                  <c:v>0.26</c:v>
                </c:pt>
                <c:pt idx="79">
                  <c:v>0.26333333333333331</c:v>
                </c:pt>
                <c:pt idx="80">
                  <c:v>0.26666666666666666</c:v>
                </c:pt>
                <c:pt idx="81">
                  <c:v>0.27</c:v>
                </c:pt>
                <c:pt idx="82">
                  <c:v>0.27333333333333332</c:v>
                </c:pt>
                <c:pt idx="83">
                  <c:v>0.27666666666666667</c:v>
                </c:pt>
                <c:pt idx="84">
                  <c:v>0.28000000000000003</c:v>
                </c:pt>
                <c:pt idx="85">
                  <c:v>0.28333333333333333</c:v>
                </c:pt>
                <c:pt idx="86">
                  <c:v>0.28666666666666668</c:v>
                </c:pt>
                <c:pt idx="87">
                  <c:v>0.28999999999999998</c:v>
                </c:pt>
                <c:pt idx="88">
                  <c:v>0.29333333333333333</c:v>
                </c:pt>
                <c:pt idx="89">
                  <c:v>0.29666666666666669</c:v>
                </c:pt>
                <c:pt idx="90">
                  <c:v>0.3</c:v>
                </c:pt>
                <c:pt idx="91">
                  <c:v>0.30333333333333334</c:v>
                </c:pt>
                <c:pt idx="92">
                  <c:v>0.30666666666666664</c:v>
                </c:pt>
                <c:pt idx="93">
                  <c:v>0.31</c:v>
                </c:pt>
                <c:pt idx="94">
                  <c:v>0.31333333333333335</c:v>
                </c:pt>
                <c:pt idx="95">
                  <c:v>0.31666666666666665</c:v>
                </c:pt>
                <c:pt idx="96">
                  <c:v>0.32</c:v>
                </c:pt>
                <c:pt idx="97">
                  <c:v>0.32333333333333331</c:v>
                </c:pt>
                <c:pt idx="98">
                  <c:v>0.32666666666666666</c:v>
                </c:pt>
                <c:pt idx="99">
                  <c:v>0.33</c:v>
                </c:pt>
                <c:pt idx="100">
                  <c:v>0.33333333333333331</c:v>
                </c:pt>
                <c:pt idx="101">
                  <c:v>0.33666666666666667</c:v>
                </c:pt>
                <c:pt idx="102">
                  <c:v>0.34</c:v>
                </c:pt>
                <c:pt idx="103">
                  <c:v>0.34333333333333332</c:v>
                </c:pt>
                <c:pt idx="104">
                  <c:v>0.34666666666666668</c:v>
                </c:pt>
                <c:pt idx="105">
                  <c:v>0.35</c:v>
                </c:pt>
                <c:pt idx="106">
                  <c:v>0.35333333333333333</c:v>
                </c:pt>
                <c:pt idx="107">
                  <c:v>0.35666666666666669</c:v>
                </c:pt>
                <c:pt idx="108">
                  <c:v>0.36</c:v>
                </c:pt>
                <c:pt idx="109">
                  <c:v>0.36333333333333334</c:v>
                </c:pt>
                <c:pt idx="110">
                  <c:v>0.36666666666666664</c:v>
                </c:pt>
                <c:pt idx="111">
                  <c:v>0.37</c:v>
                </c:pt>
                <c:pt idx="112">
                  <c:v>0.37333333333333335</c:v>
                </c:pt>
                <c:pt idx="113">
                  <c:v>0.37666666666666665</c:v>
                </c:pt>
                <c:pt idx="114">
                  <c:v>0.38</c:v>
                </c:pt>
                <c:pt idx="115">
                  <c:v>0.38333333333333336</c:v>
                </c:pt>
                <c:pt idx="116">
                  <c:v>0.38666666666666666</c:v>
                </c:pt>
                <c:pt idx="117">
                  <c:v>0.39</c:v>
                </c:pt>
                <c:pt idx="118">
                  <c:v>0.39333333333333331</c:v>
                </c:pt>
                <c:pt idx="119">
                  <c:v>0.39666666666666667</c:v>
                </c:pt>
                <c:pt idx="120">
                  <c:v>0.4</c:v>
                </c:pt>
                <c:pt idx="121">
                  <c:v>0.40333333333333332</c:v>
                </c:pt>
                <c:pt idx="122">
                  <c:v>0.40666666666666668</c:v>
                </c:pt>
                <c:pt idx="123">
                  <c:v>0.41</c:v>
                </c:pt>
                <c:pt idx="124">
                  <c:v>0.41333333333333333</c:v>
                </c:pt>
                <c:pt idx="125">
                  <c:v>0.41666666666666669</c:v>
                </c:pt>
                <c:pt idx="126">
                  <c:v>0.42</c:v>
                </c:pt>
                <c:pt idx="127">
                  <c:v>0.42333333333333334</c:v>
                </c:pt>
                <c:pt idx="128">
                  <c:v>0.42666666666666669</c:v>
                </c:pt>
                <c:pt idx="129">
                  <c:v>0.43</c:v>
                </c:pt>
                <c:pt idx="130">
                  <c:v>0.43333333333333335</c:v>
                </c:pt>
                <c:pt idx="131">
                  <c:v>0.43666666666666665</c:v>
                </c:pt>
                <c:pt idx="132">
                  <c:v>0.44</c:v>
                </c:pt>
                <c:pt idx="133">
                  <c:v>0.44333333333333336</c:v>
                </c:pt>
                <c:pt idx="134">
                  <c:v>0.44666666666666666</c:v>
                </c:pt>
                <c:pt idx="135">
                  <c:v>0.45</c:v>
                </c:pt>
                <c:pt idx="136">
                  <c:v>0.45333333333333331</c:v>
                </c:pt>
                <c:pt idx="137">
                  <c:v>0.45666666666666667</c:v>
                </c:pt>
                <c:pt idx="138">
                  <c:v>0.46</c:v>
                </c:pt>
                <c:pt idx="139">
                  <c:v>0.46333333333333332</c:v>
                </c:pt>
                <c:pt idx="140">
                  <c:v>0.46666666666666667</c:v>
                </c:pt>
                <c:pt idx="141">
                  <c:v>0.47</c:v>
                </c:pt>
                <c:pt idx="142">
                  <c:v>0.47333333333333333</c:v>
                </c:pt>
                <c:pt idx="143">
                  <c:v>0.47666666666666668</c:v>
                </c:pt>
                <c:pt idx="144">
                  <c:v>0.48</c:v>
                </c:pt>
                <c:pt idx="145">
                  <c:v>0.48333333333333334</c:v>
                </c:pt>
                <c:pt idx="146">
                  <c:v>0.48666666666666669</c:v>
                </c:pt>
                <c:pt idx="147">
                  <c:v>0.49</c:v>
                </c:pt>
                <c:pt idx="148">
                  <c:v>0.49333333333333335</c:v>
                </c:pt>
                <c:pt idx="149">
                  <c:v>0.49666666666666665</c:v>
                </c:pt>
                <c:pt idx="150">
                  <c:v>0.5</c:v>
                </c:pt>
                <c:pt idx="151">
                  <c:v>0.5033333333333333</c:v>
                </c:pt>
                <c:pt idx="152">
                  <c:v>0.50666666666666671</c:v>
                </c:pt>
                <c:pt idx="153">
                  <c:v>0.51</c:v>
                </c:pt>
                <c:pt idx="154">
                  <c:v>0.51333333333333331</c:v>
                </c:pt>
                <c:pt idx="155">
                  <c:v>0.51666666666666672</c:v>
                </c:pt>
                <c:pt idx="156">
                  <c:v>0.52</c:v>
                </c:pt>
                <c:pt idx="157">
                  <c:v>0.52333333333333332</c:v>
                </c:pt>
                <c:pt idx="158">
                  <c:v>0.52666666666666662</c:v>
                </c:pt>
                <c:pt idx="159">
                  <c:v>0.53</c:v>
                </c:pt>
                <c:pt idx="160">
                  <c:v>0.53333333333333333</c:v>
                </c:pt>
                <c:pt idx="161">
                  <c:v>0.53666666666666663</c:v>
                </c:pt>
                <c:pt idx="162">
                  <c:v>0.54</c:v>
                </c:pt>
                <c:pt idx="163">
                  <c:v>0.54333333333333333</c:v>
                </c:pt>
                <c:pt idx="164">
                  <c:v>0.54666666666666663</c:v>
                </c:pt>
                <c:pt idx="165">
                  <c:v>0.55000000000000004</c:v>
                </c:pt>
                <c:pt idx="166">
                  <c:v>0.55333333333333334</c:v>
                </c:pt>
                <c:pt idx="167">
                  <c:v>0.55666666666666664</c:v>
                </c:pt>
                <c:pt idx="168">
                  <c:v>0.56000000000000005</c:v>
                </c:pt>
                <c:pt idx="169">
                  <c:v>0.56333333333333335</c:v>
                </c:pt>
                <c:pt idx="170">
                  <c:v>0.56666666666666665</c:v>
                </c:pt>
                <c:pt idx="171">
                  <c:v>0.56999999999999995</c:v>
                </c:pt>
                <c:pt idx="172">
                  <c:v>0.57333333333333336</c:v>
                </c:pt>
                <c:pt idx="173">
                  <c:v>0.57666666666666666</c:v>
                </c:pt>
                <c:pt idx="174">
                  <c:v>0.57999999999999996</c:v>
                </c:pt>
                <c:pt idx="175">
                  <c:v>0.58333333333333337</c:v>
                </c:pt>
                <c:pt idx="176">
                  <c:v>0.58666666666666667</c:v>
                </c:pt>
                <c:pt idx="177">
                  <c:v>0.59</c:v>
                </c:pt>
                <c:pt idx="178">
                  <c:v>0.59333333333333338</c:v>
                </c:pt>
                <c:pt idx="179">
                  <c:v>0.59666666666666668</c:v>
                </c:pt>
                <c:pt idx="180">
                  <c:v>0.6</c:v>
                </c:pt>
                <c:pt idx="181">
                  <c:v>0.60333333333333339</c:v>
                </c:pt>
                <c:pt idx="182">
                  <c:v>0.60666666666666669</c:v>
                </c:pt>
                <c:pt idx="183">
                  <c:v>0.61</c:v>
                </c:pt>
                <c:pt idx="184">
                  <c:v>0.61333333333333329</c:v>
                </c:pt>
                <c:pt idx="185">
                  <c:v>0.6166666666666667</c:v>
                </c:pt>
                <c:pt idx="186">
                  <c:v>0.62</c:v>
                </c:pt>
                <c:pt idx="187">
                  <c:v>0.62333333333333329</c:v>
                </c:pt>
                <c:pt idx="188">
                  <c:v>0.62666666666666671</c:v>
                </c:pt>
                <c:pt idx="189">
                  <c:v>0.63</c:v>
                </c:pt>
                <c:pt idx="190">
                  <c:v>0.6333333333333333</c:v>
                </c:pt>
                <c:pt idx="191">
                  <c:v>0.63666666666666671</c:v>
                </c:pt>
                <c:pt idx="192">
                  <c:v>0.64</c:v>
                </c:pt>
                <c:pt idx="193">
                  <c:v>0.64333333333333331</c:v>
                </c:pt>
                <c:pt idx="194">
                  <c:v>0.64666666666666661</c:v>
                </c:pt>
                <c:pt idx="195">
                  <c:v>0.65</c:v>
                </c:pt>
                <c:pt idx="196">
                  <c:v>0.65333333333333332</c:v>
                </c:pt>
                <c:pt idx="197">
                  <c:v>0.65666666666666662</c:v>
                </c:pt>
                <c:pt idx="198">
                  <c:v>0.66</c:v>
                </c:pt>
                <c:pt idx="199">
                  <c:v>0.66333333333333333</c:v>
                </c:pt>
                <c:pt idx="200">
                  <c:v>0.66666666666666663</c:v>
                </c:pt>
                <c:pt idx="201">
                  <c:v>0.67</c:v>
                </c:pt>
                <c:pt idx="202">
                  <c:v>0.67333333333333334</c:v>
                </c:pt>
                <c:pt idx="203">
                  <c:v>0.67666666666666664</c:v>
                </c:pt>
                <c:pt idx="204">
                  <c:v>0.68</c:v>
                </c:pt>
                <c:pt idx="205">
                  <c:v>0.68333333333333335</c:v>
                </c:pt>
                <c:pt idx="206">
                  <c:v>0.68666666666666665</c:v>
                </c:pt>
                <c:pt idx="207">
                  <c:v>0.69</c:v>
                </c:pt>
                <c:pt idx="208">
                  <c:v>0.69333333333333336</c:v>
                </c:pt>
                <c:pt idx="209">
                  <c:v>0.69666666666666666</c:v>
                </c:pt>
                <c:pt idx="210">
                  <c:v>0.7</c:v>
                </c:pt>
                <c:pt idx="211">
                  <c:v>0.70333333333333337</c:v>
                </c:pt>
                <c:pt idx="212">
                  <c:v>0.70666666666666667</c:v>
                </c:pt>
                <c:pt idx="213">
                  <c:v>0.71</c:v>
                </c:pt>
                <c:pt idx="214">
                  <c:v>0.71333333333333337</c:v>
                </c:pt>
                <c:pt idx="215">
                  <c:v>0.71666666666666667</c:v>
                </c:pt>
                <c:pt idx="216">
                  <c:v>0.72</c:v>
                </c:pt>
                <c:pt idx="217">
                  <c:v>0.72333333333333338</c:v>
                </c:pt>
                <c:pt idx="218">
                  <c:v>0.72666666666666668</c:v>
                </c:pt>
                <c:pt idx="219">
                  <c:v>0.73</c:v>
                </c:pt>
                <c:pt idx="220">
                  <c:v>0.73333333333333328</c:v>
                </c:pt>
                <c:pt idx="221">
                  <c:v>0.73666666666666669</c:v>
                </c:pt>
                <c:pt idx="222">
                  <c:v>0.74</c:v>
                </c:pt>
                <c:pt idx="223">
                  <c:v>0.74333333333333329</c:v>
                </c:pt>
                <c:pt idx="224">
                  <c:v>0.7466666666666667</c:v>
                </c:pt>
                <c:pt idx="225">
                  <c:v>0.75</c:v>
                </c:pt>
                <c:pt idx="226">
                  <c:v>0.7533333333333333</c:v>
                </c:pt>
                <c:pt idx="227">
                  <c:v>0.75666666666666671</c:v>
                </c:pt>
                <c:pt idx="228">
                  <c:v>0.76</c:v>
                </c:pt>
                <c:pt idx="229">
                  <c:v>0.76333333333333331</c:v>
                </c:pt>
                <c:pt idx="230">
                  <c:v>0.76666666666666672</c:v>
                </c:pt>
                <c:pt idx="231">
                  <c:v>0.77</c:v>
                </c:pt>
                <c:pt idx="232">
                  <c:v>0.77333333333333332</c:v>
                </c:pt>
                <c:pt idx="233">
                  <c:v>0.77666666666666662</c:v>
                </c:pt>
                <c:pt idx="234">
                  <c:v>0.78</c:v>
                </c:pt>
                <c:pt idx="235">
                  <c:v>0.78333333333333333</c:v>
                </c:pt>
                <c:pt idx="236">
                  <c:v>0.78666666666666663</c:v>
                </c:pt>
                <c:pt idx="237">
                  <c:v>0.79</c:v>
                </c:pt>
                <c:pt idx="238">
                  <c:v>0.79333333333333333</c:v>
                </c:pt>
                <c:pt idx="239">
                  <c:v>0.79666666666666663</c:v>
                </c:pt>
                <c:pt idx="240">
                  <c:v>0.8</c:v>
                </c:pt>
                <c:pt idx="241">
                  <c:v>0.80333333333333334</c:v>
                </c:pt>
                <c:pt idx="242">
                  <c:v>0.80666666666666664</c:v>
                </c:pt>
                <c:pt idx="243">
                  <c:v>0.81</c:v>
                </c:pt>
                <c:pt idx="244">
                  <c:v>0.81333333333333335</c:v>
                </c:pt>
                <c:pt idx="245">
                  <c:v>0.81666666666666665</c:v>
                </c:pt>
                <c:pt idx="246">
                  <c:v>0.82</c:v>
                </c:pt>
                <c:pt idx="247">
                  <c:v>0.82333333333333336</c:v>
                </c:pt>
                <c:pt idx="248">
                  <c:v>0.82666666666666666</c:v>
                </c:pt>
                <c:pt idx="249">
                  <c:v>0.83</c:v>
                </c:pt>
                <c:pt idx="250">
                  <c:v>0.83333333333333337</c:v>
                </c:pt>
                <c:pt idx="251">
                  <c:v>0.83666666666666667</c:v>
                </c:pt>
                <c:pt idx="252">
                  <c:v>0.84</c:v>
                </c:pt>
                <c:pt idx="253">
                  <c:v>0.84333333333333338</c:v>
                </c:pt>
                <c:pt idx="254">
                  <c:v>0.84666666666666668</c:v>
                </c:pt>
                <c:pt idx="255">
                  <c:v>0.85</c:v>
                </c:pt>
                <c:pt idx="256">
                  <c:v>0.85333333333333339</c:v>
                </c:pt>
                <c:pt idx="257">
                  <c:v>0.85666666666666669</c:v>
                </c:pt>
                <c:pt idx="258">
                  <c:v>0.86</c:v>
                </c:pt>
                <c:pt idx="259">
                  <c:v>0.86333333333333329</c:v>
                </c:pt>
                <c:pt idx="260">
                  <c:v>0.8666666666666667</c:v>
                </c:pt>
                <c:pt idx="261">
                  <c:v>0.87</c:v>
                </c:pt>
                <c:pt idx="262">
                  <c:v>0.87333333333333329</c:v>
                </c:pt>
                <c:pt idx="263">
                  <c:v>0.87666666666666671</c:v>
                </c:pt>
                <c:pt idx="264">
                  <c:v>0.88</c:v>
                </c:pt>
                <c:pt idx="265">
                  <c:v>0.8833333333333333</c:v>
                </c:pt>
                <c:pt idx="266">
                  <c:v>0.88666666666666671</c:v>
                </c:pt>
                <c:pt idx="267">
                  <c:v>0.89</c:v>
                </c:pt>
                <c:pt idx="268">
                  <c:v>0.89333333333333331</c:v>
                </c:pt>
                <c:pt idx="269">
                  <c:v>0.89666666666666661</c:v>
                </c:pt>
                <c:pt idx="270">
                  <c:v>0.9</c:v>
                </c:pt>
                <c:pt idx="271">
                  <c:v>0.90333333333333332</c:v>
                </c:pt>
                <c:pt idx="272">
                  <c:v>0.90666666666666662</c:v>
                </c:pt>
                <c:pt idx="273">
                  <c:v>0.91</c:v>
                </c:pt>
                <c:pt idx="274">
                  <c:v>0.91333333333333333</c:v>
                </c:pt>
                <c:pt idx="275">
                  <c:v>0.91666666666666663</c:v>
                </c:pt>
                <c:pt idx="276">
                  <c:v>0.92</c:v>
                </c:pt>
                <c:pt idx="277">
                  <c:v>0.92333333333333334</c:v>
                </c:pt>
                <c:pt idx="278">
                  <c:v>0.92666666666666664</c:v>
                </c:pt>
                <c:pt idx="279">
                  <c:v>0.93</c:v>
                </c:pt>
                <c:pt idx="280">
                  <c:v>0.93333333333333335</c:v>
                </c:pt>
                <c:pt idx="281">
                  <c:v>0.93666666666666665</c:v>
                </c:pt>
                <c:pt idx="282">
                  <c:v>0.94</c:v>
                </c:pt>
                <c:pt idx="283">
                  <c:v>0.94333333333333336</c:v>
                </c:pt>
                <c:pt idx="284">
                  <c:v>0.94666666666666666</c:v>
                </c:pt>
                <c:pt idx="285">
                  <c:v>0.95</c:v>
                </c:pt>
                <c:pt idx="286">
                  <c:v>0.95333333333333337</c:v>
                </c:pt>
                <c:pt idx="287">
                  <c:v>0.95666666666666667</c:v>
                </c:pt>
                <c:pt idx="288">
                  <c:v>0.96</c:v>
                </c:pt>
                <c:pt idx="289">
                  <c:v>0.96333333333333337</c:v>
                </c:pt>
                <c:pt idx="290">
                  <c:v>0.96666666666666667</c:v>
                </c:pt>
                <c:pt idx="291">
                  <c:v>0.97</c:v>
                </c:pt>
                <c:pt idx="292">
                  <c:v>0.97333333333333338</c:v>
                </c:pt>
                <c:pt idx="293">
                  <c:v>0.97666666666666668</c:v>
                </c:pt>
                <c:pt idx="294">
                  <c:v>0.98</c:v>
                </c:pt>
                <c:pt idx="295">
                  <c:v>0.98333333333333328</c:v>
                </c:pt>
                <c:pt idx="296">
                  <c:v>0.98666666666666669</c:v>
                </c:pt>
                <c:pt idx="297">
                  <c:v>0.99</c:v>
                </c:pt>
                <c:pt idx="298">
                  <c:v>0.99333333333333329</c:v>
                </c:pt>
                <c:pt idx="299">
                  <c:v>0.9966666666666667</c:v>
                </c:pt>
                <c:pt idx="300">
                  <c:v>1</c:v>
                </c:pt>
              </c:numCache>
            </c:numRef>
          </c:xVal>
          <c:yVal>
            <c:numRef>
              <c:f>'Ark1'!$K$8:$K$308</c:f>
              <c:numCache>
                <c:formatCode>0.0000</c:formatCode>
                <c:ptCount val="301"/>
                <c:pt idx="0" formatCode="General">
                  <c:v>0</c:v>
                </c:pt>
                <c:pt idx="1">
                  <c:v>1.0737798840070411E-3</c:v>
                </c:pt>
                <c:pt idx="2">
                  <c:v>2.1758196756775598E-3</c:v>
                </c:pt>
                <c:pt idx="3">
                  <c:v>3.2886426715745456E-3</c:v>
                </c:pt>
                <c:pt idx="4">
                  <c:v>4.4171390364133303E-3</c:v>
                </c:pt>
                <c:pt idx="5">
                  <c:v>5.5701368286028684E-3</c:v>
                </c:pt>
                <c:pt idx="6">
                  <c:v>6.7362087958826892E-3</c:v>
                </c:pt>
                <c:pt idx="7">
                  <c:v>7.9331444650206032E-3</c:v>
                </c:pt>
                <c:pt idx="8">
                  <c:v>9.1457673041296164E-3</c:v>
                </c:pt>
                <c:pt idx="9">
                  <c:v>1.0374114115954527E-2</c:v>
                </c:pt>
                <c:pt idx="10">
                  <c:v>1.1638417209449265E-2</c:v>
                </c:pt>
                <c:pt idx="11">
                  <c:v>1.2930276358113175E-2</c:v>
                </c:pt>
                <c:pt idx="12">
                  <c:v>1.4223060175740191E-2</c:v>
                </c:pt>
                <c:pt idx="13">
                  <c:v>1.5540552436157462E-2</c:v>
                </c:pt>
                <c:pt idx="14">
                  <c:v>1.6886787640263714E-2</c:v>
                </c:pt>
                <c:pt idx="15">
                  <c:v>1.8234237334948371E-2</c:v>
                </c:pt>
                <c:pt idx="16">
                  <c:v>1.9582239070805037E-2</c:v>
                </c:pt>
                <c:pt idx="17">
                  <c:v>2.0933640460212618E-2</c:v>
                </c:pt>
                <c:pt idx="18">
                  <c:v>2.2286265540884812E-2</c:v>
                </c:pt>
                <c:pt idx="19">
                  <c:v>2.3641871643885821E-2</c:v>
                </c:pt>
                <c:pt idx="20">
                  <c:v>2.5007764114058497E-2</c:v>
                </c:pt>
                <c:pt idx="21">
                  <c:v>2.6391814138446986E-2</c:v>
                </c:pt>
                <c:pt idx="22">
                  <c:v>2.777858296560759E-2</c:v>
                </c:pt>
                <c:pt idx="23">
                  <c:v>2.91657842250196E-2</c:v>
                </c:pt>
                <c:pt idx="24">
                  <c:v>3.0564375933947278E-2</c:v>
                </c:pt>
                <c:pt idx="25">
                  <c:v>3.1965484030550675E-2</c:v>
                </c:pt>
                <c:pt idx="26">
                  <c:v>3.337403548228992E-2</c:v>
                </c:pt>
                <c:pt idx="27">
                  <c:v>3.4804102738707994E-2</c:v>
                </c:pt>
                <c:pt idx="28">
                  <c:v>3.6255681199461806E-2</c:v>
                </c:pt>
                <c:pt idx="29">
                  <c:v>3.7727409162993747E-2</c:v>
                </c:pt>
                <c:pt idx="30">
                  <c:v>3.9215114118112092E-2</c:v>
                </c:pt>
                <c:pt idx="31">
                  <c:v>4.0725024929374271E-2</c:v>
                </c:pt>
                <c:pt idx="32">
                  <c:v>4.2259989209159202E-2</c:v>
                </c:pt>
                <c:pt idx="33">
                  <c:v>4.3826580847756841E-2</c:v>
                </c:pt>
                <c:pt idx="34">
                  <c:v>4.5409301289263175E-2</c:v>
                </c:pt>
                <c:pt idx="35">
                  <c:v>4.6998903844047153E-2</c:v>
                </c:pt>
                <c:pt idx="36">
                  <c:v>4.8597260851750486E-2</c:v>
                </c:pt>
                <c:pt idx="37">
                  <c:v>5.0198207852619137E-2</c:v>
                </c:pt>
                <c:pt idx="38">
                  <c:v>5.1816217526045795E-2</c:v>
                </c:pt>
                <c:pt idx="39">
                  <c:v>5.3505362304828198E-2</c:v>
                </c:pt>
                <c:pt idx="40">
                  <c:v>5.5212995862529625E-2</c:v>
                </c:pt>
                <c:pt idx="41">
                  <c:v>5.6922846785605254E-2</c:v>
                </c:pt>
                <c:pt idx="42">
                  <c:v>5.8670305513523625E-2</c:v>
                </c:pt>
                <c:pt idx="43">
                  <c:v>6.0427461764696856E-2</c:v>
                </c:pt>
                <c:pt idx="44">
                  <c:v>6.2187962465303809E-2</c:v>
                </c:pt>
                <c:pt idx="45">
                  <c:v>6.3955313076786702E-2</c:v>
                </c:pt>
                <c:pt idx="46">
                  <c:v>6.5738962703873E-2</c:v>
                </c:pt>
                <c:pt idx="47">
                  <c:v>6.7548682475307167E-2</c:v>
                </c:pt>
                <c:pt idx="48">
                  <c:v>6.9361760497204342E-2</c:v>
                </c:pt>
                <c:pt idx="49">
                  <c:v>7.1189191589573625E-2</c:v>
                </c:pt>
                <c:pt idx="50">
                  <c:v>7.3045807258569476E-2</c:v>
                </c:pt>
                <c:pt idx="51">
                  <c:v>7.4904520684018941E-2</c:v>
                </c:pt>
                <c:pt idx="52">
                  <c:v>7.6763252510840818E-2</c:v>
                </c:pt>
                <c:pt idx="53">
                  <c:v>7.8628549027266417E-2</c:v>
                </c:pt>
                <c:pt idx="54">
                  <c:v>8.0503520065231399E-2</c:v>
                </c:pt>
                <c:pt idx="55">
                  <c:v>8.2466799289344514E-2</c:v>
                </c:pt>
                <c:pt idx="56">
                  <c:v>8.443501468160397E-2</c:v>
                </c:pt>
                <c:pt idx="57">
                  <c:v>8.64614382151081E-2</c:v>
                </c:pt>
                <c:pt idx="58">
                  <c:v>8.8507086582427244E-2</c:v>
                </c:pt>
                <c:pt idx="59">
                  <c:v>9.0568265708052084E-2</c:v>
                </c:pt>
                <c:pt idx="60">
                  <c:v>9.2634629420350653E-2</c:v>
                </c:pt>
                <c:pt idx="61">
                  <c:v>9.4726653846461187E-2</c:v>
                </c:pt>
                <c:pt idx="62">
                  <c:v>9.684052530195375E-2</c:v>
                </c:pt>
                <c:pt idx="63">
                  <c:v>9.8964048277270192E-2</c:v>
                </c:pt>
                <c:pt idx="64">
                  <c:v>0.1011160749784344</c:v>
                </c:pt>
                <c:pt idx="65">
                  <c:v>0.10330976238671247</c:v>
                </c:pt>
                <c:pt idx="66">
                  <c:v>0.10555005587093694</c:v>
                </c:pt>
                <c:pt idx="67">
                  <c:v>0.10781121191112003</c:v>
                </c:pt>
                <c:pt idx="68">
                  <c:v>0.11010597345764883</c:v>
                </c:pt>
                <c:pt idx="69">
                  <c:v>0.11240687186187308</c:v>
                </c:pt>
                <c:pt idx="70">
                  <c:v>0.11471011184073523</c:v>
                </c:pt>
                <c:pt idx="71">
                  <c:v>0.11702102059154515</c:v>
                </c:pt>
                <c:pt idx="72">
                  <c:v>0.1193549954626586</c:v>
                </c:pt>
                <c:pt idx="73">
                  <c:v>0.12168906234063405</c:v>
                </c:pt>
                <c:pt idx="74">
                  <c:v>0.12402575601451962</c:v>
                </c:pt>
                <c:pt idx="75">
                  <c:v>0.12636706843287762</c:v>
                </c:pt>
                <c:pt idx="76">
                  <c:v>0.12871038200048412</c:v>
                </c:pt>
                <c:pt idx="77">
                  <c:v>0.13105661218561607</c:v>
                </c:pt>
                <c:pt idx="78">
                  <c:v>0.13340469170867419</c:v>
                </c:pt>
                <c:pt idx="79">
                  <c:v>0.13576336122154861</c:v>
                </c:pt>
                <c:pt idx="80">
                  <c:v>0.1381379525218922</c:v>
                </c:pt>
                <c:pt idx="81">
                  <c:v>0.14051785721851637</c:v>
                </c:pt>
                <c:pt idx="82">
                  <c:v>0.14290422079685294</c:v>
                </c:pt>
                <c:pt idx="83">
                  <c:v>0.14530935377503765</c:v>
                </c:pt>
                <c:pt idx="84">
                  <c:v>0.1477249065303439</c:v>
                </c:pt>
                <c:pt idx="85">
                  <c:v>0.15017876174230102</c:v>
                </c:pt>
                <c:pt idx="86">
                  <c:v>0.15263407526302084</c:v>
                </c:pt>
                <c:pt idx="87">
                  <c:v>0.15509313346302406</c:v>
                </c:pt>
                <c:pt idx="88">
                  <c:v>0.1575546206441841</c:v>
                </c:pt>
                <c:pt idx="89">
                  <c:v>0.16005125444662838</c:v>
                </c:pt>
                <c:pt idx="90">
                  <c:v>0.16256266455110996</c:v>
                </c:pt>
                <c:pt idx="91">
                  <c:v>0.16507896482030684</c:v>
                </c:pt>
                <c:pt idx="92">
                  <c:v>0.16761698330927899</c:v>
                </c:pt>
                <c:pt idx="93">
                  <c:v>0.17016303859764687</c:v>
                </c:pt>
                <c:pt idx="94">
                  <c:v>0.17271799554991329</c:v>
                </c:pt>
                <c:pt idx="95">
                  <c:v>0.1752819093701955</c:v>
                </c:pt>
                <c:pt idx="96">
                  <c:v>0.17786030967089969</c:v>
                </c:pt>
                <c:pt idx="97">
                  <c:v>0.1804425190556907</c:v>
                </c:pt>
                <c:pt idx="98">
                  <c:v>0.18304963009768216</c:v>
                </c:pt>
                <c:pt idx="99">
                  <c:v>0.18567725406955665</c:v>
                </c:pt>
                <c:pt idx="100">
                  <c:v>0.18831840765048835</c:v>
                </c:pt>
                <c:pt idx="101">
                  <c:v>0.19096241344414205</c:v>
                </c:pt>
                <c:pt idx="102">
                  <c:v>0.19360908743679375</c:v>
                </c:pt>
                <c:pt idx="103">
                  <c:v>0.19629582121716052</c:v>
                </c:pt>
                <c:pt idx="104">
                  <c:v>0.19899412486042387</c:v>
                </c:pt>
                <c:pt idx="105">
                  <c:v>0.2017228919756956</c:v>
                </c:pt>
                <c:pt idx="106">
                  <c:v>0.20446784309799323</c:v>
                </c:pt>
                <c:pt idx="107">
                  <c:v>0.20721487817571518</c:v>
                </c:pt>
                <c:pt idx="108">
                  <c:v>0.20996816972005317</c:v>
                </c:pt>
                <c:pt idx="109">
                  <c:v>0.21276681144667123</c:v>
                </c:pt>
                <c:pt idx="110">
                  <c:v>0.21556608802063709</c:v>
                </c:pt>
                <c:pt idx="111">
                  <c:v>0.21842008567577781</c:v>
                </c:pt>
                <c:pt idx="112">
                  <c:v>0.2213014139692758</c:v>
                </c:pt>
                <c:pt idx="113">
                  <c:v>0.2241980568049538</c:v>
                </c:pt>
                <c:pt idx="114">
                  <c:v>0.22709739544168839</c:v>
                </c:pt>
                <c:pt idx="115">
                  <c:v>0.2300303717871704</c:v>
                </c:pt>
                <c:pt idx="116">
                  <c:v>0.23298528256855336</c:v>
                </c:pt>
                <c:pt idx="117">
                  <c:v>0.23595116516822986</c:v>
                </c:pt>
                <c:pt idx="118">
                  <c:v>0.23893064178176698</c:v>
                </c:pt>
                <c:pt idx="119">
                  <c:v>0.24193004248127031</c:v>
                </c:pt>
                <c:pt idx="120">
                  <c:v>0.24494739371954996</c:v>
                </c:pt>
                <c:pt idx="121">
                  <c:v>0.24798853793234293</c:v>
                </c:pt>
                <c:pt idx="122">
                  <c:v>0.25103702429272357</c:v>
                </c:pt>
                <c:pt idx="123">
                  <c:v>0.25409196493447356</c:v>
                </c:pt>
                <c:pt idx="124">
                  <c:v>0.25719853062649206</c:v>
                </c:pt>
                <c:pt idx="125">
                  <c:v>0.26030705146432809</c:v>
                </c:pt>
                <c:pt idx="126">
                  <c:v>0.26343473733151884</c:v>
                </c:pt>
                <c:pt idx="127">
                  <c:v>0.26656513280079547</c:v>
                </c:pt>
                <c:pt idx="128">
                  <c:v>0.26969729480182253</c:v>
                </c:pt>
                <c:pt idx="129">
                  <c:v>0.27282987083372862</c:v>
                </c:pt>
                <c:pt idx="130">
                  <c:v>0.2760169931337717</c:v>
                </c:pt>
                <c:pt idx="131">
                  <c:v>0.27923520455248479</c:v>
                </c:pt>
                <c:pt idx="132">
                  <c:v>0.28248228312415058</c:v>
                </c:pt>
                <c:pt idx="133">
                  <c:v>0.28573950545235194</c:v>
                </c:pt>
                <c:pt idx="134">
                  <c:v>0.28899754204128197</c:v>
                </c:pt>
                <c:pt idx="135">
                  <c:v>0.2922910426751702</c:v>
                </c:pt>
                <c:pt idx="136">
                  <c:v>0.29560292167974295</c:v>
                </c:pt>
                <c:pt idx="137">
                  <c:v>0.29893614167595678</c:v>
                </c:pt>
                <c:pt idx="138">
                  <c:v>0.30227358478713645</c:v>
                </c:pt>
                <c:pt idx="139">
                  <c:v>0.30561800661879884</c:v>
                </c:pt>
                <c:pt idx="140">
                  <c:v>0.30900465039943331</c:v>
                </c:pt>
                <c:pt idx="141">
                  <c:v>0.31239285829672175</c:v>
                </c:pt>
                <c:pt idx="142">
                  <c:v>0.31578447044790425</c:v>
                </c:pt>
                <c:pt idx="143">
                  <c:v>0.31918127178610362</c:v>
                </c:pt>
                <c:pt idx="144">
                  <c:v>0.32258529566296995</c:v>
                </c:pt>
                <c:pt idx="145">
                  <c:v>0.32599559900816788</c:v>
                </c:pt>
                <c:pt idx="146">
                  <c:v>0.32941563667936546</c:v>
                </c:pt>
                <c:pt idx="147">
                  <c:v>0.33284831609340187</c:v>
                </c:pt>
                <c:pt idx="148">
                  <c:v>0.33630154984040928</c:v>
                </c:pt>
                <c:pt idx="149">
                  <c:v>0.33975862947424829</c:v>
                </c:pt>
                <c:pt idx="150">
                  <c:v>0.34322459697095653</c:v>
                </c:pt>
                <c:pt idx="151">
                  <c:v>0.34669949373362197</c:v>
                </c:pt>
                <c:pt idx="152">
                  <c:v>0.35021995229435005</c:v>
                </c:pt>
                <c:pt idx="153">
                  <c:v>0.35374907330113547</c:v>
                </c:pt>
                <c:pt idx="154">
                  <c:v>0.35728315347778278</c:v>
                </c:pt>
                <c:pt idx="155">
                  <c:v>0.36081746367158507</c:v>
                </c:pt>
                <c:pt idx="156">
                  <c:v>0.36435993947438994</c:v>
                </c:pt>
                <c:pt idx="157">
                  <c:v>0.36790990003541851</c:v>
                </c:pt>
                <c:pt idx="158">
                  <c:v>0.37146829302534945</c:v>
                </c:pt>
                <c:pt idx="159">
                  <c:v>0.37503008566883128</c:v>
                </c:pt>
                <c:pt idx="160">
                  <c:v>0.37859690648732147</c:v>
                </c:pt>
                <c:pt idx="161">
                  <c:v>0.3821645461668835</c:v>
                </c:pt>
                <c:pt idx="162">
                  <c:v>0.38574036525647731</c:v>
                </c:pt>
                <c:pt idx="163">
                  <c:v>0.38933388646632011</c:v>
                </c:pt>
                <c:pt idx="164">
                  <c:v>0.39293036109643309</c:v>
                </c:pt>
                <c:pt idx="165">
                  <c:v>0.39652948092382856</c:v>
                </c:pt>
                <c:pt idx="166">
                  <c:v>0.40013068010630526</c:v>
                </c:pt>
                <c:pt idx="167">
                  <c:v>0.40373346180680841</c:v>
                </c:pt>
                <c:pt idx="168">
                  <c:v>0.40733858968229253</c:v>
                </c:pt>
                <c:pt idx="169">
                  <c:v>0.41094997862473581</c:v>
                </c:pt>
                <c:pt idx="170">
                  <c:v>0.41457374249011814</c:v>
                </c:pt>
                <c:pt idx="171">
                  <c:v>0.41819898306563563</c:v>
                </c:pt>
                <c:pt idx="172">
                  <c:v>0.42182754508887127</c:v>
                </c:pt>
                <c:pt idx="173">
                  <c:v>0.425456291125831</c:v>
                </c:pt>
                <c:pt idx="174">
                  <c:v>0.42909217229493879</c:v>
                </c:pt>
                <c:pt idx="175">
                  <c:v>0.43272873891516855</c:v>
                </c:pt>
                <c:pt idx="176">
                  <c:v>0.43637202663666741</c:v>
                </c:pt>
                <c:pt idx="177">
                  <c:v>0.44002013091739201</c:v>
                </c:pt>
                <c:pt idx="178">
                  <c:v>0.44368456181577859</c:v>
                </c:pt>
                <c:pt idx="179">
                  <c:v>0.44738689954130945</c:v>
                </c:pt>
                <c:pt idx="180">
                  <c:v>0.45109930741788623</c:v>
                </c:pt>
                <c:pt idx="181">
                  <c:v>0.454815298961738</c:v>
                </c:pt>
                <c:pt idx="182">
                  <c:v>0.45853480056737506</c:v>
                </c:pt>
                <c:pt idx="183">
                  <c:v>0.46226620326061185</c:v>
                </c:pt>
                <c:pt idx="184">
                  <c:v>0.46600753809460166</c:v>
                </c:pt>
                <c:pt idx="185">
                  <c:v>0.46974966418760467</c:v>
                </c:pt>
                <c:pt idx="186">
                  <c:v>0.47349784433212727</c:v>
                </c:pt>
                <c:pt idx="187">
                  <c:v>0.47725454431207115</c:v>
                </c:pt>
                <c:pt idx="188">
                  <c:v>0.48105131328041628</c:v>
                </c:pt>
                <c:pt idx="189">
                  <c:v>0.48485055723334924</c:v>
                </c:pt>
                <c:pt idx="190">
                  <c:v>0.48866250273358136</c:v>
                </c:pt>
                <c:pt idx="191">
                  <c:v>0.49248639072450118</c:v>
                </c:pt>
                <c:pt idx="192">
                  <c:v>0.49635695839685701</c:v>
                </c:pt>
                <c:pt idx="193">
                  <c:v>0.50024923048795866</c:v>
                </c:pt>
                <c:pt idx="194">
                  <c:v>0.50414403276776543</c:v>
                </c:pt>
                <c:pt idx="195">
                  <c:v>0.50803903746266865</c:v>
                </c:pt>
                <c:pt idx="196">
                  <c:v>0.51193725319705563</c:v>
                </c:pt>
                <c:pt idx="197">
                  <c:v>0.51584205202241873</c:v>
                </c:pt>
                <c:pt idx="198">
                  <c:v>0.51975770305715474</c:v>
                </c:pt>
                <c:pt idx="199">
                  <c:v>0.52369375201319635</c:v>
                </c:pt>
                <c:pt idx="200">
                  <c:v>0.52762983317163969</c:v>
                </c:pt>
                <c:pt idx="201">
                  <c:v>0.53157803163380846</c:v>
                </c:pt>
                <c:pt idx="202">
                  <c:v>0.53555305929693664</c:v>
                </c:pt>
                <c:pt idx="203">
                  <c:v>0.53953949121060973</c:v>
                </c:pt>
                <c:pt idx="204">
                  <c:v>0.54354811977974049</c:v>
                </c:pt>
                <c:pt idx="205">
                  <c:v>0.54757441826671849</c:v>
                </c:pt>
                <c:pt idx="206">
                  <c:v>0.55161219000938799</c:v>
                </c:pt>
                <c:pt idx="207">
                  <c:v>0.55566082776245973</c:v>
                </c:pt>
                <c:pt idx="208">
                  <c:v>0.5597429606136427</c:v>
                </c:pt>
                <c:pt idx="209">
                  <c:v>0.56384050461421087</c:v>
                </c:pt>
                <c:pt idx="210">
                  <c:v>0.56794730910543934</c:v>
                </c:pt>
                <c:pt idx="211">
                  <c:v>0.57206244941836504</c:v>
                </c:pt>
                <c:pt idx="212">
                  <c:v>0.57618030393371977</c:v>
                </c:pt>
                <c:pt idx="213">
                  <c:v>0.58031891979748496</c:v>
                </c:pt>
                <c:pt idx="214">
                  <c:v>0.58450112851246605</c:v>
                </c:pt>
                <c:pt idx="215">
                  <c:v>0.58868682428751695</c:v>
                </c:pt>
                <c:pt idx="216">
                  <c:v>0.59287919976074899</c:v>
                </c:pt>
                <c:pt idx="217">
                  <c:v>0.59708015947420578</c:v>
                </c:pt>
                <c:pt idx="218">
                  <c:v>0.60131373562024182</c:v>
                </c:pt>
                <c:pt idx="219">
                  <c:v>0.60556540951603333</c:v>
                </c:pt>
                <c:pt idx="220">
                  <c:v>0.609827029353607</c:v>
                </c:pt>
                <c:pt idx="221">
                  <c:v>0.61410680214505353</c:v>
                </c:pt>
                <c:pt idx="222">
                  <c:v>0.61841562150283358</c:v>
                </c:pt>
                <c:pt idx="223">
                  <c:v>0.62273679738218024</c:v>
                </c:pt>
                <c:pt idx="224">
                  <c:v>0.62706676911753423</c:v>
                </c:pt>
                <c:pt idx="225">
                  <c:v>0.63140153441039848</c:v>
                </c:pt>
                <c:pt idx="226">
                  <c:v>0.63575509670516939</c:v>
                </c:pt>
                <c:pt idx="227">
                  <c:v>0.64011029672208397</c:v>
                </c:pt>
                <c:pt idx="228">
                  <c:v>0.64447257206668629</c:v>
                </c:pt>
                <c:pt idx="229">
                  <c:v>0.64887320047171371</c:v>
                </c:pt>
                <c:pt idx="230">
                  <c:v>0.65327510317177973</c:v>
                </c:pt>
                <c:pt idx="231">
                  <c:v>0.65768539689766015</c:v>
                </c:pt>
                <c:pt idx="232">
                  <c:v>0.66213492694984077</c:v>
                </c:pt>
                <c:pt idx="233">
                  <c:v>0.66659553462820631</c:v>
                </c:pt>
                <c:pt idx="234">
                  <c:v>0.67107152585389829</c:v>
                </c:pt>
                <c:pt idx="235">
                  <c:v>0.67557377583800526</c:v>
                </c:pt>
                <c:pt idx="236">
                  <c:v>0.68011713448805411</c:v>
                </c:pt>
                <c:pt idx="237">
                  <c:v>0.6846727898552093</c:v>
                </c:pt>
                <c:pt idx="238">
                  <c:v>0.68923096621038338</c:v>
                </c:pt>
                <c:pt idx="239">
                  <c:v>0.6938033484250502</c:v>
                </c:pt>
                <c:pt idx="240">
                  <c:v>0.69838598940483021</c:v>
                </c:pt>
                <c:pt idx="241">
                  <c:v>0.70300513410710885</c:v>
                </c:pt>
                <c:pt idx="242">
                  <c:v>0.70763461117999027</c:v>
                </c:pt>
                <c:pt idx="243">
                  <c:v>0.71226849538156145</c:v>
                </c:pt>
                <c:pt idx="244">
                  <c:v>0.71690666710290185</c:v>
                </c:pt>
                <c:pt idx="245">
                  <c:v>0.72154746101980927</c:v>
                </c:pt>
                <c:pt idx="246">
                  <c:v>0.72619326011000962</c:v>
                </c:pt>
                <c:pt idx="247">
                  <c:v>0.73087244849042987</c:v>
                </c:pt>
                <c:pt idx="248">
                  <c:v>0.73556156901160308</c:v>
                </c:pt>
                <c:pt idx="249">
                  <c:v>0.74026603627735799</c:v>
                </c:pt>
                <c:pt idx="250">
                  <c:v>0.74498412515903212</c:v>
                </c:pt>
                <c:pt idx="251">
                  <c:v>0.74971130431867194</c:v>
                </c:pt>
                <c:pt idx="252">
                  <c:v>0.75444996593468938</c:v>
                </c:pt>
                <c:pt idx="253">
                  <c:v>0.75920213415804849</c:v>
                </c:pt>
                <c:pt idx="254">
                  <c:v>0.76396559162337507</c:v>
                </c:pt>
                <c:pt idx="255">
                  <c:v>0.76876348265680539</c:v>
                </c:pt>
                <c:pt idx="256">
                  <c:v>0.7735673817383244</c:v>
                </c:pt>
                <c:pt idx="257">
                  <c:v>0.77837646080617395</c:v>
                </c:pt>
                <c:pt idx="258">
                  <c:v>0.78318557667676836</c:v>
                </c:pt>
                <c:pt idx="259">
                  <c:v>0.78800910542229519</c:v>
                </c:pt>
                <c:pt idx="260">
                  <c:v>0.7928357946035316</c:v>
                </c:pt>
                <c:pt idx="261">
                  <c:v>0.79767339579860141</c:v>
                </c:pt>
                <c:pt idx="262">
                  <c:v>0.80251662781362565</c:v>
                </c:pt>
                <c:pt idx="263">
                  <c:v>0.8073834457877237</c:v>
                </c:pt>
                <c:pt idx="264">
                  <c:v>0.8122548917069804</c:v>
                </c:pt>
                <c:pt idx="265">
                  <c:v>0.81714098971901061</c:v>
                </c:pt>
                <c:pt idx="266">
                  <c:v>0.82203560756646221</c:v>
                </c:pt>
                <c:pt idx="267">
                  <c:v>0.82694376422365712</c:v>
                </c:pt>
                <c:pt idx="268">
                  <c:v>0.83186261207821643</c:v>
                </c:pt>
                <c:pt idx="269">
                  <c:v>0.83680277332235831</c:v>
                </c:pt>
                <c:pt idx="270">
                  <c:v>0.84175281150313586</c:v>
                </c:pt>
                <c:pt idx="271">
                  <c:v>0.84673999745444617</c:v>
                </c:pt>
                <c:pt idx="272">
                  <c:v>0.85173906149164069</c:v>
                </c:pt>
                <c:pt idx="273">
                  <c:v>0.85676741591335315</c:v>
                </c:pt>
                <c:pt idx="274">
                  <c:v>0.86179638678104109</c:v>
                </c:pt>
                <c:pt idx="275">
                  <c:v>0.8668336428666521</c:v>
                </c:pt>
                <c:pt idx="276">
                  <c:v>0.87189933827330746</c:v>
                </c:pt>
                <c:pt idx="277">
                  <c:v>0.87701788242149603</c:v>
                </c:pt>
                <c:pt idx="278">
                  <c:v>0.88216977445681666</c:v>
                </c:pt>
                <c:pt idx="279">
                  <c:v>0.88734028868100623</c:v>
                </c:pt>
                <c:pt idx="280">
                  <c:v>0.89254341933777503</c:v>
                </c:pt>
                <c:pt idx="281">
                  <c:v>0.89777149765517517</c:v>
                </c:pt>
                <c:pt idx="282">
                  <c:v>0.90301112283375651</c:v>
                </c:pt>
                <c:pt idx="283">
                  <c:v>0.90825851339149066</c:v>
                </c:pt>
                <c:pt idx="284">
                  <c:v>0.91352438812780068</c:v>
                </c:pt>
                <c:pt idx="285">
                  <c:v>0.91879425136157855</c:v>
                </c:pt>
                <c:pt idx="286">
                  <c:v>0.92406785927463975</c:v>
                </c:pt>
                <c:pt idx="287">
                  <c:v>0.92934336712940124</c:v>
                </c:pt>
                <c:pt idx="288">
                  <c:v>0.93467113948212222</c:v>
                </c:pt>
                <c:pt idx="289">
                  <c:v>0.94001450239760909</c:v>
                </c:pt>
                <c:pt idx="290">
                  <c:v>0.94538932245921403</c:v>
                </c:pt>
                <c:pt idx="291">
                  <c:v>0.95077814596521548</c:v>
                </c:pt>
                <c:pt idx="292">
                  <c:v>0.9561917791215554</c:v>
                </c:pt>
                <c:pt idx="293">
                  <c:v>0.96163978144119555</c:v>
                </c:pt>
                <c:pt idx="294">
                  <c:v>0.96709763769575607</c:v>
                </c:pt>
                <c:pt idx="295">
                  <c:v>0.97256407819054114</c:v>
                </c:pt>
                <c:pt idx="296">
                  <c:v>0.97803309487746226</c:v>
                </c:pt>
                <c:pt idx="297">
                  <c:v>0.98351434847702945</c:v>
                </c:pt>
                <c:pt idx="298">
                  <c:v>0.9890010120800824</c:v>
                </c:pt>
                <c:pt idx="299">
                  <c:v>0.99449812306231533</c:v>
                </c:pt>
                <c:pt idx="300">
                  <c:v>1</c:v>
                </c:pt>
              </c:numCache>
            </c:numRef>
          </c:yVal>
          <c:smooth val="1"/>
          <c:extLst>
            <c:ext xmlns:c16="http://schemas.microsoft.com/office/drawing/2014/chart" uri="{C3380CC4-5D6E-409C-BE32-E72D297353CC}">
              <c16:uniqueId val="{00000001-8CCD-B242-9178-1BDF0FADAB2C}"/>
            </c:ext>
          </c:extLst>
        </c:ser>
        <c:ser>
          <c:idx val="2"/>
          <c:order val="2"/>
          <c:tx>
            <c:v>45-Line</c:v>
          </c:tx>
          <c:spPr>
            <a:ln w="19050" cap="rnd">
              <a:solidFill>
                <a:schemeClr val="accent3"/>
              </a:solidFill>
              <a:round/>
            </a:ln>
            <a:effectLst/>
          </c:spPr>
          <c:marker>
            <c:symbol val="none"/>
          </c:marker>
          <c:xVal>
            <c:numRef>
              <c:f>'Ark1'!$F$8:$F$308</c:f>
              <c:numCache>
                <c:formatCode>0.0000</c:formatCode>
                <c:ptCount val="301"/>
                <c:pt idx="0" formatCode="General">
                  <c:v>0</c:v>
                </c:pt>
                <c:pt idx="1">
                  <c:v>3.3333333333333335E-3</c:v>
                </c:pt>
                <c:pt idx="2">
                  <c:v>6.6666666666666671E-3</c:v>
                </c:pt>
                <c:pt idx="3">
                  <c:v>0.01</c:v>
                </c:pt>
                <c:pt idx="4">
                  <c:v>1.3333333333333334E-2</c:v>
                </c:pt>
                <c:pt idx="5">
                  <c:v>1.6666666666666666E-2</c:v>
                </c:pt>
                <c:pt idx="6">
                  <c:v>0.02</c:v>
                </c:pt>
                <c:pt idx="7">
                  <c:v>2.3333333333333334E-2</c:v>
                </c:pt>
                <c:pt idx="8">
                  <c:v>2.6666666666666668E-2</c:v>
                </c:pt>
                <c:pt idx="9">
                  <c:v>0.03</c:v>
                </c:pt>
                <c:pt idx="10">
                  <c:v>3.3333333333333333E-2</c:v>
                </c:pt>
                <c:pt idx="11">
                  <c:v>3.6666666666666667E-2</c:v>
                </c:pt>
                <c:pt idx="12">
                  <c:v>0.04</c:v>
                </c:pt>
                <c:pt idx="13">
                  <c:v>4.3333333333333335E-2</c:v>
                </c:pt>
                <c:pt idx="14">
                  <c:v>4.6666666666666669E-2</c:v>
                </c:pt>
                <c:pt idx="15">
                  <c:v>0.05</c:v>
                </c:pt>
                <c:pt idx="16">
                  <c:v>5.3333333333333337E-2</c:v>
                </c:pt>
                <c:pt idx="17">
                  <c:v>5.6666666666666664E-2</c:v>
                </c:pt>
                <c:pt idx="18">
                  <c:v>0.06</c:v>
                </c:pt>
                <c:pt idx="19">
                  <c:v>6.3333333333333339E-2</c:v>
                </c:pt>
                <c:pt idx="20">
                  <c:v>6.6666666666666666E-2</c:v>
                </c:pt>
                <c:pt idx="21">
                  <c:v>7.0000000000000007E-2</c:v>
                </c:pt>
                <c:pt idx="22">
                  <c:v>7.3333333333333334E-2</c:v>
                </c:pt>
                <c:pt idx="23">
                  <c:v>7.6666666666666661E-2</c:v>
                </c:pt>
                <c:pt idx="24">
                  <c:v>0.08</c:v>
                </c:pt>
                <c:pt idx="25">
                  <c:v>8.3333333333333329E-2</c:v>
                </c:pt>
                <c:pt idx="26">
                  <c:v>8.666666666666667E-2</c:v>
                </c:pt>
                <c:pt idx="27">
                  <c:v>0.09</c:v>
                </c:pt>
                <c:pt idx="28">
                  <c:v>9.3333333333333338E-2</c:v>
                </c:pt>
                <c:pt idx="29">
                  <c:v>9.6666666666666665E-2</c:v>
                </c:pt>
                <c:pt idx="30">
                  <c:v>0.1</c:v>
                </c:pt>
                <c:pt idx="31">
                  <c:v>0.10333333333333333</c:v>
                </c:pt>
                <c:pt idx="32">
                  <c:v>0.10666666666666667</c:v>
                </c:pt>
                <c:pt idx="33">
                  <c:v>0.11</c:v>
                </c:pt>
                <c:pt idx="34">
                  <c:v>0.11333333333333333</c:v>
                </c:pt>
                <c:pt idx="35">
                  <c:v>0.11666666666666667</c:v>
                </c:pt>
                <c:pt idx="36">
                  <c:v>0.12</c:v>
                </c:pt>
                <c:pt idx="37">
                  <c:v>0.12333333333333334</c:v>
                </c:pt>
                <c:pt idx="38">
                  <c:v>0.12666666666666668</c:v>
                </c:pt>
                <c:pt idx="39">
                  <c:v>0.13</c:v>
                </c:pt>
                <c:pt idx="40">
                  <c:v>0.13333333333333333</c:v>
                </c:pt>
                <c:pt idx="41">
                  <c:v>0.13666666666666666</c:v>
                </c:pt>
                <c:pt idx="42">
                  <c:v>0.14000000000000001</c:v>
                </c:pt>
                <c:pt idx="43">
                  <c:v>0.14333333333333334</c:v>
                </c:pt>
                <c:pt idx="44">
                  <c:v>0.14666666666666667</c:v>
                </c:pt>
                <c:pt idx="45">
                  <c:v>0.15</c:v>
                </c:pt>
                <c:pt idx="46">
                  <c:v>0.15333333333333332</c:v>
                </c:pt>
                <c:pt idx="47">
                  <c:v>0.15666666666666668</c:v>
                </c:pt>
                <c:pt idx="48">
                  <c:v>0.16</c:v>
                </c:pt>
                <c:pt idx="49">
                  <c:v>0.16333333333333333</c:v>
                </c:pt>
                <c:pt idx="50">
                  <c:v>0.16666666666666666</c:v>
                </c:pt>
                <c:pt idx="51">
                  <c:v>0.17</c:v>
                </c:pt>
                <c:pt idx="52">
                  <c:v>0.17333333333333334</c:v>
                </c:pt>
                <c:pt idx="53">
                  <c:v>0.17666666666666667</c:v>
                </c:pt>
                <c:pt idx="54">
                  <c:v>0.18</c:v>
                </c:pt>
                <c:pt idx="55">
                  <c:v>0.18333333333333332</c:v>
                </c:pt>
                <c:pt idx="56">
                  <c:v>0.18666666666666668</c:v>
                </c:pt>
                <c:pt idx="57">
                  <c:v>0.19</c:v>
                </c:pt>
                <c:pt idx="58">
                  <c:v>0.19333333333333333</c:v>
                </c:pt>
                <c:pt idx="59">
                  <c:v>0.19666666666666666</c:v>
                </c:pt>
                <c:pt idx="60">
                  <c:v>0.2</c:v>
                </c:pt>
                <c:pt idx="61">
                  <c:v>0.20333333333333334</c:v>
                </c:pt>
                <c:pt idx="62">
                  <c:v>0.20666666666666667</c:v>
                </c:pt>
                <c:pt idx="63">
                  <c:v>0.21</c:v>
                </c:pt>
                <c:pt idx="64">
                  <c:v>0.21333333333333335</c:v>
                </c:pt>
                <c:pt idx="65">
                  <c:v>0.21666666666666667</c:v>
                </c:pt>
                <c:pt idx="66">
                  <c:v>0.22</c:v>
                </c:pt>
                <c:pt idx="67">
                  <c:v>0.22333333333333333</c:v>
                </c:pt>
                <c:pt idx="68">
                  <c:v>0.22666666666666666</c:v>
                </c:pt>
                <c:pt idx="69">
                  <c:v>0.23</c:v>
                </c:pt>
                <c:pt idx="70">
                  <c:v>0.23333333333333334</c:v>
                </c:pt>
                <c:pt idx="71">
                  <c:v>0.23666666666666666</c:v>
                </c:pt>
                <c:pt idx="72">
                  <c:v>0.24</c:v>
                </c:pt>
                <c:pt idx="73">
                  <c:v>0.24333333333333335</c:v>
                </c:pt>
                <c:pt idx="74">
                  <c:v>0.24666666666666667</c:v>
                </c:pt>
                <c:pt idx="75">
                  <c:v>0.25</c:v>
                </c:pt>
                <c:pt idx="76">
                  <c:v>0.25333333333333335</c:v>
                </c:pt>
                <c:pt idx="77">
                  <c:v>0.25666666666666665</c:v>
                </c:pt>
                <c:pt idx="78">
                  <c:v>0.26</c:v>
                </c:pt>
                <c:pt idx="79">
                  <c:v>0.26333333333333331</c:v>
                </c:pt>
                <c:pt idx="80">
                  <c:v>0.26666666666666666</c:v>
                </c:pt>
                <c:pt idx="81">
                  <c:v>0.27</c:v>
                </c:pt>
                <c:pt idx="82">
                  <c:v>0.27333333333333332</c:v>
                </c:pt>
                <c:pt idx="83">
                  <c:v>0.27666666666666667</c:v>
                </c:pt>
                <c:pt idx="84">
                  <c:v>0.28000000000000003</c:v>
                </c:pt>
                <c:pt idx="85">
                  <c:v>0.28333333333333333</c:v>
                </c:pt>
                <c:pt idx="86">
                  <c:v>0.28666666666666668</c:v>
                </c:pt>
                <c:pt idx="87">
                  <c:v>0.28999999999999998</c:v>
                </c:pt>
                <c:pt idx="88">
                  <c:v>0.29333333333333333</c:v>
                </c:pt>
                <c:pt idx="89">
                  <c:v>0.29666666666666669</c:v>
                </c:pt>
                <c:pt idx="90">
                  <c:v>0.3</c:v>
                </c:pt>
                <c:pt idx="91">
                  <c:v>0.30333333333333334</c:v>
                </c:pt>
                <c:pt idx="92">
                  <c:v>0.30666666666666664</c:v>
                </c:pt>
                <c:pt idx="93">
                  <c:v>0.31</c:v>
                </c:pt>
                <c:pt idx="94">
                  <c:v>0.31333333333333335</c:v>
                </c:pt>
                <c:pt idx="95">
                  <c:v>0.31666666666666665</c:v>
                </c:pt>
                <c:pt idx="96">
                  <c:v>0.32</c:v>
                </c:pt>
                <c:pt idx="97">
                  <c:v>0.32333333333333331</c:v>
                </c:pt>
                <c:pt idx="98">
                  <c:v>0.32666666666666666</c:v>
                </c:pt>
                <c:pt idx="99">
                  <c:v>0.33</c:v>
                </c:pt>
                <c:pt idx="100">
                  <c:v>0.33333333333333331</c:v>
                </c:pt>
                <c:pt idx="101">
                  <c:v>0.33666666666666667</c:v>
                </c:pt>
                <c:pt idx="102">
                  <c:v>0.34</c:v>
                </c:pt>
                <c:pt idx="103">
                  <c:v>0.34333333333333332</c:v>
                </c:pt>
                <c:pt idx="104">
                  <c:v>0.34666666666666668</c:v>
                </c:pt>
                <c:pt idx="105">
                  <c:v>0.35</c:v>
                </c:pt>
                <c:pt idx="106">
                  <c:v>0.35333333333333333</c:v>
                </c:pt>
                <c:pt idx="107">
                  <c:v>0.35666666666666669</c:v>
                </c:pt>
                <c:pt idx="108">
                  <c:v>0.36</c:v>
                </c:pt>
                <c:pt idx="109">
                  <c:v>0.36333333333333334</c:v>
                </c:pt>
                <c:pt idx="110">
                  <c:v>0.36666666666666664</c:v>
                </c:pt>
                <c:pt idx="111">
                  <c:v>0.37</c:v>
                </c:pt>
                <c:pt idx="112">
                  <c:v>0.37333333333333335</c:v>
                </c:pt>
                <c:pt idx="113">
                  <c:v>0.37666666666666665</c:v>
                </c:pt>
                <c:pt idx="114">
                  <c:v>0.38</c:v>
                </c:pt>
                <c:pt idx="115">
                  <c:v>0.38333333333333336</c:v>
                </c:pt>
                <c:pt idx="116">
                  <c:v>0.38666666666666666</c:v>
                </c:pt>
                <c:pt idx="117">
                  <c:v>0.39</c:v>
                </c:pt>
                <c:pt idx="118">
                  <c:v>0.39333333333333331</c:v>
                </c:pt>
                <c:pt idx="119">
                  <c:v>0.39666666666666667</c:v>
                </c:pt>
                <c:pt idx="120">
                  <c:v>0.4</c:v>
                </c:pt>
                <c:pt idx="121">
                  <c:v>0.40333333333333332</c:v>
                </c:pt>
                <c:pt idx="122">
                  <c:v>0.40666666666666668</c:v>
                </c:pt>
                <c:pt idx="123">
                  <c:v>0.41</c:v>
                </c:pt>
                <c:pt idx="124">
                  <c:v>0.41333333333333333</c:v>
                </c:pt>
                <c:pt idx="125">
                  <c:v>0.41666666666666669</c:v>
                </c:pt>
                <c:pt idx="126">
                  <c:v>0.42</c:v>
                </c:pt>
                <c:pt idx="127">
                  <c:v>0.42333333333333334</c:v>
                </c:pt>
                <c:pt idx="128">
                  <c:v>0.42666666666666669</c:v>
                </c:pt>
                <c:pt idx="129">
                  <c:v>0.43</c:v>
                </c:pt>
                <c:pt idx="130">
                  <c:v>0.43333333333333335</c:v>
                </c:pt>
                <c:pt idx="131">
                  <c:v>0.43666666666666665</c:v>
                </c:pt>
                <c:pt idx="132">
                  <c:v>0.44</c:v>
                </c:pt>
                <c:pt idx="133">
                  <c:v>0.44333333333333336</c:v>
                </c:pt>
                <c:pt idx="134">
                  <c:v>0.44666666666666666</c:v>
                </c:pt>
                <c:pt idx="135">
                  <c:v>0.45</c:v>
                </c:pt>
                <c:pt idx="136">
                  <c:v>0.45333333333333331</c:v>
                </c:pt>
                <c:pt idx="137">
                  <c:v>0.45666666666666667</c:v>
                </c:pt>
                <c:pt idx="138">
                  <c:v>0.46</c:v>
                </c:pt>
                <c:pt idx="139">
                  <c:v>0.46333333333333332</c:v>
                </c:pt>
                <c:pt idx="140">
                  <c:v>0.46666666666666667</c:v>
                </c:pt>
                <c:pt idx="141">
                  <c:v>0.47</c:v>
                </c:pt>
                <c:pt idx="142">
                  <c:v>0.47333333333333333</c:v>
                </c:pt>
                <c:pt idx="143">
                  <c:v>0.47666666666666668</c:v>
                </c:pt>
                <c:pt idx="144">
                  <c:v>0.48</c:v>
                </c:pt>
                <c:pt idx="145">
                  <c:v>0.48333333333333334</c:v>
                </c:pt>
                <c:pt idx="146">
                  <c:v>0.48666666666666669</c:v>
                </c:pt>
                <c:pt idx="147">
                  <c:v>0.49</c:v>
                </c:pt>
                <c:pt idx="148">
                  <c:v>0.49333333333333335</c:v>
                </c:pt>
                <c:pt idx="149">
                  <c:v>0.49666666666666665</c:v>
                </c:pt>
                <c:pt idx="150">
                  <c:v>0.5</c:v>
                </c:pt>
                <c:pt idx="151">
                  <c:v>0.5033333333333333</c:v>
                </c:pt>
                <c:pt idx="152">
                  <c:v>0.50666666666666671</c:v>
                </c:pt>
                <c:pt idx="153">
                  <c:v>0.51</c:v>
                </c:pt>
                <c:pt idx="154">
                  <c:v>0.51333333333333331</c:v>
                </c:pt>
                <c:pt idx="155">
                  <c:v>0.51666666666666672</c:v>
                </c:pt>
                <c:pt idx="156">
                  <c:v>0.52</c:v>
                </c:pt>
                <c:pt idx="157">
                  <c:v>0.52333333333333332</c:v>
                </c:pt>
                <c:pt idx="158">
                  <c:v>0.52666666666666662</c:v>
                </c:pt>
                <c:pt idx="159">
                  <c:v>0.53</c:v>
                </c:pt>
                <c:pt idx="160">
                  <c:v>0.53333333333333333</c:v>
                </c:pt>
                <c:pt idx="161">
                  <c:v>0.53666666666666663</c:v>
                </c:pt>
                <c:pt idx="162">
                  <c:v>0.54</c:v>
                </c:pt>
                <c:pt idx="163">
                  <c:v>0.54333333333333333</c:v>
                </c:pt>
                <c:pt idx="164">
                  <c:v>0.54666666666666663</c:v>
                </c:pt>
                <c:pt idx="165">
                  <c:v>0.55000000000000004</c:v>
                </c:pt>
                <c:pt idx="166">
                  <c:v>0.55333333333333334</c:v>
                </c:pt>
                <c:pt idx="167">
                  <c:v>0.55666666666666664</c:v>
                </c:pt>
                <c:pt idx="168">
                  <c:v>0.56000000000000005</c:v>
                </c:pt>
                <c:pt idx="169">
                  <c:v>0.56333333333333335</c:v>
                </c:pt>
                <c:pt idx="170">
                  <c:v>0.56666666666666665</c:v>
                </c:pt>
                <c:pt idx="171">
                  <c:v>0.56999999999999995</c:v>
                </c:pt>
                <c:pt idx="172">
                  <c:v>0.57333333333333336</c:v>
                </c:pt>
                <c:pt idx="173">
                  <c:v>0.57666666666666666</c:v>
                </c:pt>
                <c:pt idx="174">
                  <c:v>0.57999999999999996</c:v>
                </c:pt>
                <c:pt idx="175">
                  <c:v>0.58333333333333337</c:v>
                </c:pt>
                <c:pt idx="176">
                  <c:v>0.58666666666666667</c:v>
                </c:pt>
                <c:pt idx="177">
                  <c:v>0.59</c:v>
                </c:pt>
                <c:pt idx="178">
                  <c:v>0.59333333333333338</c:v>
                </c:pt>
                <c:pt idx="179">
                  <c:v>0.59666666666666668</c:v>
                </c:pt>
                <c:pt idx="180">
                  <c:v>0.6</c:v>
                </c:pt>
                <c:pt idx="181">
                  <c:v>0.60333333333333339</c:v>
                </c:pt>
                <c:pt idx="182">
                  <c:v>0.60666666666666669</c:v>
                </c:pt>
                <c:pt idx="183">
                  <c:v>0.61</c:v>
                </c:pt>
                <c:pt idx="184">
                  <c:v>0.61333333333333329</c:v>
                </c:pt>
                <c:pt idx="185">
                  <c:v>0.6166666666666667</c:v>
                </c:pt>
                <c:pt idx="186">
                  <c:v>0.62</c:v>
                </c:pt>
                <c:pt idx="187">
                  <c:v>0.62333333333333329</c:v>
                </c:pt>
                <c:pt idx="188">
                  <c:v>0.62666666666666671</c:v>
                </c:pt>
                <c:pt idx="189">
                  <c:v>0.63</c:v>
                </c:pt>
                <c:pt idx="190">
                  <c:v>0.6333333333333333</c:v>
                </c:pt>
                <c:pt idx="191">
                  <c:v>0.63666666666666671</c:v>
                </c:pt>
                <c:pt idx="192">
                  <c:v>0.64</c:v>
                </c:pt>
                <c:pt idx="193">
                  <c:v>0.64333333333333331</c:v>
                </c:pt>
                <c:pt idx="194">
                  <c:v>0.64666666666666661</c:v>
                </c:pt>
                <c:pt idx="195">
                  <c:v>0.65</c:v>
                </c:pt>
                <c:pt idx="196">
                  <c:v>0.65333333333333332</c:v>
                </c:pt>
                <c:pt idx="197">
                  <c:v>0.65666666666666662</c:v>
                </c:pt>
                <c:pt idx="198">
                  <c:v>0.66</c:v>
                </c:pt>
                <c:pt idx="199">
                  <c:v>0.66333333333333333</c:v>
                </c:pt>
                <c:pt idx="200">
                  <c:v>0.66666666666666663</c:v>
                </c:pt>
                <c:pt idx="201">
                  <c:v>0.67</c:v>
                </c:pt>
                <c:pt idx="202">
                  <c:v>0.67333333333333334</c:v>
                </c:pt>
                <c:pt idx="203">
                  <c:v>0.67666666666666664</c:v>
                </c:pt>
                <c:pt idx="204">
                  <c:v>0.68</c:v>
                </c:pt>
                <c:pt idx="205">
                  <c:v>0.68333333333333335</c:v>
                </c:pt>
                <c:pt idx="206">
                  <c:v>0.68666666666666665</c:v>
                </c:pt>
                <c:pt idx="207">
                  <c:v>0.69</c:v>
                </c:pt>
                <c:pt idx="208">
                  <c:v>0.69333333333333336</c:v>
                </c:pt>
                <c:pt idx="209">
                  <c:v>0.69666666666666666</c:v>
                </c:pt>
                <c:pt idx="210">
                  <c:v>0.7</c:v>
                </c:pt>
                <c:pt idx="211">
                  <c:v>0.70333333333333337</c:v>
                </c:pt>
                <c:pt idx="212">
                  <c:v>0.70666666666666667</c:v>
                </c:pt>
                <c:pt idx="213">
                  <c:v>0.71</c:v>
                </c:pt>
                <c:pt idx="214">
                  <c:v>0.71333333333333337</c:v>
                </c:pt>
                <c:pt idx="215">
                  <c:v>0.71666666666666667</c:v>
                </c:pt>
                <c:pt idx="216">
                  <c:v>0.72</c:v>
                </c:pt>
                <c:pt idx="217">
                  <c:v>0.72333333333333338</c:v>
                </c:pt>
                <c:pt idx="218">
                  <c:v>0.72666666666666668</c:v>
                </c:pt>
                <c:pt idx="219">
                  <c:v>0.73</c:v>
                </c:pt>
                <c:pt idx="220">
                  <c:v>0.73333333333333328</c:v>
                </c:pt>
                <c:pt idx="221">
                  <c:v>0.73666666666666669</c:v>
                </c:pt>
                <c:pt idx="222">
                  <c:v>0.74</c:v>
                </c:pt>
                <c:pt idx="223">
                  <c:v>0.74333333333333329</c:v>
                </c:pt>
                <c:pt idx="224">
                  <c:v>0.7466666666666667</c:v>
                </c:pt>
                <c:pt idx="225">
                  <c:v>0.75</c:v>
                </c:pt>
                <c:pt idx="226">
                  <c:v>0.7533333333333333</c:v>
                </c:pt>
                <c:pt idx="227">
                  <c:v>0.75666666666666671</c:v>
                </c:pt>
                <c:pt idx="228">
                  <c:v>0.76</c:v>
                </c:pt>
                <c:pt idx="229">
                  <c:v>0.76333333333333331</c:v>
                </c:pt>
                <c:pt idx="230">
                  <c:v>0.76666666666666672</c:v>
                </c:pt>
                <c:pt idx="231">
                  <c:v>0.77</c:v>
                </c:pt>
                <c:pt idx="232">
                  <c:v>0.77333333333333332</c:v>
                </c:pt>
                <c:pt idx="233">
                  <c:v>0.77666666666666662</c:v>
                </c:pt>
                <c:pt idx="234">
                  <c:v>0.78</c:v>
                </c:pt>
                <c:pt idx="235">
                  <c:v>0.78333333333333333</c:v>
                </c:pt>
                <c:pt idx="236">
                  <c:v>0.78666666666666663</c:v>
                </c:pt>
                <c:pt idx="237">
                  <c:v>0.79</c:v>
                </c:pt>
                <c:pt idx="238">
                  <c:v>0.79333333333333333</c:v>
                </c:pt>
                <c:pt idx="239">
                  <c:v>0.79666666666666663</c:v>
                </c:pt>
                <c:pt idx="240">
                  <c:v>0.8</c:v>
                </c:pt>
                <c:pt idx="241">
                  <c:v>0.80333333333333334</c:v>
                </c:pt>
                <c:pt idx="242">
                  <c:v>0.80666666666666664</c:v>
                </c:pt>
                <c:pt idx="243">
                  <c:v>0.81</c:v>
                </c:pt>
                <c:pt idx="244">
                  <c:v>0.81333333333333335</c:v>
                </c:pt>
                <c:pt idx="245">
                  <c:v>0.81666666666666665</c:v>
                </c:pt>
                <c:pt idx="246">
                  <c:v>0.82</c:v>
                </c:pt>
                <c:pt idx="247">
                  <c:v>0.82333333333333336</c:v>
                </c:pt>
                <c:pt idx="248">
                  <c:v>0.82666666666666666</c:v>
                </c:pt>
                <c:pt idx="249">
                  <c:v>0.83</c:v>
                </c:pt>
                <c:pt idx="250">
                  <c:v>0.83333333333333337</c:v>
                </c:pt>
                <c:pt idx="251">
                  <c:v>0.83666666666666667</c:v>
                </c:pt>
                <c:pt idx="252">
                  <c:v>0.84</c:v>
                </c:pt>
                <c:pt idx="253">
                  <c:v>0.84333333333333338</c:v>
                </c:pt>
                <c:pt idx="254">
                  <c:v>0.84666666666666668</c:v>
                </c:pt>
                <c:pt idx="255">
                  <c:v>0.85</c:v>
                </c:pt>
                <c:pt idx="256">
                  <c:v>0.85333333333333339</c:v>
                </c:pt>
                <c:pt idx="257">
                  <c:v>0.85666666666666669</c:v>
                </c:pt>
                <c:pt idx="258">
                  <c:v>0.86</c:v>
                </c:pt>
                <c:pt idx="259">
                  <c:v>0.86333333333333329</c:v>
                </c:pt>
                <c:pt idx="260">
                  <c:v>0.8666666666666667</c:v>
                </c:pt>
                <c:pt idx="261">
                  <c:v>0.87</c:v>
                </c:pt>
                <c:pt idx="262">
                  <c:v>0.87333333333333329</c:v>
                </c:pt>
                <c:pt idx="263">
                  <c:v>0.87666666666666671</c:v>
                </c:pt>
                <c:pt idx="264">
                  <c:v>0.88</c:v>
                </c:pt>
                <c:pt idx="265">
                  <c:v>0.8833333333333333</c:v>
                </c:pt>
                <c:pt idx="266">
                  <c:v>0.88666666666666671</c:v>
                </c:pt>
                <c:pt idx="267">
                  <c:v>0.89</c:v>
                </c:pt>
                <c:pt idx="268">
                  <c:v>0.89333333333333331</c:v>
                </c:pt>
                <c:pt idx="269">
                  <c:v>0.89666666666666661</c:v>
                </c:pt>
                <c:pt idx="270">
                  <c:v>0.9</c:v>
                </c:pt>
                <c:pt idx="271">
                  <c:v>0.90333333333333332</c:v>
                </c:pt>
                <c:pt idx="272">
                  <c:v>0.90666666666666662</c:v>
                </c:pt>
                <c:pt idx="273">
                  <c:v>0.91</c:v>
                </c:pt>
                <c:pt idx="274">
                  <c:v>0.91333333333333333</c:v>
                </c:pt>
                <c:pt idx="275">
                  <c:v>0.91666666666666663</c:v>
                </c:pt>
                <c:pt idx="276">
                  <c:v>0.92</c:v>
                </c:pt>
                <c:pt idx="277">
                  <c:v>0.92333333333333334</c:v>
                </c:pt>
                <c:pt idx="278">
                  <c:v>0.92666666666666664</c:v>
                </c:pt>
                <c:pt idx="279">
                  <c:v>0.93</c:v>
                </c:pt>
                <c:pt idx="280">
                  <c:v>0.93333333333333335</c:v>
                </c:pt>
                <c:pt idx="281">
                  <c:v>0.93666666666666665</c:v>
                </c:pt>
                <c:pt idx="282">
                  <c:v>0.94</c:v>
                </c:pt>
                <c:pt idx="283">
                  <c:v>0.94333333333333336</c:v>
                </c:pt>
                <c:pt idx="284">
                  <c:v>0.94666666666666666</c:v>
                </c:pt>
                <c:pt idx="285">
                  <c:v>0.95</c:v>
                </c:pt>
                <c:pt idx="286">
                  <c:v>0.95333333333333337</c:v>
                </c:pt>
                <c:pt idx="287">
                  <c:v>0.95666666666666667</c:v>
                </c:pt>
                <c:pt idx="288">
                  <c:v>0.96</c:v>
                </c:pt>
                <c:pt idx="289">
                  <c:v>0.96333333333333337</c:v>
                </c:pt>
                <c:pt idx="290">
                  <c:v>0.96666666666666667</c:v>
                </c:pt>
                <c:pt idx="291">
                  <c:v>0.97</c:v>
                </c:pt>
                <c:pt idx="292">
                  <c:v>0.97333333333333338</c:v>
                </c:pt>
                <c:pt idx="293">
                  <c:v>0.97666666666666668</c:v>
                </c:pt>
                <c:pt idx="294">
                  <c:v>0.98</c:v>
                </c:pt>
                <c:pt idx="295">
                  <c:v>0.98333333333333328</c:v>
                </c:pt>
                <c:pt idx="296">
                  <c:v>0.98666666666666669</c:v>
                </c:pt>
                <c:pt idx="297">
                  <c:v>0.99</c:v>
                </c:pt>
                <c:pt idx="298">
                  <c:v>0.99333333333333329</c:v>
                </c:pt>
                <c:pt idx="299">
                  <c:v>0.9966666666666667</c:v>
                </c:pt>
                <c:pt idx="300">
                  <c:v>1</c:v>
                </c:pt>
              </c:numCache>
            </c:numRef>
          </c:xVal>
          <c:yVal>
            <c:numRef>
              <c:f>'Ark1'!$F$8:$F$308</c:f>
              <c:numCache>
                <c:formatCode>0.0000</c:formatCode>
                <c:ptCount val="301"/>
                <c:pt idx="0" formatCode="General">
                  <c:v>0</c:v>
                </c:pt>
                <c:pt idx="1">
                  <c:v>3.3333333333333335E-3</c:v>
                </c:pt>
                <c:pt idx="2">
                  <c:v>6.6666666666666671E-3</c:v>
                </c:pt>
                <c:pt idx="3">
                  <c:v>0.01</c:v>
                </c:pt>
                <c:pt idx="4">
                  <c:v>1.3333333333333334E-2</c:v>
                </c:pt>
                <c:pt idx="5">
                  <c:v>1.6666666666666666E-2</c:v>
                </c:pt>
                <c:pt idx="6">
                  <c:v>0.02</c:v>
                </c:pt>
                <c:pt idx="7">
                  <c:v>2.3333333333333334E-2</c:v>
                </c:pt>
                <c:pt idx="8">
                  <c:v>2.6666666666666668E-2</c:v>
                </c:pt>
                <c:pt idx="9">
                  <c:v>0.03</c:v>
                </c:pt>
                <c:pt idx="10">
                  <c:v>3.3333333333333333E-2</c:v>
                </c:pt>
                <c:pt idx="11">
                  <c:v>3.6666666666666667E-2</c:v>
                </c:pt>
                <c:pt idx="12">
                  <c:v>0.04</c:v>
                </c:pt>
                <c:pt idx="13">
                  <c:v>4.3333333333333335E-2</c:v>
                </c:pt>
                <c:pt idx="14">
                  <c:v>4.6666666666666669E-2</c:v>
                </c:pt>
                <c:pt idx="15">
                  <c:v>0.05</c:v>
                </c:pt>
                <c:pt idx="16">
                  <c:v>5.3333333333333337E-2</c:v>
                </c:pt>
                <c:pt idx="17">
                  <c:v>5.6666666666666664E-2</c:v>
                </c:pt>
                <c:pt idx="18">
                  <c:v>0.06</c:v>
                </c:pt>
                <c:pt idx="19">
                  <c:v>6.3333333333333339E-2</c:v>
                </c:pt>
                <c:pt idx="20">
                  <c:v>6.6666666666666666E-2</c:v>
                </c:pt>
                <c:pt idx="21">
                  <c:v>7.0000000000000007E-2</c:v>
                </c:pt>
                <c:pt idx="22">
                  <c:v>7.3333333333333334E-2</c:v>
                </c:pt>
                <c:pt idx="23">
                  <c:v>7.6666666666666661E-2</c:v>
                </c:pt>
                <c:pt idx="24">
                  <c:v>0.08</c:v>
                </c:pt>
                <c:pt idx="25">
                  <c:v>8.3333333333333329E-2</c:v>
                </c:pt>
                <c:pt idx="26">
                  <c:v>8.666666666666667E-2</c:v>
                </c:pt>
                <c:pt idx="27">
                  <c:v>0.09</c:v>
                </c:pt>
                <c:pt idx="28">
                  <c:v>9.3333333333333338E-2</c:v>
                </c:pt>
                <c:pt idx="29">
                  <c:v>9.6666666666666665E-2</c:v>
                </c:pt>
                <c:pt idx="30">
                  <c:v>0.1</c:v>
                </c:pt>
                <c:pt idx="31">
                  <c:v>0.10333333333333333</c:v>
                </c:pt>
                <c:pt idx="32">
                  <c:v>0.10666666666666667</c:v>
                </c:pt>
                <c:pt idx="33">
                  <c:v>0.11</c:v>
                </c:pt>
                <c:pt idx="34">
                  <c:v>0.11333333333333333</c:v>
                </c:pt>
                <c:pt idx="35">
                  <c:v>0.11666666666666667</c:v>
                </c:pt>
                <c:pt idx="36">
                  <c:v>0.12</c:v>
                </c:pt>
                <c:pt idx="37">
                  <c:v>0.12333333333333334</c:v>
                </c:pt>
                <c:pt idx="38">
                  <c:v>0.12666666666666668</c:v>
                </c:pt>
                <c:pt idx="39">
                  <c:v>0.13</c:v>
                </c:pt>
                <c:pt idx="40">
                  <c:v>0.13333333333333333</c:v>
                </c:pt>
                <c:pt idx="41">
                  <c:v>0.13666666666666666</c:v>
                </c:pt>
                <c:pt idx="42">
                  <c:v>0.14000000000000001</c:v>
                </c:pt>
                <c:pt idx="43">
                  <c:v>0.14333333333333334</c:v>
                </c:pt>
                <c:pt idx="44">
                  <c:v>0.14666666666666667</c:v>
                </c:pt>
                <c:pt idx="45">
                  <c:v>0.15</c:v>
                </c:pt>
                <c:pt idx="46">
                  <c:v>0.15333333333333332</c:v>
                </c:pt>
                <c:pt idx="47">
                  <c:v>0.15666666666666668</c:v>
                </c:pt>
                <c:pt idx="48">
                  <c:v>0.16</c:v>
                </c:pt>
                <c:pt idx="49">
                  <c:v>0.16333333333333333</c:v>
                </c:pt>
                <c:pt idx="50">
                  <c:v>0.16666666666666666</c:v>
                </c:pt>
                <c:pt idx="51">
                  <c:v>0.17</c:v>
                </c:pt>
                <c:pt idx="52">
                  <c:v>0.17333333333333334</c:v>
                </c:pt>
                <c:pt idx="53">
                  <c:v>0.17666666666666667</c:v>
                </c:pt>
                <c:pt idx="54">
                  <c:v>0.18</c:v>
                </c:pt>
                <c:pt idx="55">
                  <c:v>0.18333333333333332</c:v>
                </c:pt>
                <c:pt idx="56">
                  <c:v>0.18666666666666668</c:v>
                </c:pt>
                <c:pt idx="57">
                  <c:v>0.19</c:v>
                </c:pt>
                <c:pt idx="58">
                  <c:v>0.19333333333333333</c:v>
                </c:pt>
                <c:pt idx="59">
                  <c:v>0.19666666666666666</c:v>
                </c:pt>
                <c:pt idx="60">
                  <c:v>0.2</c:v>
                </c:pt>
                <c:pt idx="61">
                  <c:v>0.20333333333333334</c:v>
                </c:pt>
                <c:pt idx="62">
                  <c:v>0.20666666666666667</c:v>
                </c:pt>
                <c:pt idx="63">
                  <c:v>0.21</c:v>
                </c:pt>
                <c:pt idx="64">
                  <c:v>0.21333333333333335</c:v>
                </c:pt>
                <c:pt idx="65">
                  <c:v>0.21666666666666667</c:v>
                </c:pt>
                <c:pt idx="66">
                  <c:v>0.22</c:v>
                </c:pt>
                <c:pt idx="67">
                  <c:v>0.22333333333333333</c:v>
                </c:pt>
                <c:pt idx="68">
                  <c:v>0.22666666666666666</c:v>
                </c:pt>
                <c:pt idx="69">
                  <c:v>0.23</c:v>
                </c:pt>
                <c:pt idx="70">
                  <c:v>0.23333333333333334</c:v>
                </c:pt>
                <c:pt idx="71">
                  <c:v>0.23666666666666666</c:v>
                </c:pt>
                <c:pt idx="72">
                  <c:v>0.24</c:v>
                </c:pt>
                <c:pt idx="73">
                  <c:v>0.24333333333333335</c:v>
                </c:pt>
                <c:pt idx="74">
                  <c:v>0.24666666666666667</c:v>
                </c:pt>
                <c:pt idx="75">
                  <c:v>0.25</c:v>
                </c:pt>
                <c:pt idx="76">
                  <c:v>0.25333333333333335</c:v>
                </c:pt>
                <c:pt idx="77">
                  <c:v>0.25666666666666665</c:v>
                </c:pt>
                <c:pt idx="78">
                  <c:v>0.26</c:v>
                </c:pt>
                <c:pt idx="79">
                  <c:v>0.26333333333333331</c:v>
                </c:pt>
                <c:pt idx="80">
                  <c:v>0.26666666666666666</c:v>
                </c:pt>
                <c:pt idx="81">
                  <c:v>0.27</c:v>
                </c:pt>
                <c:pt idx="82">
                  <c:v>0.27333333333333332</c:v>
                </c:pt>
                <c:pt idx="83">
                  <c:v>0.27666666666666667</c:v>
                </c:pt>
                <c:pt idx="84">
                  <c:v>0.28000000000000003</c:v>
                </c:pt>
                <c:pt idx="85">
                  <c:v>0.28333333333333333</c:v>
                </c:pt>
                <c:pt idx="86">
                  <c:v>0.28666666666666668</c:v>
                </c:pt>
                <c:pt idx="87">
                  <c:v>0.28999999999999998</c:v>
                </c:pt>
                <c:pt idx="88">
                  <c:v>0.29333333333333333</c:v>
                </c:pt>
                <c:pt idx="89">
                  <c:v>0.29666666666666669</c:v>
                </c:pt>
                <c:pt idx="90">
                  <c:v>0.3</c:v>
                </c:pt>
                <c:pt idx="91">
                  <c:v>0.30333333333333334</c:v>
                </c:pt>
                <c:pt idx="92">
                  <c:v>0.30666666666666664</c:v>
                </c:pt>
                <c:pt idx="93">
                  <c:v>0.31</c:v>
                </c:pt>
                <c:pt idx="94">
                  <c:v>0.31333333333333335</c:v>
                </c:pt>
                <c:pt idx="95">
                  <c:v>0.31666666666666665</c:v>
                </c:pt>
                <c:pt idx="96">
                  <c:v>0.32</c:v>
                </c:pt>
                <c:pt idx="97">
                  <c:v>0.32333333333333331</c:v>
                </c:pt>
                <c:pt idx="98">
                  <c:v>0.32666666666666666</c:v>
                </c:pt>
                <c:pt idx="99">
                  <c:v>0.33</c:v>
                </c:pt>
                <c:pt idx="100">
                  <c:v>0.33333333333333331</c:v>
                </c:pt>
                <c:pt idx="101">
                  <c:v>0.33666666666666667</c:v>
                </c:pt>
                <c:pt idx="102">
                  <c:v>0.34</c:v>
                </c:pt>
                <c:pt idx="103">
                  <c:v>0.34333333333333332</c:v>
                </c:pt>
                <c:pt idx="104">
                  <c:v>0.34666666666666668</c:v>
                </c:pt>
                <c:pt idx="105">
                  <c:v>0.35</c:v>
                </c:pt>
                <c:pt idx="106">
                  <c:v>0.35333333333333333</c:v>
                </c:pt>
                <c:pt idx="107">
                  <c:v>0.35666666666666669</c:v>
                </c:pt>
                <c:pt idx="108">
                  <c:v>0.36</c:v>
                </c:pt>
                <c:pt idx="109">
                  <c:v>0.36333333333333334</c:v>
                </c:pt>
                <c:pt idx="110">
                  <c:v>0.36666666666666664</c:v>
                </c:pt>
                <c:pt idx="111">
                  <c:v>0.37</c:v>
                </c:pt>
                <c:pt idx="112">
                  <c:v>0.37333333333333335</c:v>
                </c:pt>
                <c:pt idx="113">
                  <c:v>0.37666666666666665</c:v>
                </c:pt>
                <c:pt idx="114">
                  <c:v>0.38</c:v>
                </c:pt>
                <c:pt idx="115">
                  <c:v>0.38333333333333336</c:v>
                </c:pt>
                <c:pt idx="116">
                  <c:v>0.38666666666666666</c:v>
                </c:pt>
                <c:pt idx="117">
                  <c:v>0.39</c:v>
                </c:pt>
                <c:pt idx="118">
                  <c:v>0.39333333333333331</c:v>
                </c:pt>
                <c:pt idx="119">
                  <c:v>0.39666666666666667</c:v>
                </c:pt>
                <c:pt idx="120">
                  <c:v>0.4</c:v>
                </c:pt>
                <c:pt idx="121">
                  <c:v>0.40333333333333332</c:v>
                </c:pt>
                <c:pt idx="122">
                  <c:v>0.40666666666666668</c:v>
                </c:pt>
                <c:pt idx="123">
                  <c:v>0.41</c:v>
                </c:pt>
                <c:pt idx="124">
                  <c:v>0.41333333333333333</c:v>
                </c:pt>
                <c:pt idx="125">
                  <c:v>0.41666666666666669</c:v>
                </c:pt>
                <c:pt idx="126">
                  <c:v>0.42</c:v>
                </c:pt>
                <c:pt idx="127">
                  <c:v>0.42333333333333334</c:v>
                </c:pt>
                <c:pt idx="128">
                  <c:v>0.42666666666666669</c:v>
                </c:pt>
                <c:pt idx="129">
                  <c:v>0.43</c:v>
                </c:pt>
                <c:pt idx="130">
                  <c:v>0.43333333333333335</c:v>
                </c:pt>
                <c:pt idx="131">
                  <c:v>0.43666666666666665</c:v>
                </c:pt>
                <c:pt idx="132">
                  <c:v>0.44</c:v>
                </c:pt>
                <c:pt idx="133">
                  <c:v>0.44333333333333336</c:v>
                </c:pt>
                <c:pt idx="134">
                  <c:v>0.44666666666666666</c:v>
                </c:pt>
                <c:pt idx="135">
                  <c:v>0.45</c:v>
                </c:pt>
                <c:pt idx="136">
                  <c:v>0.45333333333333331</c:v>
                </c:pt>
                <c:pt idx="137">
                  <c:v>0.45666666666666667</c:v>
                </c:pt>
                <c:pt idx="138">
                  <c:v>0.46</c:v>
                </c:pt>
                <c:pt idx="139">
                  <c:v>0.46333333333333332</c:v>
                </c:pt>
                <c:pt idx="140">
                  <c:v>0.46666666666666667</c:v>
                </c:pt>
                <c:pt idx="141">
                  <c:v>0.47</c:v>
                </c:pt>
                <c:pt idx="142">
                  <c:v>0.47333333333333333</c:v>
                </c:pt>
                <c:pt idx="143">
                  <c:v>0.47666666666666668</c:v>
                </c:pt>
                <c:pt idx="144">
                  <c:v>0.48</c:v>
                </c:pt>
                <c:pt idx="145">
                  <c:v>0.48333333333333334</c:v>
                </c:pt>
                <c:pt idx="146">
                  <c:v>0.48666666666666669</c:v>
                </c:pt>
                <c:pt idx="147">
                  <c:v>0.49</c:v>
                </c:pt>
                <c:pt idx="148">
                  <c:v>0.49333333333333335</c:v>
                </c:pt>
                <c:pt idx="149">
                  <c:v>0.49666666666666665</c:v>
                </c:pt>
                <c:pt idx="150">
                  <c:v>0.5</c:v>
                </c:pt>
                <c:pt idx="151">
                  <c:v>0.5033333333333333</c:v>
                </c:pt>
                <c:pt idx="152">
                  <c:v>0.50666666666666671</c:v>
                </c:pt>
                <c:pt idx="153">
                  <c:v>0.51</c:v>
                </c:pt>
                <c:pt idx="154">
                  <c:v>0.51333333333333331</c:v>
                </c:pt>
                <c:pt idx="155">
                  <c:v>0.51666666666666672</c:v>
                </c:pt>
                <c:pt idx="156">
                  <c:v>0.52</c:v>
                </c:pt>
                <c:pt idx="157">
                  <c:v>0.52333333333333332</c:v>
                </c:pt>
                <c:pt idx="158">
                  <c:v>0.52666666666666662</c:v>
                </c:pt>
                <c:pt idx="159">
                  <c:v>0.53</c:v>
                </c:pt>
                <c:pt idx="160">
                  <c:v>0.53333333333333333</c:v>
                </c:pt>
                <c:pt idx="161">
                  <c:v>0.53666666666666663</c:v>
                </c:pt>
                <c:pt idx="162">
                  <c:v>0.54</c:v>
                </c:pt>
                <c:pt idx="163">
                  <c:v>0.54333333333333333</c:v>
                </c:pt>
                <c:pt idx="164">
                  <c:v>0.54666666666666663</c:v>
                </c:pt>
                <c:pt idx="165">
                  <c:v>0.55000000000000004</c:v>
                </c:pt>
                <c:pt idx="166">
                  <c:v>0.55333333333333334</c:v>
                </c:pt>
                <c:pt idx="167">
                  <c:v>0.55666666666666664</c:v>
                </c:pt>
                <c:pt idx="168">
                  <c:v>0.56000000000000005</c:v>
                </c:pt>
                <c:pt idx="169">
                  <c:v>0.56333333333333335</c:v>
                </c:pt>
                <c:pt idx="170">
                  <c:v>0.56666666666666665</c:v>
                </c:pt>
                <c:pt idx="171">
                  <c:v>0.56999999999999995</c:v>
                </c:pt>
                <c:pt idx="172">
                  <c:v>0.57333333333333336</c:v>
                </c:pt>
                <c:pt idx="173">
                  <c:v>0.57666666666666666</c:v>
                </c:pt>
                <c:pt idx="174">
                  <c:v>0.57999999999999996</c:v>
                </c:pt>
                <c:pt idx="175">
                  <c:v>0.58333333333333337</c:v>
                </c:pt>
                <c:pt idx="176">
                  <c:v>0.58666666666666667</c:v>
                </c:pt>
                <c:pt idx="177">
                  <c:v>0.59</c:v>
                </c:pt>
                <c:pt idx="178">
                  <c:v>0.59333333333333338</c:v>
                </c:pt>
                <c:pt idx="179">
                  <c:v>0.59666666666666668</c:v>
                </c:pt>
                <c:pt idx="180">
                  <c:v>0.6</c:v>
                </c:pt>
                <c:pt idx="181">
                  <c:v>0.60333333333333339</c:v>
                </c:pt>
                <c:pt idx="182">
                  <c:v>0.60666666666666669</c:v>
                </c:pt>
                <c:pt idx="183">
                  <c:v>0.61</c:v>
                </c:pt>
                <c:pt idx="184">
                  <c:v>0.61333333333333329</c:v>
                </c:pt>
                <c:pt idx="185">
                  <c:v>0.6166666666666667</c:v>
                </c:pt>
                <c:pt idx="186">
                  <c:v>0.62</c:v>
                </c:pt>
                <c:pt idx="187">
                  <c:v>0.62333333333333329</c:v>
                </c:pt>
                <c:pt idx="188">
                  <c:v>0.62666666666666671</c:v>
                </c:pt>
                <c:pt idx="189">
                  <c:v>0.63</c:v>
                </c:pt>
                <c:pt idx="190">
                  <c:v>0.6333333333333333</c:v>
                </c:pt>
                <c:pt idx="191">
                  <c:v>0.63666666666666671</c:v>
                </c:pt>
                <c:pt idx="192">
                  <c:v>0.64</c:v>
                </c:pt>
                <c:pt idx="193">
                  <c:v>0.64333333333333331</c:v>
                </c:pt>
                <c:pt idx="194">
                  <c:v>0.64666666666666661</c:v>
                </c:pt>
                <c:pt idx="195">
                  <c:v>0.65</c:v>
                </c:pt>
                <c:pt idx="196">
                  <c:v>0.65333333333333332</c:v>
                </c:pt>
                <c:pt idx="197">
                  <c:v>0.65666666666666662</c:v>
                </c:pt>
                <c:pt idx="198">
                  <c:v>0.66</c:v>
                </c:pt>
                <c:pt idx="199">
                  <c:v>0.66333333333333333</c:v>
                </c:pt>
                <c:pt idx="200">
                  <c:v>0.66666666666666663</c:v>
                </c:pt>
                <c:pt idx="201">
                  <c:v>0.67</c:v>
                </c:pt>
                <c:pt idx="202">
                  <c:v>0.67333333333333334</c:v>
                </c:pt>
                <c:pt idx="203">
                  <c:v>0.67666666666666664</c:v>
                </c:pt>
                <c:pt idx="204">
                  <c:v>0.68</c:v>
                </c:pt>
                <c:pt idx="205">
                  <c:v>0.68333333333333335</c:v>
                </c:pt>
                <c:pt idx="206">
                  <c:v>0.68666666666666665</c:v>
                </c:pt>
                <c:pt idx="207">
                  <c:v>0.69</c:v>
                </c:pt>
                <c:pt idx="208">
                  <c:v>0.69333333333333336</c:v>
                </c:pt>
                <c:pt idx="209">
                  <c:v>0.69666666666666666</c:v>
                </c:pt>
                <c:pt idx="210">
                  <c:v>0.7</c:v>
                </c:pt>
                <c:pt idx="211">
                  <c:v>0.70333333333333337</c:v>
                </c:pt>
                <c:pt idx="212">
                  <c:v>0.70666666666666667</c:v>
                </c:pt>
                <c:pt idx="213">
                  <c:v>0.71</c:v>
                </c:pt>
                <c:pt idx="214">
                  <c:v>0.71333333333333337</c:v>
                </c:pt>
                <c:pt idx="215">
                  <c:v>0.71666666666666667</c:v>
                </c:pt>
                <c:pt idx="216">
                  <c:v>0.72</c:v>
                </c:pt>
                <c:pt idx="217">
                  <c:v>0.72333333333333338</c:v>
                </c:pt>
                <c:pt idx="218">
                  <c:v>0.72666666666666668</c:v>
                </c:pt>
                <c:pt idx="219">
                  <c:v>0.73</c:v>
                </c:pt>
                <c:pt idx="220">
                  <c:v>0.73333333333333328</c:v>
                </c:pt>
                <c:pt idx="221">
                  <c:v>0.73666666666666669</c:v>
                </c:pt>
                <c:pt idx="222">
                  <c:v>0.74</c:v>
                </c:pt>
                <c:pt idx="223">
                  <c:v>0.74333333333333329</c:v>
                </c:pt>
                <c:pt idx="224">
                  <c:v>0.7466666666666667</c:v>
                </c:pt>
                <c:pt idx="225">
                  <c:v>0.75</c:v>
                </c:pt>
                <c:pt idx="226">
                  <c:v>0.7533333333333333</c:v>
                </c:pt>
                <c:pt idx="227">
                  <c:v>0.75666666666666671</c:v>
                </c:pt>
                <c:pt idx="228">
                  <c:v>0.76</c:v>
                </c:pt>
                <c:pt idx="229">
                  <c:v>0.76333333333333331</c:v>
                </c:pt>
                <c:pt idx="230">
                  <c:v>0.76666666666666672</c:v>
                </c:pt>
                <c:pt idx="231">
                  <c:v>0.77</c:v>
                </c:pt>
                <c:pt idx="232">
                  <c:v>0.77333333333333332</c:v>
                </c:pt>
                <c:pt idx="233">
                  <c:v>0.77666666666666662</c:v>
                </c:pt>
                <c:pt idx="234">
                  <c:v>0.78</c:v>
                </c:pt>
                <c:pt idx="235">
                  <c:v>0.78333333333333333</c:v>
                </c:pt>
                <c:pt idx="236">
                  <c:v>0.78666666666666663</c:v>
                </c:pt>
                <c:pt idx="237">
                  <c:v>0.79</c:v>
                </c:pt>
                <c:pt idx="238">
                  <c:v>0.79333333333333333</c:v>
                </c:pt>
                <c:pt idx="239">
                  <c:v>0.79666666666666663</c:v>
                </c:pt>
                <c:pt idx="240">
                  <c:v>0.8</c:v>
                </c:pt>
                <c:pt idx="241">
                  <c:v>0.80333333333333334</c:v>
                </c:pt>
                <c:pt idx="242">
                  <c:v>0.80666666666666664</c:v>
                </c:pt>
                <c:pt idx="243">
                  <c:v>0.81</c:v>
                </c:pt>
                <c:pt idx="244">
                  <c:v>0.81333333333333335</c:v>
                </c:pt>
                <c:pt idx="245">
                  <c:v>0.81666666666666665</c:v>
                </c:pt>
                <c:pt idx="246">
                  <c:v>0.82</c:v>
                </c:pt>
                <c:pt idx="247">
                  <c:v>0.82333333333333336</c:v>
                </c:pt>
                <c:pt idx="248">
                  <c:v>0.82666666666666666</c:v>
                </c:pt>
                <c:pt idx="249">
                  <c:v>0.83</c:v>
                </c:pt>
                <c:pt idx="250">
                  <c:v>0.83333333333333337</c:v>
                </c:pt>
                <c:pt idx="251">
                  <c:v>0.83666666666666667</c:v>
                </c:pt>
                <c:pt idx="252">
                  <c:v>0.84</c:v>
                </c:pt>
                <c:pt idx="253">
                  <c:v>0.84333333333333338</c:v>
                </c:pt>
                <c:pt idx="254">
                  <c:v>0.84666666666666668</c:v>
                </c:pt>
                <c:pt idx="255">
                  <c:v>0.85</c:v>
                </c:pt>
                <c:pt idx="256">
                  <c:v>0.85333333333333339</c:v>
                </c:pt>
                <c:pt idx="257">
                  <c:v>0.85666666666666669</c:v>
                </c:pt>
                <c:pt idx="258">
                  <c:v>0.86</c:v>
                </c:pt>
                <c:pt idx="259">
                  <c:v>0.86333333333333329</c:v>
                </c:pt>
                <c:pt idx="260">
                  <c:v>0.8666666666666667</c:v>
                </c:pt>
                <c:pt idx="261">
                  <c:v>0.87</c:v>
                </c:pt>
                <c:pt idx="262">
                  <c:v>0.87333333333333329</c:v>
                </c:pt>
                <c:pt idx="263">
                  <c:v>0.87666666666666671</c:v>
                </c:pt>
                <c:pt idx="264">
                  <c:v>0.88</c:v>
                </c:pt>
                <c:pt idx="265">
                  <c:v>0.8833333333333333</c:v>
                </c:pt>
                <c:pt idx="266">
                  <c:v>0.88666666666666671</c:v>
                </c:pt>
                <c:pt idx="267">
                  <c:v>0.89</c:v>
                </c:pt>
                <c:pt idx="268">
                  <c:v>0.89333333333333331</c:v>
                </c:pt>
                <c:pt idx="269">
                  <c:v>0.89666666666666661</c:v>
                </c:pt>
                <c:pt idx="270">
                  <c:v>0.9</c:v>
                </c:pt>
                <c:pt idx="271">
                  <c:v>0.90333333333333332</c:v>
                </c:pt>
                <c:pt idx="272">
                  <c:v>0.90666666666666662</c:v>
                </c:pt>
                <c:pt idx="273">
                  <c:v>0.91</c:v>
                </c:pt>
                <c:pt idx="274">
                  <c:v>0.91333333333333333</c:v>
                </c:pt>
                <c:pt idx="275">
                  <c:v>0.91666666666666663</c:v>
                </c:pt>
                <c:pt idx="276">
                  <c:v>0.92</c:v>
                </c:pt>
                <c:pt idx="277">
                  <c:v>0.92333333333333334</c:v>
                </c:pt>
                <c:pt idx="278">
                  <c:v>0.92666666666666664</c:v>
                </c:pt>
                <c:pt idx="279">
                  <c:v>0.93</c:v>
                </c:pt>
                <c:pt idx="280">
                  <c:v>0.93333333333333335</c:v>
                </c:pt>
                <c:pt idx="281">
                  <c:v>0.93666666666666665</c:v>
                </c:pt>
                <c:pt idx="282">
                  <c:v>0.94</c:v>
                </c:pt>
                <c:pt idx="283">
                  <c:v>0.94333333333333336</c:v>
                </c:pt>
                <c:pt idx="284">
                  <c:v>0.94666666666666666</c:v>
                </c:pt>
                <c:pt idx="285">
                  <c:v>0.95</c:v>
                </c:pt>
                <c:pt idx="286">
                  <c:v>0.95333333333333337</c:v>
                </c:pt>
                <c:pt idx="287">
                  <c:v>0.95666666666666667</c:v>
                </c:pt>
                <c:pt idx="288">
                  <c:v>0.96</c:v>
                </c:pt>
                <c:pt idx="289">
                  <c:v>0.96333333333333337</c:v>
                </c:pt>
                <c:pt idx="290">
                  <c:v>0.96666666666666667</c:v>
                </c:pt>
                <c:pt idx="291">
                  <c:v>0.97</c:v>
                </c:pt>
                <c:pt idx="292">
                  <c:v>0.97333333333333338</c:v>
                </c:pt>
                <c:pt idx="293">
                  <c:v>0.97666666666666668</c:v>
                </c:pt>
                <c:pt idx="294">
                  <c:v>0.98</c:v>
                </c:pt>
                <c:pt idx="295">
                  <c:v>0.98333333333333328</c:v>
                </c:pt>
                <c:pt idx="296">
                  <c:v>0.98666666666666669</c:v>
                </c:pt>
                <c:pt idx="297">
                  <c:v>0.99</c:v>
                </c:pt>
                <c:pt idx="298">
                  <c:v>0.99333333333333329</c:v>
                </c:pt>
                <c:pt idx="299">
                  <c:v>0.9966666666666667</c:v>
                </c:pt>
                <c:pt idx="300">
                  <c:v>1</c:v>
                </c:pt>
              </c:numCache>
            </c:numRef>
          </c:yVal>
          <c:smooth val="1"/>
          <c:extLst>
            <c:ext xmlns:c16="http://schemas.microsoft.com/office/drawing/2014/chart" uri="{C3380CC4-5D6E-409C-BE32-E72D297353CC}">
              <c16:uniqueId val="{00000002-8CCD-B242-9178-1BDF0FADAB2C}"/>
            </c:ext>
          </c:extLst>
        </c:ser>
        <c:dLbls>
          <c:showLegendKey val="0"/>
          <c:showVal val="0"/>
          <c:showCatName val="0"/>
          <c:showSerName val="0"/>
          <c:showPercent val="0"/>
          <c:showBubbleSize val="0"/>
        </c:dLbls>
        <c:axId val="635400576"/>
        <c:axId val="634428528"/>
      </c:scatterChart>
      <c:valAx>
        <c:axId val="63540057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Personandel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428528"/>
        <c:crosses val="autoZero"/>
        <c:crossBetween val="midCat"/>
      </c:valAx>
      <c:valAx>
        <c:axId val="6344285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Indkomstandel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400576"/>
        <c:crosses val="autoZero"/>
        <c:crossBetween val="midCat"/>
      </c:valAx>
      <c:spPr>
        <a:noFill/>
        <a:ln>
          <a:noFill/>
        </a:ln>
        <a:effectLst/>
      </c:spPr>
    </c:plotArea>
    <c:legend>
      <c:legendPos val="r"/>
      <c:layout>
        <c:manualLayout>
          <c:xMode val="edge"/>
          <c:yMode val="edge"/>
          <c:x val="0.12690128470783257"/>
          <c:y val="0.23362159674447036"/>
          <c:w val="0.11986340654786573"/>
          <c:h val="0.206573922724237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2.1</a:t>
            </a:r>
            <a:r>
              <a:rPr lang="en-GB" baseline="0"/>
              <a:t> Udvikling i realløn for personer og virksomheder/organisationer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021777047395323"/>
          <c:y val="0.23100213219616206"/>
          <c:w val="0.83161321544153977"/>
          <c:h val="0.48729110353743094"/>
        </c:manualLayout>
      </c:layout>
      <c:barChart>
        <c:barDir val="col"/>
        <c:grouping val="clustered"/>
        <c:varyColors val="0"/>
        <c:ser>
          <c:idx val="0"/>
          <c:order val="0"/>
          <c:tx>
            <c:strRef>
              <c:f>Sheet1!$A$12</c:f>
              <c:strCache>
                <c:ptCount val="1"/>
                <c:pt idx="0">
                  <c:v>%-vækst VO</c:v>
                </c:pt>
              </c:strCache>
            </c:strRef>
          </c:tx>
          <c:spPr>
            <a:solidFill>
              <a:schemeClr val="accent1"/>
            </a:solidFill>
            <a:ln>
              <a:noFill/>
            </a:ln>
            <a:effectLst/>
          </c:spPr>
          <c:invertIfNegative val="0"/>
          <c:cat>
            <c:numRef>
              <c:f>Sheet1!$C$1:$J$1</c:f>
              <c:numCache>
                <c:formatCode>General</c:formatCode>
                <c:ptCount val="8"/>
                <c:pt idx="0">
                  <c:v>2011</c:v>
                </c:pt>
                <c:pt idx="1">
                  <c:v>2012</c:v>
                </c:pt>
                <c:pt idx="2">
                  <c:v>2013</c:v>
                </c:pt>
                <c:pt idx="3">
                  <c:v>2014</c:v>
                </c:pt>
                <c:pt idx="4">
                  <c:v>2015</c:v>
                </c:pt>
                <c:pt idx="5">
                  <c:v>2016</c:v>
                </c:pt>
                <c:pt idx="6">
                  <c:v>2017</c:v>
                </c:pt>
                <c:pt idx="7">
                  <c:v>2018</c:v>
                </c:pt>
              </c:numCache>
            </c:numRef>
          </c:cat>
          <c:val>
            <c:numRef>
              <c:f>Sheet1!$C$12:$J$12</c:f>
              <c:numCache>
                <c:formatCode>0.00</c:formatCode>
                <c:ptCount val="8"/>
                <c:pt idx="0">
                  <c:v>-0.904951096210449</c:v>
                </c:pt>
                <c:pt idx="1">
                  <c:v>-0.5621484989968506</c:v>
                </c:pt>
                <c:pt idx="2">
                  <c:v>0.48327045886036313</c:v>
                </c:pt>
                <c:pt idx="3">
                  <c:v>0.51531426912470035</c:v>
                </c:pt>
                <c:pt idx="4">
                  <c:v>0.94487688641777812</c:v>
                </c:pt>
                <c:pt idx="5">
                  <c:v>1.498013795603792</c:v>
                </c:pt>
                <c:pt idx="6">
                  <c:v>0.43813098529743577</c:v>
                </c:pt>
                <c:pt idx="7">
                  <c:v>1.1729813696849556</c:v>
                </c:pt>
              </c:numCache>
            </c:numRef>
          </c:val>
          <c:extLst>
            <c:ext xmlns:c16="http://schemas.microsoft.com/office/drawing/2014/chart" uri="{C3380CC4-5D6E-409C-BE32-E72D297353CC}">
              <c16:uniqueId val="{00000000-FC46-BD40-884F-B8252067B453}"/>
            </c:ext>
          </c:extLst>
        </c:ser>
        <c:ser>
          <c:idx val="1"/>
          <c:order val="1"/>
          <c:tx>
            <c:strRef>
              <c:f>Sheet1!$A$13</c:f>
              <c:strCache>
                <c:ptCount val="1"/>
                <c:pt idx="0">
                  <c:v>%-vækst PI</c:v>
                </c:pt>
              </c:strCache>
            </c:strRef>
          </c:tx>
          <c:spPr>
            <a:solidFill>
              <a:schemeClr val="accent2"/>
            </a:solidFill>
            <a:ln>
              <a:noFill/>
            </a:ln>
            <a:effectLst/>
          </c:spPr>
          <c:invertIfNegative val="0"/>
          <c:cat>
            <c:numRef>
              <c:f>Sheet1!$C$1:$J$1</c:f>
              <c:numCache>
                <c:formatCode>General</c:formatCode>
                <c:ptCount val="8"/>
                <c:pt idx="0">
                  <c:v>2011</c:v>
                </c:pt>
                <c:pt idx="1">
                  <c:v>2012</c:v>
                </c:pt>
                <c:pt idx="2">
                  <c:v>2013</c:v>
                </c:pt>
                <c:pt idx="3">
                  <c:v>2014</c:v>
                </c:pt>
                <c:pt idx="4">
                  <c:v>2015</c:v>
                </c:pt>
                <c:pt idx="5">
                  <c:v>2016</c:v>
                </c:pt>
                <c:pt idx="6">
                  <c:v>2017</c:v>
                </c:pt>
                <c:pt idx="7">
                  <c:v>2018</c:v>
                </c:pt>
              </c:numCache>
            </c:numRef>
          </c:cat>
          <c:val>
            <c:numRef>
              <c:f>Sheet1!$C$13:$J$13</c:f>
              <c:numCache>
                <c:formatCode>0.00</c:formatCode>
                <c:ptCount val="8"/>
                <c:pt idx="0">
                  <c:v>-1.4911253922465728</c:v>
                </c:pt>
                <c:pt idx="1">
                  <c:v>-0.23418705848947674</c:v>
                </c:pt>
                <c:pt idx="2">
                  <c:v>1.0129000430351365</c:v>
                </c:pt>
                <c:pt idx="3">
                  <c:v>1.0204081632653184</c:v>
                </c:pt>
                <c:pt idx="4">
                  <c:v>2.6999999999999913</c:v>
                </c:pt>
                <c:pt idx="5">
                  <c:v>0.99529389759962505</c:v>
                </c:pt>
                <c:pt idx="6">
                  <c:v>1.4189681530030862</c:v>
                </c:pt>
                <c:pt idx="7">
                  <c:v>1.0775440313111506</c:v>
                </c:pt>
              </c:numCache>
            </c:numRef>
          </c:val>
          <c:extLst>
            <c:ext xmlns:c16="http://schemas.microsoft.com/office/drawing/2014/chart" uri="{C3380CC4-5D6E-409C-BE32-E72D297353CC}">
              <c16:uniqueId val="{00000001-FC46-BD40-884F-B8252067B453}"/>
            </c:ext>
          </c:extLst>
        </c:ser>
        <c:dLbls>
          <c:showLegendKey val="0"/>
          <c:showVal val="0"/>
          <c:showCatName val="0"/>
          <c:showSerName val="0"/>
          <c:showPercent val="0"/>
          <c:showBubbleSize val="0"/>
        </c:dLbls>
        <c:gapWidth val="219"/>
        <c:overlap val="-27"/>
        <c:axId val="616421568"/>
        <c:axId val="677901488"/>
      </c:barChart>
      <c:catAx>
        <c:axId val="6164215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901488"/>
        <c:crosses val="autoZero"/>
        <c:auto val="1"/>
        <c:lblAlgn val="ctr"/>
        <c:lblOffset val="100"/>
        <c:noMultiLvlLbl val="0"/>
      </c:catAx>
      <c:valAx>
        <c:axId val="677901488"/>
        <c:scaling>
          <c:orientation val="minMax"/>
          <c:max val="2.8"/>
          <c:min val="-1.7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Pc.t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421568"/>
        <c:crosses val="autoZero"/>
        <c:crossBetween val="between"/>
      </c:valAx>
      <c:spPr>
        <a:noFill/>
        <a:ln>
          <a:noFill/>
        </a:ln>
        <a:effectLst/>
      </c:spPr>
    </c:plotArea>
    <c:legend>
      <c:legendPos val="b"/>
      <c:layout>
        <c:manualLayout>
          <c:xMode val="edge"/>
          <c:yMode val="edge"/>
          <c:x val="4.9999899180336135E-2"/>
          <c:y val="0.81718449372932866"/>
          <c:w val="0.9"/>
          <c:h val="7.194130584423215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Figur 2.2.</a:t>
            </a:r>
            <a:r>
              <a:rPr lang="en-GB" baseline="0"/>
              <a:t> Udvikling i ævivaleret disp. indkomst ift. decilgrupper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851740123393667"/>
          <c:y val="0.15105922350337572"/>
          <c:w val="0.85767307495653955"/>
          <c:h val="0.52946838366181825"/>
        </c:manualLayout>
      </c:layout>
      <c:barChart>
        <c:barDir val="col"/>
        <c:grouping val="clustered"/>
        <c:varyColors val="0"/>
        <c:ser>
          <c:idx val="0"/>
          <c:order val="0"/>
          <c:tx>
            <c:v>Decil 10 %vækst</c:v>
          </c:tx>
          <c:spPr>
            <a:solidFill>
              <a:schemeClr val="accent1"/>
            </a:solidFill>
            <a:ln>
              <a:noFill/>
            </a:ln>
            <a:effectLst/>
          </c:spPr>
          <c:invertIfNegative val="0"/>
          <c:cat>
            <c:numRef>
              <c:f>Sheet1!$C$1:$J$1</c:f>
              <c:numCache>
                <c:formatCode>General</c:formatCode>
                <c:ptCount val="8"/>
                <c:pt idx="0">
                  <c:v>2011</c:v>
                </c:pt>
                <c:pt idx="1">
                  <c:v>2012</c:v>
                </c:pt>
                <c:pt idx="2">
                  <c:v>2013</c:v>
                </c:pt>
                <c:pt idx="3">
                  <c:v>2014</c:v>
                </c:pt>
                <c:pt idx="4">
                  <c:v>2015</c:v>
                </c:pt>
                <c:pt idx="5">
                  <c:v>2016</c:v>
                </c:pt>
                <c:pt idx="6">
                  <c:v>2017</c:v>
                </c:pt>
                <c:pt idx="7">
                  <c:v>2018</c:v>
                </c:pt>
              </c:numCache>
            </c:numRef>
          </c:cat>
          <c:val>
            <c:numRef>
              <c:f>Sheet1!$C$43:$J$43</c:f>
              <c:numCache>
                <c:formatCode>0.00</c:formatCode>
                <c:ptCount val="8"/>
                <c:pt idx="0">
                  <c:v>-1.559810206637835</c:v>
                </c:pt>
                <c:pt idx="1">
                  <c:v>0.26857707745262527</c:v>
                </c:pt>
                <c:pt idx="2">
                  <c:v>-8.1695720426400165E-2</c:v>
                </c:pt>
                <c:pt idx="3">
                  <c:v>0.44134534908617518</c:v>
                </c:pt>
                <c:pt idx="4">
                  <c:v>0.31654676258991987</c:v>
                </c:pt>
                <c:pt idx="5">
                  <c:v>-0.77386886958172862</c:v>
                </c:pt>
                <c:pt idx="6">
                  <c:v>-0.29601527577236553</c:v>
                </c:pt>
                <c:pt idx="7">
                  <c:v>2.4355012509599039</c:v>
                </c:pt>
              </c:numCache>
            </c:numRef>
          </c:val>
          <c:extLst>
            <c:ext xmlns:c16="http://schemas.microsoft.com/office/drawing/2014/chart" uri="{C3380CC4-5D6E-409C-BE32-E72D297353CC}">
              <c16:uniqueId val="{00000000-265E-B346-B7C7-C51828E1CEFD}"/>
            </c:ext>
          </c:extLst>
        </c:ser>
        <c:ser>
          <c:idx val="1"/>
          <c:order val="1"/>
          <c:tx>
            <c:v>Decil 50%vækst</c:v>
          </c:tx>
          <c:spPr>
            <a:solidFill>
              <a:schemeClr val="accent2"/>
            </a:solidFill>
            <a:ln>
              <a:noFill/>
            </a:ln>
            <a:effectLst/>
          </c:spPr>
          <c:invertIfNegative val="0"/>
          <c:cat>
            <c:numRef>
              <c:f>Sheet1!$C$1:$J$1</c:f>
              <c:numCache>
                <c:formatCode>General</c:formatCode>
                <c:ptCount val="8"/>
                <c:pt idx="0">
                  <c:v>2011</c:v>
                </c:pt>
                <c:pt idx="1">
                  <c:v>2012</c:v>
                </c:pt>
                <c:pt idx="2">
                  <c:v>2013</c:v>
                </c:pt>
                <c:pt idx="3">
                  <c:v>2014</c:v>
                </c:pt>
                <c:pt idx="4">
                  <c:v>2015</c:v>
                </c:pt>
                <c:pt idx="5">
                  <c:v>2016</c:v>
                </c:pt>
                <c:pt idx="6">
                  <c:v>2017</c:v>
                </c:pt>
                <c:pt idx="7">
                  <c:v>2018</c:v>
                </c:pt>
              </c:numCache>
            </c:numRef>
          </c:cat>
          <c:val>
            <c:numRef>
              <c:f>Sheet1!$C$47:$J$47</c:f>
              <c:numCache>
                <c:formatCode>0.00</c:formatCode>
                <c:ptCount val="8"/>
                <c:pt idx="0">
                  <c:v>-1.0401658852653539</c:v>
                </c:pt>
                <c:pt idx="1">
                  <c:v>-0.55573493616809522</c:v>
                </c:pt>
                <c:pt idx="2">
                  <c:v>1.0651889693805705</c:v>
                </c:pt>
                <c:pt idx="3">
                  <c:v>1.8690494346282005</c:v>
                </c:pt>
                <c:pt idx="4">
                  <c:v>1.0937803264225998</c:v>
                </c:pt>
                <c:pt idx="5">
                  <c:v>1.5207311572453364</c:v>
                </c:pt>
                <c:pt idx="6">
                  <c:v>1.4482267461682241</c:v>
                </c:pt>
                <c:pt idx="7">
                  <c:v>2.0248661775520205</c:v>
                </c:pt>
              </c:numCache>
            </c:numRef>
          </c:val>
          <c:extLst>
            <c:ext xmlns:c16="http://schemas.microsoft.com/office/drawing/2014/chart" uri="{C3380CC4-5D6E-409C-BE32-E72D297353CC}">
              <c16:uniqueId val="{00000001-265E-B346-B7C7-C51828E1CEFD}"/>
            </c:ext>
          </c:extLst>
        </c:ser>
        <c:ser>
          <c:idx val="2"/>
          <c:order val="2"/>
          <c:tx>
            <c:v>Decil 90%vækst</c:v>
          </c:tx>
          <c:spPr>
            <a:solidFill>
              <a:schemeClr val="accent3"/>
            </a:solidFill>
            <a:ln>
              <a:noFill/>
            </a:ln>
            <a:effectLst/>
          </c:spPr>
          <c:invertIfNegative val="0"/>
          <c:cat>
            <c:numRef>
              <c:f>Sheet1!$C$1:$J$1</c:f>
              <c:numCache>
                <c:formatCode>General</c:formatCode>
                <c:ptCount val="8"/>
                <c:pt idx="0">
                  <c:v>2011</c:v>
                </c:pt>
                <c:pt idx="1">
                  <c:v>2012</c:v>
                </c:pt>
                <c:pt idx="2">
                  <c:v>2013</c:v>
                </c:pt>
                <c:pt idx="3">
                  <c:v>2014</c:v>
                </c:pt>
                <c:pt idx="4">
                  <c:v>2015</c:v>
                </c:pt>
                <c:pt idx="5">
                  <c:v>2016</c:v>
                </c:pt>
                <c:pt idx="6">
                  <c:v>2017</c:v>
                </c:pt>
                <c:pt idx="7">
                  <c:v>2018</c:v>
                </c:pt>
              </c:numCache>
            </c:numRef>
          </c:cat>
          <c:val>
            <c:numRef>
              <c:f>Sheet1!$C$51:$J$51</c:f>
              <c:numCache>
                <c:formatCode>0.00</c:formatCode>
                <c:ptCount val="8"/>
                <c:pt idx="0">
                  <c:v>-0.35045188438215247</c:v>
                </c:pt>
                <c:pt idx="1">
                  <c:v>2.5798827047407435E-2</c:v>
                </c:pt>
                <c:pt idx="2">
                  <c:v>2.5118119975262809</c:v>
                </c:pt>
                <c:pt idx="3">
                  <c:v>2.2502331601286674</c:v>
                </c:pt>
                <c:pt idx="4">
                  <c:v>1.8688507806501109</c:v>
                </c:pt>
                <c:pt idx="5">
                  <c:v>1.8715624897080563</c:v>
                </c:pt>
                <c:pt idx="6">
                  <c:v>1.9192244168223294</c:v>
                </c:pt>
                <c:pt idx="7">
                  <c:v>1.7642760156053594</c:v>
                </c:pt>
              </c:numCache>
            </c:numRef>
          </c:val>
          <c:extLst>
            <c:ext xmlns:c16="http://schemas.microsoft.com/office/drawing/2014/chart" uri="{C3380CC4-5D6E-409C-BE32-E72D297353CC}">
              <c16:uniqueId val="{00000002-265E-B346-B7C7-C51828E1CEFD}"/>
            </c:ext>
          </c:extLst>
        </c:ser>
        <c:dLbls>
          <c:showLegendKey val="0"/>
          <c:showVal val="0"/>
          <c:showCatName val="0"/>
          <c:showSerName val="0"/>
          <c:showPercent val="0"/>
          <c:showBubbleSize val="0"/>
        </c:dLbls>
        <c:gapWidth val="219"/>
        <c:overlap val="-27"/>
        <c:axId val="678427120"/>
        <c:axId val="618412624"/>
      </c:barChart>
      <c:lineChart>
        <c:grouping val="standard"/>
        <c:varyColors val="0"/>
        <c:ser>
          <c:idx val="3"/>
          <c:order val="3"/>
          <c:tx>
            <c:v>Gns %vækst D10</c:v>
          </c:tx>
          <c:spPr>
            <a:ln w="28575" cap="rnd">
              <a:solidFill>
                <a:schemeClr val="accent4"/>
              </a:solidFill>
              <a:round/>
            </a:ln>
            <a:effectLst/>
          </c:spPr>
          <c:marker>
            <c:symbol val="none"/>
          </c:marker>
          <c:cat>
            <c:numRef>
              <c:f>Sheet1!$B$1:$J$1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Sheet1!$C$55:$J$55</c:f>
              <c:numCache>
                <c:formatCode>0.00</c:formatCode>
                <c:ptCount val="8"/>
                <c:pt idx="0">
                  <c:v>8.8012281374361123E-2</c:v>
                </c:pt>
                <c:pt idx="1">
                  <c:v>8.8012281374361123E-2</c:v>
                </c:pt>
                <c:pt idx="2">
                  <c:v>8.8012281374361123E-2</c:v>
                </c:pt>
                <c:pt idx="3">
                  <c:v>8.8012281374361123E-2</c:v>
                </c:pt>
                <c:pt idx="4">
                  <c:v>8.8012281374361123E-2</c:v>
                </c:pt>
                <c:pt idx="5">
                  <c:v>8.8012281374361123E-2</c:v>
                </c:pt>
                <c:pt idx="6">
                  <c:v>8.8012281374361123E-2</c:v>
                </c:pt>
                <c:pt idx="7">
                  <c:v>8.8012281374361123E-2</c:v>
                </c:pt>
              </c:numCache>
            </c:numRef>
          </c:val>
          <c:smooth val="0"/>
          <c:extLst>
            <c:ext xmlns:c16="http://schemas.microsoft.com/office/drawing/2014/chart" uri="{C3380CC4-5D6E-409C-BE32-E72D297353CC}">
              <c16:uniqueId val="{00000003-265E-B346-B7C7-C51828E1CEFD}"/>
            </c:ext>
          </c:extLst>
        </c:ser>
        <c:ser>
          <c:idx val="4"/>
          <c:order val="4"/>
          <c:tx>
            <c:v>Gns %vækst D50</c:v>
          </c:tx>
          <c:spPr>
            <a:ln w="28575" cap="rnd">
              <a:solidFill>
                <a:schemeClr val="accent5"/>
              </a:solidFill>
              <a:round/>
            </a:ln>
            <a:effectLst/>
          </c:spPr>
          <c:marker>
            <c:symbol val="none"/>
          </c:marker>
          <c:cat>
            <c:numRef>
              <c:f>Sheet1!$B$1:$J$1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Sheet1!$C$59:$J$59</c:f>
              <c:numCache>
                <c:formatCode>0.00</c:formatCode>
                <c:ptCount val="8"/>
                <c:pt idx="0">
                  <c:v>0.9227386067335086</c:v>
                </c:pt>
                <c:pt idx="1">
                  <c:v>0.9227386067335086</c:v>
                </c:pt>
                <c:pt idx="2">
                  <c:v>0.9227386067335086</c:v>
                </c:pt>
                <c:pt idx="3">
                  <c:v>0.9227386067335086</c:v>
                </c:pt>
                <c:pt idx="4">
                  <c:v>0.9227386067335086</c:v>
                </c:pt>
                <c:pt idx="5">
                  <c:v>0.9227386067335086</c:v>
                </c:pt>
                <c:pt idx="6">
                  <c:v>0.9227386067335086</c:v>
                </c:pt>
                <c:pt idx="7">
                  <c:v>0.9227386067335086</c:v>
                </c:pt>
              </c:numCache>
            </c:numRef>
          </c:val>
          <c:smooth val="0"/>
          <c:extLst>
            <c:ext xmlns:c16="http://schemas.microsoft.com/office/drawing/2014/chart" uri="{C3380CC4-5D6E-409C-BE32-E72D297353CC}">
              <c16:uniqueId val="{00000004-265E-B346-B7C7-C51828E1CEFD}"/>
            </c:ext>
          </c:extLst>
        </c:ser>
        <c:ser>
          <c:idx val="5"/>
          <c:order val="5"/>
          <c:tx>
            <c:v>Gns %vækst D90</c:v>
          </c:tx>
          <c:spPr>
            <a:ln w="28575" cap="rnd">
              <a:solidFill>
                <a:schemeClr val="accent6"/>
              </a:solidFill>
              <a:round/>
            </a:ln>
            <a:effectLst/>
          </c:spPr>
          <c:marker>
            <c:symbol val="none"/>
          </c:marker>
          <c:cat>
            <c:numRef>
              <c:f>Sheet1!$B$1:$J$1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Sheet1!$C$63:$J$63</c:f>
              <c:numCache>
                <c:formatCode>0.00</c:formatCode>
                <c:ptCount val="8"/>
                <c:pt idx="0">
                  <c:v>1.4778894974793788</c:v>
                </c:pt>
                <c:pt idx="1">
                  <c:v>1.4778894974793788</c:v>
                </c:pt>
                <c:pt idx="2">
                  <c:v>1.4778894974793788</c:v>
                </c:pt>
                <c:pt idx="3">
                  <c:v>1.4778894974793788</c:v>
                </c:pt>
                <c:pt idx="4">
                  <c:v>1.4778894974793788</c:v>
                </c:pt>
                <c:pt idx="5">
                  <c:v>1.4778894974793788</c:v>
                </c:pt>
                <c:pt idx="6">
                  <c:v>1.4778894974793788</c:v>
                </c:pt>
                <c:pt idx="7">
                  <c:v>1.4778894974793788</c:v>
                </c:pt>
              </c:numCache>
            </c:numRef>
          </c:val>
          <c:smooth val="0"/>
          <c:extLst>
            <c:ext xmlns:c16="http://schemas.microsoft.com/office/drawing/2014/chart" uri="{C3380CC4-5D6E-409C-BE32-E72D297353CC}">
              <c16:uniqueId val="{00000005-265E-B346-B7C7-C51828E1CEFD}"/>
            </c:ext>
          </c:extLst>
        </c:ser>
        <c:dLbls>
          <c:showLegendKey val="0"/>
          <c:showVal val="0"/>
          <c:showCatName val="0"/>
          <c:showSerName val="0"/>
          <c:showPercent val="0"/>
          <c:showBubbleSize val="0"/>
        </c:dLbls>
        <c:marker val="1"/>
        <c:smooth val="0"/>
        <c:axId val="678427120"/>
        <c:axId val="618412624"/>
      </c:lineChart>
      <c:catAx>
        <c:axId val="6784271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412624"/>
        <c:crosses val="autoZero"/>
        <c:auto val="1"/>
        <c:lblAlgn val="ctr"/>
        <c:lblOffset val="100"/>
        <c:noMultiLvlLbl val="0"/>
      </c:catAx>
      <c:valAx>
        <c:axId val="61841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Pct.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427120"/>
        <c:crosses val="autoZero"/>
        <c:crossBetween val="between"/>
      </c:valAx>
      <c:spPr>
        <a:noFill/>
        <a:ln>
          <a:noFill/>
        </a:ln>
        <a:effectLst/>
      </c:spPr>
    </c:plotArea>
    <c:legend>
      <c:legendPos val="b"/>
      <c:layout>
        <c:manualLayout>
          <c:xMode val="edge"/>
          <c:yMode val="edge"/>
          <c:x val="0.22488546886184682"/>
          <c:y val="0.75869461327517362"/>
          <c:w val="0.55022906227630641"/>
          <c:h val="0.131325753323604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3.1 Udvikling i fastebruttoinvesteringer</a:t>
            </a:r>
            <a:r>
              <a:rPr lang="en-GB" baseline="0"/>
              <a:t>, mv</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159346271705823"/>
          <c:y val="0.10077456350564876"/>
          <c:w val="0.77723178882517108"/>
          <c:h val="0.69272552545105093"/>
        </c:manualLayout>
      </c:layout>
      <c:barChart>
        <c:barDir val="col"/>
        <c:grouping val="clustered"/>
        <c:varyColors val="0"/>
        <c:ser>
          <c:idx val="3"/>
          <c:order val="3"/>
          <c:tx>
            <c:v>%vækst I alt</c:v>
          </c:tx>
          <c:spPr>
            <a:solidFill>
              <a:schemeClr val="accent4"/>
            </a:solidFill>
            <a:ln>
              <a:noFill/>
            </a:ln>
            <a:effectLst/>
          </c:spPr>
          <c:invertIfNegative val="0"/>
          <c:val>
            <c:numRef>
              <c:f>Sheet2!$B$7:$L$7</c:f>
              <c:numCache>
                <c:formatCode>0.00</c:formatCode>
                <c:ptCount val="11"/>
                <c:pt idx="1">
                  <c:v>-12.978244561140285</c:v>
                </c:pt>
                <c:pt idx="2">
                  <c:v>-5.7471264367816133</c:v>
                </c:pt>
                <c:pt idx="3">
                  <c:v>0.39634146341462895</c:v>
                </c:pt>
                <c:pt idx="4">
                  <c:v>3.7351958700273302</c:v>
                </c:pt>
                <c:pt idx="5">
                  <c:v>2.7224824355971844</c:v>
                </c:pt>
                <c:pt idx="6">
                  <c:v>3.1062980906241267</c:v>
                </c:pt>
                <c:pt idx="7">
                  <c:v>5.5279159756771667</c:v>
                </c:pt>
                <c:pt idx="8">
                  <c:v>7.9099004714510146</c:v>
                </c:pt>
                <c:pt idx="9">
                  <c:v>2.9854368932038966</c:v>
                </c:pt>
                <c:pt idx="10">
                  <c:v>5.4442611359886817</c:v>
                </c:pt>
              </c:numCache>
            </c:numRef>
          </c:val>
          <c:extLst>
            <c:ext xmlns:c16="http://schemas.microsoft.com/office/drawing/2014/chart" uri="{C3380CC4-5D6E-409C-BE32-E72D297353CC}">
              <c16:uniqueId val="{00000000-4253-D445-B8D1-E1A031282B13}"/>
            </c:ext>
          </c:extLst>
        </c:ser>
        <c:ser>
          <c:idx val="4"/>
          <c:order val="4"/>
          <c:tx>
            <c:v>%vækst Boliger</c:v>
          </c:tx>
          <c:spPr>
            <a:solidFill>
              <a:schemeClr val="accent5"/>
            </a:solidFill>
            <a:ln>
              <a:noFill/>
            </a:ln>
            <a:effectLst/>
          </c:spPr>
          <c:invertIfNegative val="0"/>
          <c:val>
            <c:numRef>
              <c:f>Sheet2!$B$8:$L$8</c:f>
              <c:numCache>
                <c:formatCode>0.00</c:formatCode>
                <c:ptCount val="11"/>
                <c:pt idx="1">
                  <c:v>-20.390455531453355</c:v>
                </c:pt>
                <c:pt idx="2">
                  <c:v>-8.8555858310626725</c:v>
                </c:pt>
                <c:pt idx="3">
                  <c:v>15.695067264573993</c:v>
                </c:pt>
                <c:pt idx="4">
                  <c:v>-5.4263565891472858</c:v>
                </c:pt>
                <c:pt idx="5">
                  <c:v>-7.786885245901642</c:v>
                </c:pt>
                <c:pt idx="6">
                  <c:v>6.8148148148148069</c:v>
                </c:pt>
                <c:pt idx="7">
                  <c:v>5.2704576976421835</c:v>
                </c:pt>
                <c:pt idx="8">
                  <c:v>4.743083003952564</c:v>
                </c:pt>
                <c:pt idx="9">
                  <c:v>12.201257861635217</c:v>
                </c:pt>
                <c:pt idx="10">
                  <c:v>5.2690582959641352</c:v>
                </c:pt>
              </c:numCache>
            </c:numRef>
          </c:val>
          <c:extLst>
            <c:ext xmlns:c16="http://schemas.microsoft.com/office/drawing/2014/chart" uri="{C3380CC4-5D6E-409C-BE32-E72D297353CC}">
              <c16:uniqueId val="{00000001-4253-D445-B8D1-E1A031282B13}"/>
            </c:ext>
          </c:extLst>
        </c:ser>
        <c:ser>
          <c:idx val="5"/>
          <c:order val="5"/>
          <c:tx>
            <c:v>%vækst Erhverv</c:v>
          </c:tx>
          <c:spPr>
            <a:solidFill>
              <a:schemeClr val="accent6"/>
            </a:solidFill>
            <a:ln>
              <a:noFill/>
            </a:ln>
            <a:effectLst/>
          </c:spPr>
          <c:invertIfNegative val="0"/>
          <c:val>
            <c:numRef>
              <c:f>Sheet2!$B$9:$L$9</c:f>
              <c:numCache>
                <c:formatCode>0.00</c:formatCode>
                <c:ptCount val="11"/>
                <c:pt idx="1">
                  <c:v>-10.757231069223261</c:v>
                </c:pt>
                <c:pt idx="2">
                  <c:v>-4.9162418062636544</c:v>
                </c:pt>
                <c:pt idx="3">
                  <c:v>-3.5235541937954862</c:v>
                </c:pt>
                <c:pt idx="4">
                  <c:v>6.5502183406113579</c:v>
                </c:pt>
                <c:pt idx="5">
                  <c:v>5.5886736214604937</c:v>
                </c:pt>
                <c:pt idx="6">
                  <c:v>2.2230063514467435</c:v>
                </c:pt>
                <c:pt idx="7">
                  <c:v>5.5919917155678123</c:v>
                </c:pt>
                <c:pt idx="8">
                  <c:v>8.6956521739130608</c:v>
                </c:pt>
                <c:pt idx="9">
                  <c:v>0.7819548872180615</c:v>
                </c:pt>
                <c:pt idx="10">
                  <c:v>5.490898239331532</c:v>
                </c:pt>
              </c:numCache>
            </c:numRef>
          </c:val>
          <c:extLst>
            <c:ext xmlns:c16="http://schemas.microsoft.com/office/drawing/2014/chart" uri="{C3380CC4-5D6E-409C-BE32-E72D297353CC}">
              <c16:uniqueId val="{00000002-4253-D445-B8D1-E1A031282B13}"/>
            </c:ext>
          </c:extLst>
        </c:ser>
        <c:dLbls>
          <c:showLegendKey val="0"/>
          <c:showVal val="0"/>
          <c:showCatName val="0"/>
          <c:showSerName val="0"/>
          <c:showPercent val="0"/>
          <c:showBubbleSize val="0"/>
        </c:dLbls>
        <c:gapWidth val="150"/>
        <c:axId val="247382464"/>
        <c:axId val="604222704"/>
      </c:barChart>
      <c:lineChart>
        <c:grouping val="standard"/>
        <c:varyColors val="0"/>
        <c:ser>
          <c:idx val="0"/>
          <c:order val="0"/>
          <c:tx>
            <c:v>Ialt</c:v>
          </c:tx>
          <c:spPr>
            <a:ln w="28575" cap="rnd">
              <a:solidFill>
                <a:schemeClr val="accent4">
                  <a:lumMod val="60000"/>
                  <a:lumOff val="40000"/>
                </a:schemeClr>
              </a:solidFill>
              <a:round/>
            </a:ln>
            <a:effectLst/>
          </c:spPr>
          <c:marker>
            <c:symbol val="none"/>
          </c:marker>
          <c:cat>
            <c:strRef>
              <c:f>Sheet2!$B$1:$L$1</c:f>
              <c:strCache>
                <c:ptCount val="11"/>
                <c:pt idx="0">
                  <c:v>2008</c:v>
                </c:pt>
                <c:pt idx="1">
                  <c:v>2009</c:v>
                </c:pt>
                <c:pt idx="2">
                  <c:v>2010</c:v>
                </c:pt>
                <c:pt idx="3">
                  <c:v>2011</c:v>
                </c:pt>
                <c:pt idx="4">
                  <c:v>2012</c:v>
                </c:pt>
                <c:pt idx="5">
                  <c:v>2013</c:v>
                </c:pt>
                <c:pt idx="6">
                  <c:v>2014</c:v>
                </c:pt>
                <c:pt idx="7">
                  <c:v>2015</c:v>
                </c:pt>
                <c:pt idx="8">
                  <c:v>2016*</c:v>
                </c:pt>
                <c:pt idx="9">
                  <c:v>2017*</c:v>
                </c:pt>
                <c:pt idx="10">
                  <c:v>2018*</c:v>
                </c:pt>
              </c:strCache>
            </c:strRef>
          </c:cat>
          <c:val>
            <c:numRef>
              <c:f>Sheet2!$B$2:$L$2</c:f>
              <c:numCache>
                <c:formatCode>General</c:formatCode>
                <c:ptCount val="11"/>
                <c:pt idx="0">
                  <c:v>399.9</c:v>
                </c:pt>
                <c:pt idx="1">
                  <c:v>348</c:v>
                </c:pt>
                <c:pt idx="2">
                  <c:v>328</c:v>
                </c:pt>
                <c:pt idx="3">
                  <c:v>329.3</c:v>
                </c:pt>
                <c:pt idx="4">
                  <c:v>341.6</c:v>
                </c:pt>
                <c:pt idx="5">
                  <c:v>350.9</c:v>
                </c:pt>
                <c:pt idx="6">
                  <c:v>361.8</c:v>
                </c:pt>
                <c:pt idx="7">
                  <c:v>381.8</c:v>
                </c:pt>
                <c:pt idx="8">
                  <c:v>412</c:v>
                </c:pt>
                <c:pt idx="9">
                  <c:v>424.3</c:v>
                </c:pt>
                <c:pt idx="10">
                  <c:v>447.4</c:v>
                </c:pt>
              </c:numCache>
            </c:numRef>
          </c:val>
          <c:smooth val="0"/>
          <c:extLst>
            <c:ext xmlns:c16="http://schemas.microsoft.com/office/drawing/2014/chart" uri="{C3380CC4-5D6E-409C-BE32-E72D297353CC}">
              <c16:uniqueId val="{00000003-4253-D445-B8D1-E1A031282B13}"/>
            </c:ext>
          </c:extLst>
        </c:ser>
        <c:ser>
          <c:idx val="1"/>
          <c:order val="1"/>
          <c:tx>
            <c:v>Boliger</c:v>
          </c:tx>
          <c:spPr>
            <a:ln w="28575" cap="rnd">
              <a:solidFill>
                <a:schemeClr val="accent1"/>
              </a:solidFill>
              <a:round/>
            </a:ln>
            <a:effectLst/>
          </c:spPr>
          <c:marker>
            <c:symbol val="none"/>
          </c:marker>
          <c:cat>
            <c:strRef>
              <c:f>Sheet2!$B$1:$L$1</c:f>
              <c:strCache>
                <c:ptCount val="11"/>
                <c:pt idx="0">
                  <c:v>2008</c:v>
                </c:pt>
                <c:pt idx="1">
                  <c:v>2009</c:v>
                </c:pt>
                <c:pt idx="2">
                  <c:v>2010</c:v>
                </c:pt>
                <c:pt idx="3">
                  <c:v>2011</c:v>
                </c:pt>
                <c:pt idx="4">
                  <c:v>2012</c:v>
                </c:pt>
                <c:pt idx="5">
                  <c:v>2013</c:v>
                </c:pt>
                <c:pt idx="6">
                  <c:v>2014</c:v>
                </c:pt>
                <c:pt idx="7">
                  <c:v>2015</c:v>
                </c:pt>
                <c:pt idx="8">
                  <c:v>2016*</c:v>
                </c:pt>
                <c:pt idx="9">
                  <c:v>2017*</c:v>
                </c:pt>
                <c:pt idx="10">
                  <c:v>2018*</c:v>
                </c:pt>
              </c:strCache>
            </c:strRef>
          </c:cat>
          <c:val>
            <c:numRef>
              <c:f>Sheet2!$B$3:$L$3</c:f>
              <c:numCache>
                <c:formatCode>General</c:formatCode>
                <c:ptCount val="11"/>
                <c:pt idx="0">
                  <c:v>92.2</c:v>
                </c:pt>
                <c:pt idx="1">
                  <c:v>73.400000000000006</c:v>
                </c:pt>
                <c:pt idx="2">
                  <c:v>66.900000000000006</c:v>
                </c:pt>
                <c:pt idx="3">
                  <c:v>77.400000000000006</c:v>
                </c:pt>
                <c:pt idx="4">
                  <c:v>73.2</c:v>
                </c:pt>
                <c:pt idx="5">
                  <c:v>67.5</c:v>
                </c:pt>
                <c:pt idx="6">
                  <c:v>72.099999999999994</c:v>
                </c:pt>
                <c:pt idx="7">
                  <c:v>75.900000000000006</c:v>
                </c:pt>
                <c:pt idx="8">
                  <c:v>79.5</c:v>
                </c:pt>
                <c:pt idx="9">
                  <c:v>89.2</c:v>
                </c:pt>
                <c:pt idx="10">
                  <c:v>93.9</c:v>
                </c:pt>
              </c:numCache>
            </c:numRef>
          </c:val>
          <c:smooth val="0"/>
          <c:extLst>
            <c:ext xmlns:c16="http://schemas.microsoft.com/office/drawing/2014/chart" uri="{C3380CC4-5D6E-409C-BE32-E72D297353CC}">
              <c16:uniqueId val="{00000004-4253-D445-B8D1-E1A031282B13}"/>
            </c:ext>
          </c:extLst>
        </c:ser>
        <c:ser>
          <c:idx val="2"/>
          <c:order val="2"/>
          <c:tx>
            <c:v>Erhvervs</c:v>
          </c:tx>
          <c:spPr>
            <a:ln w="28575" cap="rnd">
              <a:solidFill>
                <a:schemeClr val="accent6">
                  <a:lumMod val="60000"/>
                  <a:lumOff val="40000"/>
                </a:schemeClr>
              </a:solidFill>
              <a:round/>
            </a:ln>
            <a:effectLst/>
          </c:spPr>
          <c:marker>
            <c:symbol val="none"/>
          </c:marker>
          <c:cat>
            <c:strRef>
              <c:f>Sheet2!$B$1:$L$1</c:f>
              <c:strCache>
                <c:ptCount val="11"/>
                <c:pt idx="0">
                  <c:v>2008</c:v>
                </c:pt>
                <c:pt idx="1">
                  <c:v>2009</c:v>
                </c:pt>
                <c:pt idx="2">
                  <c:v>2010</c:v>
                </c:pt>
                <c:pt idx="3">
                  <c:v>2011</c:v>
                </c:pt>
                <c:pt idx="4">
                  <c:v>2012</c:v>
                </c:pt>
                <c:pt idx="5">
                  <c:v>2013</c:v>
                </c:pt>
                <c:pt idx="6">
                  <c:v>2014</c:v>
                </c:pt>
                <c:pt idx="7">
                  <c:v>2015</c:v>
                </c:pt>
                <c:pt idx="8">
                  <c:v>2016*</c:v>
                </c:pt>
                <c:pt idx="9">
                  <c:v>2017*</c:v>
                </c:pt>
                <c:pt idx="10">
                  <c:v>2018*</c:v>
                </c:pt>
              </c:strCache>
            </c:strRef>
          </c:cat>
          <c:val>
            <c:numRef>
              <c:f>Sheet2!$B$4:$L$4</c:f>
              <c:numCache>
                <c:formatCode>General</c:formatCode>
                <c:ptCount val="11"/>
                <c:pt idx="0">
                  <c:v>307.7</c:v>
                </c:pt>
                <c:pt idx="1">
                  <c:v>274.60000000000002</c:v>
                </c:pt>
                <c:pt idx="2">
                  <c:v>261.10000000000002</c:v>
                </c:pt>
                <c:pt idx="3">
                  <c:v>251.9</c:v>
                </c:pt>
                <c:pt idx="4">
                  <c:v>268.40000000000003</c:v>
                </c:pt>
                <c:pt idx="5">
                  <c:v>283.39999999999998</c:v>
                </c:pt>
                <c:pt idx="6">
                  <c:v>289.70000000000005</c:v>
                </c:pt>
                <c:pt idx="7">
                  <c:v>305.89999999999998</c:v>
                </c:pt>
                <c:pt idx="8">
                  <c:v>332.5</c:v>
                </c:pt>
                <c:pt idx="9">
                  <c:v>335.1</c:v>
                </c:pt>
                <c:pt idx="10">
                  <c:v>353.5</c:v>
                </c:pt>
              </c:numCache>
            </c:numRef>
          </c:val>
          <c:smooth val="0"/>
          <c:extLst>
            <c:ext xmlns:c16="http://schemas.microsoft.com/office/drawing/2014/chart" uri="{C3380CC4-5D6E-409C-BE32-E72D297353CC}">
              <c16:uniqueId val="{00000005-4253-D445-B8D1-E1A031282B13}"/>
            </c:ext>
          </c:extLst>
        </c:ser>
        <c:dLbls>
          <c:showLegendKey val="0"/>
          <c:showVal val="0"/>
          <c:showCatName val="0"/>
          <c:showSerName val="0"/>
          <c:showPercent val="0"/>
          <c:showBubbleSize val="0"/>
        </c:dLbls>
        <c:marker val="1"/>
        <c:smooth val="0"/>
        <c:axId val="244369584"/>
        <c:axId val="244642272"/>
      </c:lineChart>
      <c:catAx>
        <c:axId val="244369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642272"/>
        <c:crosses val="autoZero"/>
        <c:auto val="1"/>
        <c:lblAlgn val="ctr"/>
        <c:lblOffset val="100"/>
        <c:noMultiLvlLbl val="0"/>
      </c:catAx>
      <c:valAx>
        <c:axId val="244642272"/>
        <c:scaling>
          <c:orientation val="minMax"/>
          <c:max val="45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Millliarder</a:t>
                </a:r>
                <a:r>
                  <a:rPr lang="en-GB" baseline="0"/>
                  <a:t> DKK</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369584"/>
        <c:crosses val="autoZero"/>
        <c:crossBetween val="between"/>
      </c:valAx>
      <c:valAx>
        <c:axId val="60422270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Pct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7382464"/>
        <c:crosses val="max"/>
        <c:crossBetween val="between"/>
      </c:valAx>
      <c:catAx>
        <c:axId val="247382464"/>
        <c:scaling>
          <c:orientation val="minMax"/>
        </c:scaling>
        <c:delete val="1"/>
        <c:axPos val="b"/>
        <c:majorTickMark val="out"/>
        <c:minorTickMark val="none"/>
        <c:tickLblPos val="nextTo"/>
        <c:crossAx val="604222704"/>
        <c:crosses val="autoZero"/>
        <c:auto val="1"/>
        <c:lblAlgn val="ctr"/>
        <c:lblOffset val="100"/>
        <c:noMultiLvlLbl val="0"/>
      </c:catAx>
      <c:spPr>
        <a:noFill/>
        <a:ln>
          <a:noFill/>
        </a:ln>
        <a:effectLst/>
      </c:spPr>
    </c:plotArea>
    <c:legend>
      <c:legendPos val="b"/>
      <c:layout>
        <c:manualLayout>
          <c:xMode val="edge"/>
          <c:yMode val="edge"/>
          <c:x val="4.999991957082995E-2"/>
          <c:y val="0.85444788889577783"/>
          <c:w val="0.9"/>
          <c:h val="4.427883522433711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0.02312</cdr:x>
      <cdr:y>0.86777</cdr:y>
    </cdr:from>
    <cdr:to>
      <cdr:x>0.45655</cdr:x>
      <cdr:y>1</cdr:y>
    </cdr:to>
    <cdr:sp macro="" textlink="">
      <cdr:nvSpPr>
        <cdr:cNvPr id="2" name="TextBox 1">
          <a:extLst xmlns:a="http://schemas.openxmlformats.org/drawingml/2006/main">
            <a:ext uri="{FF2B5EF4-FFF2-40B4-BE49-F238E27FC236}">
              <a16:creationId xmlns:a16="http://schemas.microsoft.com/office/drawing/2014/main" id="{CC95F399-0DBA-EE4D-9E07-64528E90A1C6}"/>
            </a:ext>
          </a:extLst>
        </cdr:cNvPr>
        <cdr:cNvSpPr txBox="1"/>
      </cdr:nvSpPr>
      <cdr:spPr>
        <a:xfrm xmlns:a="http://schemas.openxmlformats.org/drawingml/2006/main">
          <a:off x="100604" y="2065282"/>
          <a:ext cx="1885851" cy="3146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GB" sz="800" i="1"/>
            <a:t>Kilde: Bilag 1 og egne beregninger</a:t>
          </a:r>
        </a:p>
        <a:p xmlns:a="http://schemas.openxmlformats.org/drawingml/2006/main">
          <a:endParaRPr lang="en-GB" sz="800"/>
        </a:p>
      </cdr:txBody>
    </cdr:sp>
  </cdr:relSizeAnchor>
</c:userShapes>
</file>

<file path=word/drawings/drawing2.xml><?xml version="1.0" encoding="utf-8"?>
<c:userShapes xmlns:c="http://schemas.openxmlformats.org/drawingml/2006/chart">
  <cdr:relSizeAnchor xmlns:cdr="http://schemas.openxmlformats.org/drawingml/2006/chartDrawing">
    <cdr:from>
      <cdr:x>0.05935</cdr:x>
      <cdr:y>0.90651</cdr:y>
    </cdr:from>
    <cdr:to>
      <cdr:x>0.4016</cdr:x>
      <cdr:y>0.97959</cdr:y>
    </cdr:to>
    <cdr:sp macro="" textlink="">
      <cdr:nvSpPr>
        <cdr:cNvPr id="2" name="TextBox 1">
          <a:extLst xmlns:a="http://schemas.openxmlformats.org/drawingml/2006/main">
            <a:ext uri="{FF2B5EF4-FFF2-40B4-BE49-F238E27FC236}">
              <a16:creationId xmlns:a16="http://schemas.microsoft.com/office/drawing/2014/main" id="{B347EDFB-6328-B342-9690-225AC306CBD5}"/>
            </a:ext>
          </a:extLst>
        </cdr:cNvPr>
        <cdr:cNvSpPr txBox="1"/>
      </cdr:nvSpPr>
      <cdr:spPr>
        <a:xfrm xmlns:a="http://schemas.openxmlformats.org/drawingml/2006/main">
          <a:off x="340165" y="2680138"/>
          <a:ext cx="1961600" cy="2160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800" i="1"/>
            <a:t>Kilde: Bilag 1 og egne beregninger</a:t>
          </a:r>
        </a:p>
      </cdr:txBody>
    </cdr:sp>
  </cdr:relSizeAnchor>
</c:userShapes>
</file>

<file path=word/drawings/drawing3.xml><?xml version="1.0" encoding="utf-8"?>
<c:userShapes xmlns:c="http://schemas.openxmlformats.org/drawingml/2006/chart">
  <cdr:relSizeAnchor xmlns:cdr="http://schemas.openxmlformats.org/drawingml/2006/chartDrawing">
    <cdr:from>
      <cdr:x>0.07042</cdr:x>
      <cdr:y>0.91045</cdr:y>
    </cdr:from>
    <cdr:to>
      <cdr:x>0.54673</cdr:x>
      <cdr:y>0.99147</cdr:y>
    </cdr:to>
    <cdr:sp macro="" textlink="">
      <cdr:nvSpPr>
        <cdr:cNvPr id="2" name="TextBox 1">
          <a:extLst xmlns:a="http://schemas.openxmlformats.org/drawingml/2006/main">
            <a:ext uri="{FF2B5EF4-FFF2-40B4-BE49-F238E27FC236}">
              <a16:creationId xmlns:a16="http://schemas.microsoft.com/office/drawing/2014/main" id="{E48ED499-22F9-0040-8791-75A5779272DE}"/>
            </a:ext>
          </a:extLst>
        </cdr:cNvPr>
        <cdr:cNvSpPr txBox="1"/>
      </cdr:nvSpPr>
      <cdr:spPr>
        <a:xfrm xmlns:a="http://schemas.openxmlformats.org/drawingml/2006/main">
          <a:off x="349250" y="2711450"/>
          <a:ext cx="2362200" cy="241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800" i="1"/>
            <a:t>Kilde: STO s. 47, 60 og 146 samt</a:t>
          </a:r>
          <a:r>
            <a:rPr lang="en-GB" sz="800" i="1" baseline="0"/>
            <a:t> egne beregninger </a:t>
          </a:r>
          <a:endParaRPr lang="en-GB" sz="800" i="1"/>
        </a:p>
      </cdr:txBody>
    </cdr:sp>
  </cdr:relSizeAnchor>
</c:userShapes>
</file>

<file path=word/drawings/drawing4.xml><?xml version="1.0" encoding="utf-8"?>
<c:userShapes xmlns:c="http://schemas.openxmlformats.org/drawingml/2006/chart">
  <cdr:relSizeAnchor xmlns:cdr="http://schemas.openxmlformats.org/drawingml/2006/chartDrawing">
    <cdr:from>
      <cdr:x>0.06926</cdr:x>
      <cdr:y>0.88798</cdr:y>
    </cdr:from>
    <cdr:to>
      <cdr:x>0.52381</cdr:x>
      <cdr:y>0.97352</cdr:y>
    </cdr:to>
    <cdr:sp macro="" textlink="">
      <cdr:nvSpPr>
        <cdr:cNvPr id="2" name="TextBox 1">
          <a:extLst xmlns:a="http://schemas.openxmlformats.org/drawingml/2006/main">
            <a:ext uri="{FF2B5EF4-FFF2-40B4-BE49-F238E27FC236}">
              <a16:creationId xmlns:a16="http://schemas.microsoft.com/office/drawing/2014/main" id="{47905F03-B1FF-454C-A684-6279BA9B6ACA}"/>
            </a:ext>
          </a:extLst>
        </cdr:cNvPr>
        <cdr:cNvSpPr txBox="1"/>
      </cdr:nvSpPr>
      <cdr:spPr>
        <a:xfrm xmlns:a="http://schemas.openxmlformats.org/drawingml/2006/main">
          <a:off x="406400" y="2768600"/>
          <a:ext cx="2667000" cy="266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GB" sz="800" i="1"/>
            <a:t>Kilde: STO s. 62 og 146 samt</a:t>
          </a:r>
          <a:r>
            <a:rPr lang="en-GB" sz="800" i="1" baseline="0"/>
            <a:t> egne beregninger </a:t>
          </a:r>
          <a:endParaRPr lang="en-GB" sz="800" i="1"/>
        </a:p>
        <a:p xmlns:a="http://schemas.openxmlformats.org/drawingml/2006/main">
          <a:endParaRPr lang="en-GB" sz="1100"/>
        </a:p>
      </cdr:txBody>
    </cdr:sp>
  </cdr:relSizeAnchor>
</c:userShapes>
</file>

<file path=word/drawings/drawing5.xml><?xml version="1.0" encoding="utf-8"?>
<c:userShapes xmlns:c="http://schemas.openxmlformats.org/drawingml/2006/chart">
  <cdr:relSizeAnchor xmlns:cdr="http://schemas.openxmlformats.org/drawingml/2006/chartDrawing">
    <cdr:from>
      <cdr:x>0.05414</cdr:x>
      <cdr:y>0.89504</cdr:y>
    </cdr:from>
    <cdr:to>
      <cdr:x>0.50766</cdr:x>
      <cdr:y>0.96588</cdr:y>
    </cdr:to>
    <cdr:sp macro="" textlink="">
      <cdr:nvSpPr>
        <cdr:cNvPr id="2" name="TextBox 1">
          <a:extLst xmlns:a="http://schemas.openxmlformats.org/drawingml/2006/main">
            <a:ext uri="{FF2B5EF4-FFF2-40B4-BE49-F238E27FC236}">
              <a16:creationId xmlns:a16="http://schemas.microsoft.com/office/drawing/2014/main" id="{724A28FF-8072-124D-A6D8-A316D1FC9678}"/>
            </a:ext>
          </a:extLst>
        </cdr:cNvPr>
        <cdr:cNvSpPr txBox="1"/>
      </cdr:nvSpPr>
      <cdr:spPr>
        <a:xfrm xmlns:a="http://schemas.openxmlformats.org/drawingml/2006/main">
          <a:off x="336550" y="4330838"/>
          <a:ext cx="2819400" cy="34276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800" i="1"/>
            <a:t>Kilde:</a:t>
          </a:r>
          <a:r>
            <a:rPr lang="en-GB" sz="800" i="1" baseline="0"/>
            <a:t> STO s. 130 og egne beregninger</a:t>
          </a:r>
        </a:p>
        <a:p xmlns:a="http://schemas.openxmlformats.org/drawingml/2006/main">
          <a:r>
            <a:rPr lang="en-GB" sz="800" i="1" baseline="0"/>
            <a:t>Anm: De sidste tre år (2016-2018) er stadig under revision </a:t>
          </a:r>
          <a:endParaRPr lang="en-GB" sz="800" i="1"/>
        </a:p>
      </cdr:txBody>
    </cdr:sp>
  </cdr:relSizeAnchor>
  <cdr:relSizeAnchor xmlns:cdr="http://schemas.openxmlformats.org/drawingml/2006/chartDrawing">
    <cdr:from>
      <cdr:x>0.51379</cdr:x>
      <cdr:y>0.91864</cdr:y>
    </cdr:from>
    <cdr:to>
      <cdr:x>0.95506</cdr:x>
      <cdr:y>0.979</cdr:y>
    </cdr:to>
    <cdr:sp macro="" textlink="">
      <cdr:nvSpPr>
        <cdr:cNvPr id="3" name="TextBox 2">
          <a:extLst xmlns:a="http://schemas.openxmlformats.org/drawingml/2006/main">
            <a:ext uri="{FF2B5EF4-FFF2-40B4-BE49-F238E27FC236}">
              <a16:creationId xmlns:a16="http://schemas.microsoft.com/office/drawing/2014/main" id="{DCCD441F-434C-E44C-8762-F4CFA049254D}"/>
            </a:ext>
          </a:extLst>
        </cdr:cNvPr>
        <cdr:cNvSpPr txBox="1"/>
      </cdr:nvSpPr>
      <cdr:spPr>
        <a:xfrm xmlns:a="http://schemas.openxmlformats.org/drawingml/2006/main">
          <a:off x="3194050" y="4445000"/>
          <a:ext cx="2743200" cy="2921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GB" sz="800" b="1" i="1"/>
            <a:t>OPS: Niveau er vist på venstre akse,</a:t>
          </a:r>
          <a:r>
            <a:rPr lang="en-GB" sz="800" b="1" i="1" baseline="0"/>
            <a:t> og %ændring på højre</a:t>
          </a:r>
          <a:endParaRPr lang="en-GB" sz="700" b="1"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20</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7</cp:revision>
  <dcterms:created xsi:type="dcterms:W3CDTF">2021-01-23T08:50:00Z</dcterms:created>
  <dcterms:modified xsi:type="dcterms:W3CDTF">2021-01-23T13:58:00Z</dcterms:modified>
</cp:coreProperties>
</file>