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F1D82" w14:textId="7CEDA2B8" w:rsidR="0078216F" w:rsidRDefault="002748B8" w:rsidP="00D33E80">
      <w:pPr>
        <w:rPr>
          <w:lang w:val="da-DK"/>
        </w:rPr>
      </w:pPr>
      <w:r w:rsidRPr="002748B8">
        <w:rPr>
          <w:lang w:val="da-DK"/>
        </w:rPr>
        <w:t>Opgave A</w:t>
      </w:r>
    </w:p>
    <w:p w14:paraId="1560E09A" w14:textId="7469A1B5" w:rsidR="00DE129B" w:rsidRPr="00DE129B" w:rsidRDefault="00DE129B" w:rsidP="00DE129B">
      <w:pPr>
        <w:pStyle w:val="ListParagraph"/>
        <w:numPr>
          <w:ilvl w:val="0"/>
          <w:numId w:val="5"/>
        </w:numPr>
        <w:rPr>
          <w:i/>
          <w:iCs/>
          <w:lang w:val="da-DK"/>
        </w:rPr>
      </w:pPr>
      <w:r w:rsidRPr="00DE129B">
        <w:rPr>
          <w:i/>
          <w:iCs/>
          <w:lang w:val="da-DK"/>
        </w:rPr>
        <w:t xml:space="preserve">Det gælder i en lukket økonomi, at opsparingen S er lig investeringerne, I. Altså </w:t>
      </w:r>
      <m:oMath>
        <m:r>
          <w:rPr>
            <w:rFonts w:ascii="Cambria Math" w:hAnsi="Cambria Math"/>
            <w:lang w:val="da-DK"/>
          </w:rPr>
          <m:t>S=I</m:t>
        </m:r>
      </m:oMath>
      <w:r w:rsidRPr="00DE129B">
        <w:rPr>
          <w:rFonts w:eastAsiaTheme="minorEastAsia"/>
          <w:i/>
          <w:iCs/>
          <w:lang w:val="da-DK"/>
        </w:rPr>
        <w:t xml:space="preserve"> I </w:t>
      </w:r>
      <w:proofErr w:type="spellStart"/>
      <w:r w:rsidRPr="00DE129B">
        <w:rPr>
          <w:rFonts w:eastAsiaTheme="minorEastAsia"/>
          <w:i/>
          <w:iCs/>
          <w:lang w:val="da-DK"/>
        </w:rPr>
        <w:t>Mankiws</w:t>
      </w:r>
      <w:proofErr w:type="spellEnd"/>
      <w:r w:rsidRPr="00DE129B">
        <w:rPr>
          <w:rFonts w:eastAsiaTheme="minorEastAsia"/>
          <w:i/>
          <w:iCs/>
          <w:lang w:val="da-DK"/>
        </w:rPr>
        <w:t xml:space="preserve"> formulering afhænger opsparingen ikke af renten. Derfor kan opsparingen tegnes som en lodret graf, mens investeringerne, der afhænger negativt af renten, vil have en negativ hældning. Stiger opsparingen med 3% så vil den skubbes 3% til højre, modsat vil investeringsefterspørgslen, I, blive skubbet tre procent til højre. Dette vil resultere, at investeringerne skærer opsparingen i et punkt, hvor disse begge er </w:t>
      </w:r>
      <w:proofErr w:type="spellStart"/>
      <w:r w:rsidRPr="00DE129B">
        <w:rPr>
          <w:rFonts w:eastAsiaTheme="minorEastAsia"/>
          <w:i/>
          <w:iCs/>
          <w:lang w:val="da-DK"/>
        </w:rPr>
        <w:t>stget</w:t>
      </w:r>
      <w:proofErr w:type="spellEnd"/>
      <w:r w:rsidRPr="00DE129B">
        <w:rPr>
          <w:rFonts w:eastAsiaTheme="minorEastAsia"/>
          <w:i/>
          <w:iCs/>
          <w:lang w:val="da-DK"/>
        </w:rPr>
        <w:t xml:space="preserve"> 3%. Renten vil være den samme, pga. I’s negative hældning. </w:t>
      </w:r>
    </w:p>
    <w:p w14:paraId="1BAE2040" w14:textId="61C61F54" w:rsidR="00DE129B" w:rsidRPr="00DE129B" w:rsidRDefault="00DE129B" w:rsidP="00DE129B">
      <w:pPr>
        <w:pStyle w:val="ListParagraph"/>
        <w:numPr>
          <w:ilvl w:val="0"/>
          <w:numId w:val="5"/>
        </w:numPr>
        <w:rPr>
          <w:i/>
          <w:iCs/>
          <w:lang w:val="da-DK"/>
        </w:rPr>
      </w:pPr>
      <w:r w:rsidRPr="00DE129B">
        <w:rPr>
          <w:i/>
          <w:iCs/>
          <w:lang w:val="da-DK"/>
        </w:rPr>
        <w:t xml:space="preserve">Jf. Kvantitetsteorien, hvor man altså har antaget, at pengenes omløbshastighed er konstant, gælder det, at prisændringerne udvikler sig ved: </w:t>
      </w:r>
      <m:oMath>
        <m:r>
          <w:rPr>
            <w:rFonts w:ascii="Cambria Math" w:hAnsi="Cambria Math"/>
            <w:lang w:val="da-DK"/>
          </w:rPr>
          <m:t>π=</m:t>
        </m:r>
        <m:f>
          <m:fPr>
            <m:ctrlPr>
              <w:rPr>
                <w:rFonts w:ascii="Cambria Math" w:hAnsi="Cambria Math"/>
                <w:i/>
                <w:iCs/>
                <w:lang w:val="da-DK"/>
              </w:rPr>
            </m:ctrlPr>
          </m:fPr>
          <m:num>
            <m:r>
              <w:rPr>
                <w:rFonts w:ascii="Cambria Math" w:hAnsi="Cambria Math"/>
                <w:lang w:val="da-DK"/>
              </w:rPr>
              <m:t>dM</m:t>
            </m:r>
          </m:num>
          <m:den>
            <m:r>
              <w:rPr>
                <w:rFonts w:ascii="Cambria Math" w:hAnsi="Cambria Math"/>
                <w:lang w:val="da-DK"/>
              </w:rPr>
              <m:t>M</m:t>
            </m:r>
          </m:den>
        </m:f>
        <m:r>
          <w:rPr>
            <w:rFonts w:ascii="Cambria Math" w:eastAsiaTheme="minorEastAsia" w:hAnsi="Cambria Math"/>
            <w:lang w:val="da-DK"/>
          </w:rPr>
          <m:t>-</m:t>
        </m:r>
        <m:f>
          <m:fPr>
            <m:ctrlPr>
              <w:rPr>
                <w:rFonts w:ascii="Cambria Math" w:eastAsiaTheme="minorEastAsia" w:hAnsi="Cambria Math"/>
                <w:i/>
                <w:iCs/>
                <w:lang w:val="da-DK"/>
              </w:rPr>
            </m:ctrlPr>
          </m:fPr>
          <m:num>
            <m:r>
              <w:rPr>
                <w:rFonts w:ascii="Cambria Math" w:eastAsiaTheme="minorEastAsia" w:hAnsi="Cambria Math"/>
                <w:lang w:val="da-DK"/>
              </w:rPr>
              <m:t>dY</m:t>
            </m:r>
          </m:num>
          <m:den>
            <m:r>
              <w:rPr>
                <w:rFonts w:ascii="Cambria Math" w:eastAsiaTheme="minorEastAsia" w:hAnsi="Cambria Math"/>
                <w:lang w:val="da-DK"/>
              </w:rPr>
              <m:t>Y</m:t>
            </m:r>
          </m:den>
        </m:f>
        <m:r>
          <w:rPr>
            <w:rFonts w:ascii="Cambria Math" w:eastAsiaTheme="minorEastAsia" w:hAnsi="Cambria Math"/>
            <w:lang w:val="da-DK"/>
          </w:rPr>
          <m:t>.</m:t>
        </m:r>
      </m:oMath>
      <w:r w:rsidRPr="00DE129B">
        <w:rPr>
          <w:rFonts w:eastAsiaTheme="minorEastAsia"/>
          <w:i/>
          <w:iCs/>
          <w:lang w:val="da-DK"/>
        </w:rPr>
        <w:t xml:space="preserve"> Altså som forskellen mellem vækstraten i pengemængden og i det reale BNP. Hvis den reale væks</w:t>
      </w:r>
      <w:r>
        <w:rPr>
          <w:rFonts w:eastAsiaTheme="minorEastAsia"/>
          <w:i/>
          <w:iCs/>
          <w:lang w:val="da-DK"/>
        </w:rPr>
        <w:t xml:space="preserve">t, </w:t>
      </w:r>
      <m:oMath>
        <m:f>
          <m:fPr>
            <m:ctrlPr>
              <w:rPr>
                <w:rFonts w:ascii="Cambria Math" w:eastAsiaTheme="minorEastAsia" w:hAnsi="Cambria Math"/>
                <w:i/>
                <w:iCs/>
                <w:lang w:val="da-DK"/>
              </w:rPr>
            </m:ctrlPr>
          </m:fPr>
          <m:num>
            <m:r>
              <w:rPr>
                <w:rFonts w:ascii="Cambria Math" w:eastAsiaTheme="minorEastAsia" w:hAnsi="Cambria Math"/>
                <w:lang w:val="da-DK"/>
              </w:rPr>
              <m:t>dY</m:t>
            </m:r>
          </m:num>
          <m:den>
            <m:r>
              <w:rPr>
                <w:rFonts w:ascii="Cambria Math" w:eastAsiaTheme="minorEastAsia" w:hAnsi="Cambria Math"/>
                <w:lang w:val="da-DK"/>
              </w:rPr>
              <m:t>Y</m:t>
            </m:r>
          </m:den>
        </m:f>
      </m:oMath>
      <w:r>
        <w:rPr>
          <w:rFonts w:eastAsiaTheme="minorEastAsia"/>
          <w:i/>
          <w:iCs/>
          <w:lang w:val="da-DK"/>
        </w:rPr>
        <w:t xml:space="preserve"> er ens i Eurozonen og i USA, vil det derfor føre til en inflationsforskel på 1 pct. point. Inflationen vil være højere i USA. Hvis man samtidig antager, at den reale valutakurs </w:t>
      </w:r>
      <m:oMath>
        <m:r>
          <w:rPr>
            <w:rFonts w:ascii="Cambria Math" w:eastAsiaTheme="minorEastAsia" w:hAnsi="Cambria Math"/>
            <w:lang w:val="da-DK"/>
          </w:rPr>
          <m:t>ϵ=e·</m:t>
        </m:r>
        <m:f>
          <m:fPr>
            <m:ctrlPr>
              <w:rPr>
                <w:rFonts w:ascii="Cambria Math" w:eastAsiaTheme="minorEastAsia" w:hAnsi="Cambria Math"/>
                <w:i/>
                <w:iCs/>
                <w:lang w:val="da-DK"/>
              </w:rPr>
            </m:ctrlPr>
          </m:fPr>
          <m:num>
            <m:r>
              <w:rPr>
                <w:rFonts w:ascii="Cambria Math" w:eastAsiaTheme="minorEastAsia" w:hAnsi="Cambria Math"/>
                <w:lang w:val="da-DK"/>
              </w:rPr>
              <m:t>P</m:t>
            </m:r>
          </m:num>
          <m:den>
            <m:sSup>
              <m:sSupPr>
                <m:ctrlPr>
                  <w:rPr>
                    <w:rFonts w:ascii="Cambria Math" w:eastAsiaTheme="minorEastAsia" w:hAnsi="Cambria Math"/>
                    <w:i/>
                    <w:iCs/>
                    <w:lang w:val="da-DK"/>
                  </w:rPr>
                </m:ctrlPr>
              </m:sSupPr>
              <m:e>
                <m:r>
                  <w:rPr>
                    <w:rFonts w:ascii="Cambria Math" w:eastAsiaTheme="minorEastAsia" w:hAnsi="Cambria Math"/>
                    <w:lang w:val="da-DK"/>
                  </w:rPr>
                  <m:t>P</m:t>
                </m:r>
              </m:e>
              <m:sup>
                <m:r>
                  <w:rPr>
                    <w:rFonts w:ascii="Cambria Math" w:eastAsiaTheme="minorEastAsia" w:hAnsi="Cambria Math"/>
                    <w:lang w:val="da-DK"/>
                  </w:rPr>
                  <m:t>+</m:t>
                </m:r>
              </m:sup>
            </m:sSup>
          </m:den>
        </m:f>
      </m:oMath>
      <w:r>
        <w:rPr>
          <w:rFonts w:eastAsiaTheme="minorEastAsia"/>
          <w:i/>
          <w:iCs/>
          <w:lang w:val="da-DK"/>
        </w:rPr>
        <w:t xml:space="preserve"> er konstant, må det gælde, at udviklingen i den nominelle valutakurs, e, skal udligne udviklingen i </w:t>
      </w:r>
      <m:oMath>
        <m:f>
          <m:fPr>
            <m:ctrlPr>
              <w:rPr>
                <w:rFonts w:ascii="Cambria Math" w:eastAsiaTheme="minorEastAsia" w:hAnsi="Cambria Math"/>
                <w:i/>
                <w:iCs/>
                <w:lang w:val="da-DK"/>
              </w:rPr>
            </m:ctrlPr>
          </m:fPr>
          <m:num>
            <m:r>
              <w:rPr>
                <w:rFonts w:ascii="Cambria Math" w:eastAsiaTheme="minorEastAsia" w:hAnsi="Cambria Math"/>
                <w:lang w:val="da-DK"/>
              </w:rPr>
              <m:t>P</m:t>
            </m:r>
          </m:num>
          <m:den>
            <m:sSup>
              <m:sSupPr>
                <m:ctrlPr>
                  <w:rPr>
                    <w:rFonts w:ascii="Cambria Math" w:eastAsiaTheme="minorEastAsia" w:hAnsi="Cambria Math"/>
                    <w:i/>
                    <w:iCs/>
                    <w:lang w:val="da-DK"/>
                  </w:rPr>
                </m:ctrlPr>
              </m:sSupPr>
              <m:e>
                <m:r>
                  <w:rPr>
                    <w:rFonts w:ascii="Cambria Math" w:eastAsiaTheme="minorEastAsia" w:hAnsi="Cambria Math"/>
                    <w:lang w:val="da-DK"/>
                  </w:rPr>
                  <m:t>P</m:t>
                </m:r>
              </m:e>
              <m:sup>
                <m:r>
                  <w:rPr>
                    <w:rFonts w:ascii="Cambria Math" w:eastAsiaTheme="minorEastAsia" w:hAnsi="Cambria Math"/>
                    <w:lang w:val="da-DK"/>
                  </w:rPr>
                  <m:t>+</m:t>
                </m:r>
              </m:sup>
            </m:sSup>
          </m:den>
        </m:f>
        <m:r>
          <w:rPr>
            <w:rFonts w:ascii="Cambria Math" w:eastAsiaTheme="minorEastAsia" w:hAnsi="Cambria Math"/>
            <w:lang w:val="da-DK"/>
          </w:rPr>
          <m:t>.</m:t>
        </m:r>
      </m:oMath>
      <w:r>
        <w:rPr>
          <w:rFonts w:eastAsiaTheme="minorEastAsia"/>
          <w:i/>
          <w:iCs/>
          <w:lang w:val="da-DK"/>
        </w:rPr>
        <w:t xml:space="preserve"> Hvis vi lader Eurozonen være udlandet, gælder det, at </w:t>
      </w:r>
      <m:oMath>
        <m:f>
          <m:fPr>
            <m:ctrlPr>
              <w:rPr>
                <w:rFonts w:ascii="Cambria Math" w:eastAsiaTheme="minorEastAsia" w:hAnsi="Cambria Math"/>
                <w:i/>
                <w:iCs/>
                <w:lang w:val="da-DK"/>
              </w:rPr>
            </m:ctrlPr>
          </m:fPr>
          <m:num>
            <m:r>
              <w:rPr>
                <w:rFonts w:ascii="Cambria Math" w:eastAsiaTheme="minorEastAsia" w:hAnsi="Cambria Math"/>
                <w:lang w:val="da-DK"/>
              </w:rPr>
              <m:t>P</m:t>
            </m:r>
          </m:num>
          <m:den>
            <m:sSup>
              <m:sSupPr>
                <m:ctrlPr>
                  <w:rPr>
                    <w:rFonts w:ascii="Cambria Math" w:eastAsiaTheme="minorEastAsia" w:hAnsi="Cambria Math"/>
                    <w:i/>
                    <w:iCs/>
                    <w:lang w:val="da-DK"/>
                  </w:rPr>
                </m:ctrlPr>
              </m:sSupPr>
              <m:e>
                <m:r>
                  <w:rPr>
                    <w:rFonts w:ascii="Cambria Math" w:eastAsiaTheme="minorEastAsia" w:hAnsi="Cambria Math"/>
                    <w:lang w:val="da-DK"/>
                  </w:rPr>
                  <m:t>P</m:t>
                </m:r>
              </m:e>
              <m:sup>
                <m:r>
                  <w:rPr>
                    <w:rFonts w:ascii="Cambria Math" w:eastAsiaTheme="minorEastAsia" w:hAnsi="Cambria Math"/>
                    <w:lang w:val="da-DK"/>
                  </w:rPr>
                  <m:t>+</m:t>
                </m:r>
              </m:sup>
            </m:sSup>
          </m:den>
        </m:f>
      </m:oMath>
      <w:r>
        <w:rPr>
          <w:rFonts w:eastAsiaTheme="minorEastAsia"/>
          <w:i/>
          <w:iCs/>
          <w:lang w:val="da-DK"/>
        </w:rPr>
        <w:t xml:space="preserve"> er faldende. Der skal e være stigende. Dette svarer til, at euro vil appreciere med 1 pct. årligt over for dollar. </w:t>
      </w:r>
    </w:p>
    <w:p w14:paraId="0FC5E844" w14:textId="5D1431C4" w:rsidR="002748B8" w:rsidRPr="00435540" w:rsidRDefault="00435540" w:rsidP="00435540">
      <w:pPr>
        <w:pStyle w:val="ListParagraph"/>
        <w:numPr>
          <w:ilvl w:val="0"/>
          <w:numId w:val="5"/>
        </w:numPr>
        <w:rPr>
          <w:i/>
          <w:iCs/>
          <w:lang w:val="da-DK"/>
        </w:rPr>
      </w:pPr>
      <w:r>
        <w:rPr>
          <w:i/>
          <w:iCs/>
          <w:lang w:val="da-DK"/>
        </w:rPr>
        <w:t xml:space="preserve">Pengemultiplikatoren kan skrives som forholdet mellem pengemængden og pengebasen. Den kan skrives som </w:t>
      </w:r>
      <m:oMath>
        <m:r>
          <w:rPr>
            <w:rFonts w:ascii="Cambria Math" w:hAnsi="Cambria Math"/>
            <w:lang w:val="da-DK"/>
          </w:rPr>
          <m:t>m=</m:t>
        </m:r>
        <m:f>
          <m:fPr>
            <m:ctrlPr>
              <w:rPr>
                <w:rFonts w:ascii="Cambria Math" w:hAnsi="Cambria Math"/>
                <w:i/>
                <w:iCs/>
                <w:lang w:val="da-DK"/>
              </w:rPr>
            </m:ctrlPr>
          </m:fPr>
          <m:num>
            <m:r>
              <w:rPr>
                <w:rFonts w:ascii="Cambria Math" w:hAnsi="Cambria Math"/>
                <w:lang w:val="da-DK"/>
              </w:rPr>
              <m:t>M</m:t>
            </m:r>
          </m:num>
          <m:den>
            <m:r>
              <w:rPr>
                <w:rFonts w:ascii="Cambria Math" w:hAnsi="Cambria Math"/>
                <w:lang w:val="da-DK"/>
              </w:rPr>
              <m:t>B</m:t>
            </m:r>
          </m:den>
        </m:f>
        <m:r>
          <w:rPr>
            <w:rFonts w:ascii="Cambria Math" w:hAnsi="Cambria Math"/>
            <w:lang w:val="da-DK"/>
          </w:rPr>
          <m:t>=</m:t>
        </m:r>
        <m:f>
          <m:fPr>
            <m:ctrlPr>
              <w:rPr>
                <w:rFonts w:ascii="Cambria Math" w:hAnsi="Cambria Math"/>
                <w:i/>
                <w:iCs/>
                <w:lang w:val="da-DK"/>
              </w:rPr>
            </m:ctrlPr>
          </m:fPr>
          <m:num>
            <m:r>
              <w:rPr>
                <w:rFonts w:ascii="Cambria Math" w:hAnsi="Cambria Math"/>
                <w:lang w:val="da-DK"/>
              </w:rPr>
              <m:t>C+D</m:t>
            </m:r>
          </m:num>
          <m:den>
            <m:r>
              <w:rPr>
                <w:rFonts w:ascii="Cambria Math" w:hAnsi="Cambria Math"/>
                <w:lang w:val="da-DK"/>
              </w:rPr>
              <m:t>C+R</m:t>
            </m:r>
          </m:den>
        </m:f>
        <m:r>
          <w:rPr>
            <w:rFonts w:ascii="Cambria Math" w:hAnsi="Cambria Math"/>
            <w:lang w:val="da-DK"/>
          </w:rPr>
          <m:t>=</m:t>
        </m:r>
        <m:f>
          <m:fPr>
            <m:ctrlPr>
              <w:rPr>
                <w:rFonts w:ascii="Cambria Math" w:hAnsi="Cambria Math"/>
                <w:i/>
                <w:iCs/>
                <w:lang w:val="da-DK"/>
              </w:rPr>
            </m:ctrlPr>
          </m:fPr>
          <m:num>
            <m:f>
              <m:fPr>
                <m:ctrlPr>
                  <w:rPr>
                    <w:rFonts w:ascii="Cambria Math" w:hAnsi="Cambria Math"/>
                    <w:i/>
                    <w:iCs/>
                    <w:lang w:val="da-DK"/>
                  </w:rPr>
                </m:ctrlPr>
              </m:fPr>
              <m:num>
                <m:r>
                  <w:rPr>
                    <w:rFonts w:ascii="Cambria Math" w:hAnsi="Cambria Math"/>
                    <w:lang w:val="da-DK"/>
                  </w:rPr>
                  <m:t>C</m:t>
                </m:r>
              </m:num>
              <m:den>
                <m:r>
                  <w:rPr>
                    <w:rFonts w:ascii="Cambria Math" w:hAnsi="Cambria Math"/>
                    <w:lang w:val="da-DK"/>
                  </w:rPr>
                  <m:t>D</m:t>
                </m:r>
              </m:den>
            </m:f>
            <m:r>
              <w:rPr>
                <w:rFonts w:ascii="Cambria Math" w:hAnsi="Cambria Math"/>
                <w:lang w:val="da-DK"/>
              </w:rPr>
              <m:t>+1</m:t>
            </m:r>
          </m:num>
          <m:den>
            <m:f>
              <m:fPr>
                <m:ctrlPr>
                  <w:rPr>
                    <w:rFonts w:ascii="Cambria Math" w:hAnsi="Cambria Math"/>
                    <w:i/>
                    <w:iCs/>
                    <w:lang w:val="da-DK"/>
                  </w:rPr>
                </m:ctrlPr>
              </m:fPr>
              <m:num>
                <m:r>
                  <w:rPr>
                    <w:rFonts w:ascii="Cambria Math" w:hAnsi="Cambria Math"/>
                    <w:lang w:val="da-DK"/>
                  </w:rPr>
                  <m:t>C</m:t>
                </m:r>
              </m:num>
              <m:den>
                <m:r>
                  <w:rPr>
                    <w:rFonts w:ascii="Cambria Math" w:hAnsi="Cambria Math"/>
                    <w:lang w:val="da-DK"/>
                  </w:rPr>
                  <m:t>D</m:t>
                </m:r>
              </m:den>
            </m:f>
            <m:r>
              <w:rPr>
                <w:rFonts w:ascii="Cambria Math" w:hAnsi="Cambria Math"/>
                <w:lang w:val="da-DK"/>
              </w:rPr>
              <m:t>+</m:t>
            </m:r>
            <m:f>
              <m:fPr>
                <m:ctrlPr>
                  <w:rPr>
                    <w:rFonts w:ascii="Cambria Math" w:hAnsi="Cambria Math"/>
                    <w:i/>
                    <w:iCs/>
                    <w:lang w:val="da-DK"/>
                  </w:rPr>
                </m:ctrlPr>
              </m:fPr>
              <m:num>
                <m:r>
                  <w:rPr>
                    <w:rFonts w:ascii="Cambria Math" w:hAnsi="Cambria Math"/>
                    <w:lang w:val="da-DK"/>
                  </w:rPr>
                  <m:t>R</m:t>
                </m:r>
              </m:num>
              <m:den>
                <m:r>
                  <w:rPr>
                    <w:rFonts w:ascii="Cambria Math" w:hAnsi="Cambria Math"/>
                    <w:lang w:val="da-DK"/>
                  </w:rPr>
                  <m:t>D</m:t>
                </m:r>
              </m:den>
            </m:f>
          </m:den>
        </m:f>
        <m:r>
          <w:rPr>
            <w:rFonts w:ascii="Cambria Math" w:hAnsi="Cambria Math"/>
            <w:lang w:val="da-DK"/>
          </w:rPr>
          <m:t>=</m:t>
        </m:r>
        <m:f>
          <m:fPr>
            <m:ctrlPr>
              <w:rPr>
                <w:rFonts w:ascii="Cambria Math" w:hAnsi="Cambria Math"/>
                <w:i/>
                <w:iCs/>
                <w:lang w:val="da-DK"/>
              </w:rPr>
            </m:ctrlPr>
          </m:fPr>
          <m:num>
            <m:d>
              <m:dPr>
                <m:ctrlPr>
                  <w:rPr>
                    <w:rFonts w:ascii="Cambria Math" w:hAnsi="Cambria Math"/>
                    <w:i/>
                    <w:iCs/>
                    <w:lang w:val="da-DK"/>
                  </w:rPr>
                </m:ctrlPr>
              </m:dPr>
              <m:e>
                <m:r>
                  <w:rPr>
                    <w:rFonts w:ascii="Cambria Math" w:hAnsi="Cambria Math"/>
                    <w:lang w:val="da-DK"/>
                  </w:rPr>
                  <m:t>cr+1</m:t>
                </m:r>
              </m:e>
            </m:d>
          </m:num>
          <m:den>
            <m:r>
              <w:rPr>
                <w:rFonts w:ascii="Cambria Math" w:hAnsi="Cambria Math"/>
                <w:lang w:val="da-DK"/>
              </w:rPr>
              <m:t>cr+rr</m:t>
            </m:r>
          </m:den>
        </m:f>
        <m:r>
          <w:rPr>
            <w:rFonts w:ascii="Cambria Math" w:hAnsi="Cambria Math"/>
            <w:lang w:val="da-DK"/>
          </w:rPr>
          <m:t>.</m:t>
        </m:r>
      </m:oMath>
      <w:r>
        <w:rPr>
          <w:rFonts w:eastAsiaTheme="minorEastAsia"/>
          <w:i/>
          <w:iCs/>
          <w:lang w:val="da-DK"/>
        </w:rPr>
        <w:t xml:space="preserve"> Det antages, at</w:t>
      </w:r>
      <m:oMath>
        <m:r>
          <w:rPr>
            <w:rFonts w:ascii="Cambria Math" w:eastAsiaTheme="minorEastAsia" w:hAnsi="Cambria Math"/>
            <w:lang w:val="da-DK"/>
          </w:rPr>
          <m:t>rr=1.</m:t>
        </m:r>
      </m:oMath>
      <w:r>
        <w:rPr>
          <w:rFonts w:eastAsiaTheme="minorEastAsia"/>
          <w:i/>
          <w:iCs/>
          <w:lang w:val="da-DK"/>
        </w:rPr>
        <w:t xml:space="preserve"> Derfor </w:t>
      </w:r>
      <m:oMath>
        <m:f>
          <m:fPr>
            <m:ctrlPr>
              <w:rPr>
                <w:rFonts w:ascii="Cambria Math" w:hAnsi="Cambria Math"/>
                <w:i/>
                <w:iCs/>
                <w:lang w:val="da-DK"/>
              </w:rPr>
            </m:ctrlPr>
          </m:fPr>
          <m:num>
            <m:r>
              <w:rPr>
                <w:rFonts w:ascii="Cambria Math" w:hAnsi="Cambria Math"/>
                <w:lang w:val="da-DK"/>
              </w:rPr>
              <m:t>cr+1</m:t>
            </m:r>
          </m:num>
          <m:den>
            <m:r>
              <w:rPr>
                <w:rFonts w:ascii="Cambria Math" w:hAnsi="Cambria Math"/>
                <w:lang w:val="da-DK"/>
              </w:rPr>
              <m:t>cr</m:t>
            </m:r>
            <m:r>
              <w:rPr>
                <w:rFonts w:ascii="Cambria Math" w:hAnsi="Cambria Math"/>
                <w:lang w:val="da-DK"/>
              </w:rPr>
              <m:t>+1</m:t>
            </m:r>
          </m:den>
        </m:f>
        <m:r>
          <w:rPr>
            <w:rFonts w:ascii="Cambria Math" w:eastAsiaTheme="minorEastAsia" w:hAnsi="Cambria Math"/>
            <w:lang w:val="da-DK"/>
          </w:rPr>
          <m:t>.</m:t>
        </m:r>
      </m:oMath>
      <w:r>
        <w:rPr>
          <w:rFonts w:eastAsiaTheme="minorEastAsia"/>
          <w:i/>
          <w:iCs/>
          <w:lang w:val="da-DK"/>
        </w:rPr>
        <w:t xml:space="preserve"> Altså irrelevant for hvilken værdi </w:t>
      </w:r>
      <w:proofErr w:type="spellStart"/>
      <w:r>
        <w:rPr>
          <w:rFonts w:eastAsiaTheme="minorEastAsia"/>
          <w:i/>
          <w:iCs/>
          <w:lang w:val="da-DK"/>
        </w:rPr>
        <w:t>cr</w:t>
      </w:r>
      <w:proofErr w:type="spellEnd"/>
      <w:r>
        <w:rPr>
          <w:rFonts w:eastAsiaTheme="minorEastAsia"/>
          <w:i/>
          <w:iCs/>
          <w:lang w:val="da-DK"/>
        </w:rPr>
        <w:t xml:space="preserve"> antager, så vil m altid være 1. Da tæller og nævner vil være lige ens. </w:t>
      </w:r>
    </w:p>
    <w:p w14:paraId="10C4ED66" w14:textId="21C24EE4" w:rsidR="00435540" w:rsidRPr="00435540" w:rsidRDefault="00435540" w:rsidP="00435540">
      <w:pPr>
        <w:rPr>
          <w:i/>
          <w:iCs/>
          <w:lang w:val="da-DK"/>
        </w:rPr>
      </w:pPr>
    </w:p>
    <w:p w14:paraId="713AB79C" w14:textId="196D863A" w:rsidR="002748B8" w:rsidRDefault="002748B8" w:rsidP="00D33E80">
      <w:pPr>
        <w:rPr>
          <w:lang w:val="da-DK"/>
        </w:rPr>
      </w:pPr>
      <w:proofErr w:type="spellStart"/>
      <w:r w:rsidRPr="002748B8">
        <w:rPr>
          <w:lang w:val="da-DK"/>
        </w:rPr>
        <w:t>Opg</w:t>
      </w:r>
      <w:proofErr w:type="spellEnd"/>
      <w:r w:rsidRPr="002748B8">
        <w:rPr>
          <w:lang w:val="da-DK"/>
        </w:rPr>
        <w:t>ave B</w:t>
      </w:r>
    </w:p>
    <w:p w14:paraId="19C3153F" w14:textId="09971B94" w:rsidR="002748B8" w:rsidRPr="002748B8" w:rsidRDefault="002748B8" w:rsidP="002748B8">
      <w:pPr>
        <w:pStyle w:val="ListParagraph"/>
        <w:numPr>
          <w:ilvl w:val="0"/>
          <w:numId w:val="3"/>
        </w:numPr>
        <w:rPr>
          <w:lang w:val="da-DK"/>
        </w:rPr>
      </w:pPr>
    </w:p>
    <w:p w14:paraId="26497052" w14:textId="77777777" w:rsidR="002748B8" w:rsidRDefault="002748B8" w:rsidP="002748B8">
      <w:pPr>
        <w:pStyle w:val="ListParagraph"/>
        <w:numPr>
          <w:ilvl w:val="0"/>
          <w:numId w:val="4"/>
        </w:numPr>
        <w:rPr>
          <w:i/>
          <w:iCs/>
          <w:lang w:val="da-DK"/>
        </w:rPr>
      </w:pPr>
      <w:r w:rsidRPr="002748B8">
        <w:rPr>
          <w:i/>
          <w:iCs/>
          <w:lang w:val="da-DK"/>
        </w:rPr>
        <w:t xml:space="preserve">Hvis der opstår en </w:t>
      </w:r>
      <w:proofErr w:type="spellStart"/>
      <w:r w:rsidRPr="002748B8">
        <w:rPr>
          <w:i/>
          <w:iCs/>
          <w:lang w:val="da-DK"/>
        </w:rPr>
        <w:t>uplanlagt</w:t>
      </w:r>
      <w:proofErr w:type="spellEnd"/>
      <w:r w:rsidRPr="002748B8">
        <w:rPr>
          <w:i/>
          <w:iCs/>
          <w:lang w:val="da-DK"/>
        </w:rPr>
        <w:t xml:space="preserve"> stigning i lagrene, fx ved mindsket salg el. Det vil sænke indkomsten i samfundet.</w:t>
      </w:r>
    </w:p>
    <w:p w14:paraId="68347A5B" w14:textId="36C0C2DD" w:rsidR="002748B8" w:rsidRDefault="002748B8" w:rsidP="002748B8">
      <w:pPr>
        <w:pStyle w:val="ListParagraph"/>
        <w:numPr>
          <w:ilvl w:val="0"/>
          <w:numId w:val="4"/>
        </w:numPr>
        <w:rPr>
          <w:i/>
          <w:iCs/>
          <w:lang w:val="da-DK"/>
        </w:rPr>
      </w:pPr>
      <w:r>
        <w:rPr>
          <w:i/>
          <w:iCs/>
          <w:lang w:val="da-DK"/>
        </w:rPr>
        <w:t xml:space="preserve">Da NX indgår i ligning 1 indikeres det, at vi har med en åben økonomi at gøre. At renten er eksogent givet, betyder at vi har med en lille økonomi at gøre. En økonomi, der ikke kan bestemme renten, og pga. frie kapitalbevægelser og renteparitet, er renten bestem udenlandsk. </w:t>
      </w:r>
      <w:r w:rsidRPr="002748B8">
        <w:rPr>
          <w:i/>
          <w:iCs/>
          <w:lang w:val="da-DK"/>
        </w:rPr>
        <w:t xml:space="preserve"> </w:t>
      </w:r>
    </w:p>
    <w:p w14:paraId="1C005BA6" w14:textId="42410F82" w:rsidR="002748B8" w:rsidRPr="002748B8" w:rsidRDefault="002748B8" w:rsidP="002748B8">
      <w:pPr>
        <w:pStyle w:val="ListParagraph"/>
        <w:numPr>
          <w:ilvl w:val="0"/>
          <w:numId w:val="4"/>
        </w:numPr>
        <w:rPr>
          <w:i/>
          <w:iCs/>
          <w:lang w:val="da-DK"/>
        </w:rPr>
      </w:pPr>
      <w:r>
        <w:rPr>
          <w:i/>
          <w:iCs/>
          <w:lang w:val="da-DK"/>
        </w:rPr>
        <w:t>Der er tale om et kortsigtet model, derfor antages P</w:t>
      </w:r>
      <w:r w:rsidR="00B01359">
        <w:rPr>
          <w:i/>
          <w:iCs/>
          <w:lang w:val="da-DK"/>
        </w:rPr>
        <w:t xml:space="preserve"> og P* fast. Når den reale valutakurs er eksogen, må dens tre elementer også være eksogene, hvilket tyder på fastkurspolitik.</w:t>
      </w:r>
    </w:p>
    <w:p w14:paraId="5730BAEC" w14:textId="77777777" w:rsidR="00663CFA" w:rsidRDefault="00663CFA" w:rsidP="002748B8">
      <w:pPr>
        <w:rPr>
          <w:i/>
          <w:iCs/>
          <w:lang w:val="da-DK"/>
        </w:rPr>
      </w:pPr>
    </w:p>
    <w:p w14:paraId="5B44BCF7" w14:textId="361C4C24" w:rsidR="00663CFA" w:rsidRDefault="00663CFA" w:rsidP="00663CFA">
      <w:pPr>
        <w:pStyle w:val="ListParagraph"/>
        <w:numPr>
          <w:ilvl w:val="0"/>
          <w:numId w:val="3"/>
        </w:numPr>
        <w:rPr>
          <w:i/>
          <w:iCs/>
          <w:lang w:val="da-DK"/>
        </w:rPr>
      </w:pPr>
      <w:r>
        <w:rPr>
          <w:i/>
          <w:iCs/>
          <w:lang w:val="da-DK"/>
        </w:rPr>
        <w:t xml:space="preserve">PE,Y beskriver vare/tjenestemarkedet. </w:t>
      </w:r>
    </w:p>
    <w:p w14:paraId="76A1C45C" w14:textId="12D24213" w:rsidR="00663CFA" w:rsidRDefault="00663CFA" w:rsidP="00663CFA">
      <w:pPr>
        <w:rPr>
          <w:i/>
          <w:iCs/>
          <w:lang w:val="da-DK"/>
        </w:rPr>
      </w:pPr>
    </w:p>
    <w:p w14:paraId="54C382A2" w14:textId="07EBCCD1" w:rsidR="00663CFA" w:rsidRPr="00663CFA" w:rsidRDefault="00663CFA" w:rsidP="00663CFA">
      <w:pPr>
        <w:pStyle w:val="ListParagraph"/>
        <w:numPr>
          <w:ilvl w:val="0"/>
          <w:numId w:val="3"/>
        </w:numPr>
        <w:rPr>
          <w:rFonts w:eastAsiaTheme="minorEastAsia"/>
          <w:i/>
          <w:iCs/>
          <w:lang w:val="da-DK"/>
        </w:rPr>
      </w:pPr>
      <w:r>
        <w:rPr>
          <w:i/>
          <w:iCs/>
          <w:lang w:val="da-DK"/>
        </w:rPr>
        <w:t xml:space="preserve">Investeringsrelationen kunne udgøres af mere end bare renten. En af disse kunne være den samlede efterspørgsel Y. Man kunne lade Y indgå, for at den aktuelle udvikling i den samlede efterspørgsel kan ses som et varsel om, hvordan den vil fremgå i fremtidige efterspørgsel. Så et aktuelt højt efterspørgselsniveau kan føre til højere investeringsniveau i dag, fordi virksomhederne vil investere med henblik på at sit kapitalapparat klar til fremtiden. Denne egenskab indeholder ligningen, da </w:t>
      </w:r>
      <m:oMath>
        <m:r>
          <w:rPr>
            <w:rFonts w:ascii="Cambria Math" w:hAnsi="Cambria Math"/>
            <w:lang w:val="da-DK"/>
          </w:rPr>
          <m:t>f&gt;0</m:t>
        </m:r>
      </m:oMath>
    </w:p>
    <w:p w14:paraId="01F3BC7C" w14:textId="6AC606F0" w:rsidR="00663CFA" w:rsidRDefault="00663CFA" w:rsidP="00663CFA">
      <w:pPr>
        <w:pStyle w:val="ListParagraph"/>
        <w:rPr>
          <w:rFonts w:eastAsiaTheme="minorEastAsia"/>
          <w:i/>
          <w:iCs/>
          <w:lang w:val="da-DK"/>
        </w:rPr>
      </w:pPr>
    </w:p>
    <w:p w14:paraId="4A05241E" w14:textId="77777777" w:rsidR="00435540" w:rsidRPr="00663CFA" w:rsidRDefault="00435540" w:rsidP="00663CFA">
      <w:pPr>
        <w:pStyle w:val="ListParagraph"/>
        <w:rPr>
          <w:rFonts w:eastAsiaTheme="minorEastAsia"/>
          <w:i/>
          <w:iCs/>
          <w:lang w:val="da-DK"/>
        </w:rPr>
      </w:pPr>
    </w:p>
    <w:p w14:paraId="7C1D0FCA" w14:textId="77777777" w:rsidR="00663CFA" w:rsidRPr="00663CFA" w:rsidRDefault="00663CFA" w:rsidP="00663CFA">
      <w:pPr>
        <w:pStyle w:val="ListParagraph"/>
        <w:numPr>
          <w:ilvl w:val="0"/>
          <w:numId w:val="3"/>
        </w:numPr>
        <w:rPr>
          <w:rFonts w:eastAsiaTheme="minorEastAsia"/>
          <w:i/>
          <w:iCs/>
          <w:lang w:val="da-DK"/>
        </w:rPr>
      </w:pPr>
    </w:p>
    <w:p w14:paraId="3C696BE0" w14:textId="5CEEF688" w:rsidR="00663CFA" w:rsidRDefault="00663CFA" w:rsidP="00663CFA">
      <w:pPr>
        <w:rPr>
          <w:i/>
          <w:iCs/>
          <w:lang w:val="da-DK"/>
        </w:rPr>
      </w:pPr>
      <w:r>
        <w:rPr>
          <w:i/>
          <w:iCs/>
          <w:lang w:val="da-DK"/>
        </w:rPr>
        <w:t xml:space="preserve">7) </w:t>
      </w:r>
      <w:r w:rsidR="00064FBF">
        <w:rPr>
          <w:i/>
          <w:iCs/>
          <w:lang w:val="da-DK"/>
        </w:rPr>
        <w:t xml:space="preserve">Det ville være oplagt at inddrage pengemarkedet og LM-kurven. Dette ville også betyde, at man kunne danne en egentlig AD-kurve, der kombinerer </w:t>
      </w:r>
      <w:proofErr w:type="spellStart"/>
      <w:r w:rsidR="00064FBF">
        <w:rPr>
          <w:i/>
          <w:iCs/>
          <w:lang w:val="da-DK"/>
        </w:rPr>
        <w:t>ligevægtene</w:t>
      </w:r>
      <w:proofErr w:type="spellEnd"/>
      <w:r w:rsidR="00064FBF">
        <w:rPr>
          <w:i/>
          <w:iCs/>
          <w:lang w:val="da-DK"/>
        </w:rPr>
        <w:t xml:space="preserve"> på </w:t>
      </w:r>
      <w:proofErr w:type="spellStart"/>
      <w:r w:rsidR="00064FBF">
        <w:rPr>
          <w:i/>
          <w:iCs/>
          <w:lang w:val="da-DK"/>
        </w:rPr>
        <w:t>varemarkdet</w:t>
      </w:r>
      <w:proofErr w:type="spellEnd"/>
      <w:r w:rsidR="00064FBF">
        <w:rPr>
          <w:i/>
          <w:iCs/>
          <w:lang w:val="da-DK"/>
        </w:rPr>
        <w:t xml:space="preserve"> og pengemarkedet i en sammenhæng mellem Y og P. Men ville samtidig betyde, at man kunne </w:t>
      </w:r>
      <w:proofErr w:type="spellStart"/>
      <w:r w:rsidR="00064FBF">
        <w:rPr>
          <w:i/>
          <w:iCs/>
          <w:lang w:val="da-DK"/>
        </w:rPr>
        <w:t>endogenisere</w:t>
      </w:r>
      <w:proofErr w:type="spellEnd"/>
      <w:r w:rsidR="00064FBF">
        <w:rPr>
          <w:i/>
          <w:iCs/>
          <w:lang w:val="da-DK"/>
        </w:rPr>
        <w:t xml:space="preserve"> P. </w:t>
      </w:r>
    </w:p>
    <w:p w14:paraId="56749AE5" w14:textId="526714B6" w:rsidR="00064FBF" w:rsidRDefault="00064FBF" w:rsidP="00663CFA">
      <w:pPr>
        <w:rPr>
          <w:i/>
          <w:iCs/>
          <w:lang w:val="da-DK"/>
        </w:rPr>
      </w:pPr>
    </w:p>
    <w:p w14:paraId="57927BEF" w14:textId="02A698A2" w:rsidR="00064FBF" w:rsidRPr="00663CFA" w:rsidRDefault="00064FBF" w:rsidP="00663CFA">
      <w:pPr>
        <w:rPr>
          <w:i/>
          <w:iCs/>
          <w:lang w:val="da-DK"/>
        </w:rPr>
      </w:pPr>
      <w:r>
        <w:rPr>
          <w:i/>
          <w:iCs/>
          <w:lang w:val="da-DK"/>
        </w:rPr>
        <w:t>Derfra ville den næste logiske udvidelse i så fald være at lukke modellen med at tilføre en ligning med P og Y som endogene variable, og dette ville lige så oplagt være at indføre en kortsigtet udbudskurve, SRAS, som netop opstiller en sammenhæng mellem disse to størrelser.</w:t>
      </w:r>
    </w:p>
    <w:p w14:paraId="5F1B90F2" w14:textId="4C3A20DE" w:rsidR="00663CFA" w:rsidRDefault="00663CFA" w:rsidP="00663CFA">
      <w:pPr>
        <w:rPr>
          <w:i/>
          <w:iCs/>
          <w:lang w:val="da-DK"/>
        </w:rPr>
      </w:pPr>
    </w:p>
    <w:p w14:paraId="12224628" w14:textId="2D263B24" w:rsidR="00663CFA" w:rsidRPr="00663CFA" w:rsidRDefault="00663CFA" w:rsidP="00663CFA">
      <w:pPr>
        <w:rPr>
          <w:i/>
          <w:iCs/>
          <w:lang w:val="da-DK"/>
        </w:rPr>
      </w:pPr>
    </w:p>
    <w:sectPr w:rsidR="00663CFA" w:rsidRPr="00663C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9625D"/>
    <w:multiLevelType w:val="hybridMultilevel"/>
    <w:tmpl w:val="5F1645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CE5EBA"/>
    <w:multiLevelType w:val="hybridMultilevel"/>
    <w:tmpl w:val="54C229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6233E4"/>
    <w:multiLevelType w:val="hybridMultilevel"/>
    <w:tmpl w:val="F8C4FB5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F80E87"/>
    <w:multiLevelType w:val="hybridMultilevel"/>
    <w:tmpl w:val="581C9E76"/>
    <w:lvl w:ilvl="0" w:tplc="6B00391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91A707A"/>
    <w:multiLevelType w:val="hybridMultilevel"/>
    <w:tmpl w:val="0864386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955"/>
    <w:rsid w:val="00040CF8"/>
    <w:rsid w:val="000510D1"/>
    <w:rsid w:val="00051614"/>
    <w:rsid w:val="00064FBF"/>
    <w:rsid w:val="00093EC7"/>
    <w:rsid w:val="000B5192"/>
    <w:rsid w:val="001C190A"/>
    <w:rsid w:val="002748B8"/>
    <w:rsid w:val="00355336"/>
    <w:rsid w:val="00357A3B"/>
    <w:rsid w:val="00391317"/>
    <w:rsid w:val="00435540"/>
    <w:rsid w:val="00460B5D"/>
    <w:rsid w:val="005B1955"/>
    <w:rsid w:val="005E35BA"/>
    <w:rsid w:val="00663CFA"/>
    <w:rsid w:val="00717769"/>
    <w:rsid w:val="0078216F"/>
    <w:rsid w:val="00790FBA"/>
    <w:rsid w:val="007B0D1E"/>
    <w:rsid w:val="0088641F"/>
    <w:rsid w:val="00892233"/>
    <w:rsid w:val="009025B0"/>
    <w:rsid w:val="009716F3"/>
    <w:rsid w:val="009948B7"/>
    <w:rsid w:val="009C6FA6"/>
    <w:rsid w:val="00AA437F"/>
    <w:rsid w:val="00B01359"/>
    <w:rsid w:val="00B548AB"/>
    <w:rsid w:val="00B832A0"/>
    <w:rsid w:val="00BC564B"/>
    <w:rsid w:val="00BD2E1F"/>
    <w:rsid w:val="00C04A68"/>
    <w:rsid w:val="00C85F85"/>
    <w:rsid w:val="00D33E80"/>
    <w:rsid w:val="00D609ED"/>
    <w:rsid w:val="00D752AD"/>
    <w:rsid w:val="00DD2911"/>
    <w:rsid w:val="00DE129B"/>
    <w:rsid w:val="00E43501"/>
    <w:rsid w:val="00EB26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806E6"/>
  <w15:chartTrackingRefBased/>
  <w15:docId w15:val="{BA6436EC-8324-234D-8D6A-B7F6925FF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8B8"/>
    <w:pPr>
      <w:ind w:left="720"/>
      <w:contextualSpacing/>
    </w:pPr>
  </w:style>
  <w:style w:type="character" w:styleId="PlaceholderText">
    <w:name w:val="Placeholder Text"/>
    <w:basedOn w:val="DefaultParagraphFont"/>
    <w:uiPriority w:val="99"/>
    <w:semiHidden/>
    <w:rsid w:val="00663C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Vanderhaegen</dc:creator>
  <cp:keywords/>
  <dc:description/>
  <cp:lastModifiedBy>Jeppe Vanderhaegen</cp:lastModifiedBy>
  <cp:revision>2</cp:revision>
  <dcterms:created xsi:type="dcterms:W3CDTF">2021-06-10T17:38:00Z</dcterms:created>
  <dcterms:modified xsi:type="dcterms:W3CDTF">2021-06-10T19:41:00Z</dcterms:modified>
</cp:coreProperties>
</file>