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52F4" w14:textId="6623180D" w:rsidR="0078216F" w:rsidRPr="00333FDC" w:rsidRDefault="00B4754A" w:rsidP="00333FDC">
      <w:pPr>
        <w:spacing w:line="360" w:lineRule="auto"/>
        <w:rPr>
          <w:i/>
          <w:iCs/>
          <w:lang w:val="da-DK"/>
        </w:rPr>
      </w:pPr>
      <w:r w:rsidRPr="00333FDC">
        <w:rPr>
          <w:i/>
          <w:iCs/>
          <w:lang w:val="da-DK"/>
        </w:rPr>
        <w:t xml:space="preserve">Opgave A </w:t>
      </w:r>
    </w:p>
    <w:p w14:paraId="6B5EA2D5" w14:textId="498B175F" w:rsidR="00B4754A" w:rsidRPr="00333FDC" w:rsidRDefault="00720C2D" w:rsidP="00333FDC">
      <w:pPr>
        <w:pStyle w:val="ListParagraph"/>
        <w:numPr>
          <w:ilvl w:val="0"/>
          <w:numId w:val="1"/>
        </w:numPr>
        <w:spacing w:line="360" w:lineRule="auto"/>
        <w:rPr>
          <w:i/>
          <w:iCs/>
          <w:lang w:val="da-DK"/>
        </w:rPr>
      </w:pPr>
      <w:r w:rsidRPr="00333FDC">
        <w:rPr>
          <w:i/>
          <w:iCs/>
          <w:lang w:val="da-DK"/>
        </w:rPr>
        <w:t xml:space="preserve">På kort sigt vil en forøgelse af pengemængden give forhøjet økonomisk aktivitet. På pengemarkedet vil et øget udbud af penge presse renten ned i en lukket økonomi, og anvender man en model for en lille åben økonomi, vil den nominelle valutakurs depreciere. I begge tilfælde vil det medføre en stigende efterspørgsel. </w:t>
      </w:r>
      <w:r w:rsidRPr="00333FDC">
        <w:rPr>
          <w:i/>
          <w:iCs/>
          <w:lang w:val="da-DK"/>
        </w:rPr>
        <w:br/>
        <w:t xml:space="preserve">På lang sigt er de forventede konsekvenser, jf. Kvantitetsteorien, at inflationen vil stige. Altså vil menneskerne, der holder pengene opleve, at deres formue falder i værdi. </w:t>
      </w:r>
    </w:p>
    <w:p w14:paraId="64FA48F6" w14:textId="642A6F0A" w:rsidR="00B4754A" w:rsidRPr="00333FDC" w:rsidRDefault="00720C2D" w:rsidP="00333FDC">
      <w:pPr>
        <w:pStyle w:val="ListParagraph"/>
        <w:numPr>
          <w:ilvl w:val="0"/>
          <w:numId w:val="1"/>
        </w:numPr>
        <w:spacing w:line="360" w:lineRule="auto"/>
        <w:rPr>
          <w:i/>
          <w:iCs/>
          <w:lang w:val="da-DK"/>
        </w:rPr>
      </w:pPr>
      <w:r w:rsidRPr="00333FDC">
        <w:rPr>
          <w:i/>
          <w:iCs/>
          <w:lang w:val="da-DK"/>
        </w:rPr>
        <w:t xml:space="preserve">På kort sigt er det bedst at hæve det offentlige forbrug, da </w:t>
      </w:r>
      <m:oMath>
        <m:f>
          <m:fPr>
            <m:ctrlPr>
              <w:rPr>
                <w:rFonts w:ascii="Cambria Math" w:hAnsi="Cambria Math"/>
                <w:i/>
                <w:iCs/>
                <w:lang w:val="da-DK"/>
              </w:rPr>
            </m:ctrlPr>
          </m:fPr>
          <m:num>
            <m:r>
              <w:rPr>
                <w:rFonts w:ascii="Cambria Math" w:hAnsi="Cambria Math"/>
                <w:lang w:val="da-DK"/>
              </w:rPr>
              <m:t>ΔG</m:t>
            </m:r>
          </m:num>
          <m:den>
            <m:r>
              <w:rPr>
                <w:rFonts w:ascii="Cambria Math" w:hAnsi="Cambria Math"/>
                <w:lang w:val="da-DK"/>
              </w:rPr>
              <m:t>1-b</m:t>
            </m:r>
          </m:den>
        </m:f>
        <m:r>
          <w:rPr>
            <w:rFonts w:ascii="Cambria Math" w:hAnsi="Cambria Math"/>
            <w:lang w:val="da-DK"/>
          </w:rPr>
          <m:t>&gt;</m:t>
        </m:r>
        <m:f>
          <m:fPr>
            <m:ctrlPr>
              <w:rPr>
                <w:rFonts w:ascii="Cambria Math" w:hAnsi="Cambria Math"/>
                <w:i/>
                <w:iCs/>
                <w:lang w:val="da-DK"/>
              </w:rPr>
            </m:ctrlPr>
          </m:fPr>
          <m:num>
            <m:r>
              <w:rPr>
                <w:rFonts w:ascii="Cambria Math" w:hAnsi="Cambria Math"/>
                <w:lang w:val="da-DK"/>
              </w:rPr>
              <m:t>ΔT·b</m:t>
            </m:r>
          </m:num>
          <m:den>
            <m:r>
              <w:rPr>
                <w:rFonts w:ascii="Cambria Math" w:hAnsi="Cambria Math"/>
                <w:lang w:val="da-DK"/>
              </w:rPr>
              <m:t>1-b</m:t>
            </m:r>
          </m:den>
        </m:f>
      </m:oMath>
      <w:r w:rsidRPr="00333FDC">
        <w:rPr>
          <w:rFonts w:eastAsiaTheme="minorEastAsia"/>
          <w:i/>
          <w:iCs/>
          <w:lang w:val="da-DK"/>
        </w:rPr>
        <w:t xml:space="preserve">. Pga. at det er ikke sikkert, at hele skattelettelsen går til forbrug, hvilket ses i indikatoren b. </w:t>
      </w:r>
    </w:p>
    <w:p w14:paraId="068E1895" w14:textId="0A6BCF1C" w:rsidR="00720C2D" w:rsidRPr="00333FDC" w:rsidRDefault="00533A1D" w:rsidP="00333FDC">
      <w:pPr>
        <w:pStyle w:val="ListParagraph"/>
        <w:numPr>
          <w:ilvl w:val="0"/>
          <w:numId w:val="1"/>
        </w:numPr>
        <w:spacing w:line="360" w:lineRule="auto"/>
        <w:rPr>
          <w:i/>
          <w:iCs/>
          <w:lang w:val="da-DK"/>
        </w:rPr>
      </w:pPr>
      <w:proofErr w:type="spellStart"/>
      <w:r w:rsidRPr="00333FDC">
        <w:rPr>
          <w:rFonts w:eastAsiaTheme="minorEastAsia"/>
          <w:i/>
          <w:iCs/>
          <w:lang w:val="da-DK"/>
        </w:rPr>
        <w:t>Demand</w:t>
      </w:r>
      <w:proofErr w:type="spellEnd"/>
      <w:r w:rsidRPr="00333FDC">
        <w:rPr>
          <w:rFonts w:eastAsiaTheme="minorEastAsia"/>
          <w:i/>
          <w:iCs/>
          <w:lang w:val="da-DK"/>
        </w:rPr>
        <w:t>-</w:t>
      </w:r>
      <w:proofErr w:type="spellStart"/>
      <w:r w:rsidRPr="00333FDC">
        <w:rPr>
          <w:rFonts w:eastAsiaTheme="minorEastAsia"/>
          <w:i/>
          <w:iCs/>
          <w:lang w:val="da-DK"/>
        </w:rPr>
        <w:t>pull</w:t>
      </w:r>
      <w:proofErr w:type="spellEnd"/>
      <w:r w:rsidRPr="00333FDC">
        <w:rPr>
          <w:rFonts w:eastAsiaTheme="minorEastAsia"/>
          <w:i/>
          <w:iCs/>
          <w:lang w:val="da-DK"/>
        </w:rPr>
        <w:t xml:space="preserve">-inflation: lav arbejdsløshed trækker inflationen op. </w:t>
      </w:r>
      <m:oMath>
        <m:r>
          <w:rPr>
            <w:rFonts w:ascii="Cambria Math" w:eastAsiaTheme="minorEastAsia" w:hAnsi="Cambria Math"/>
            <w:lang w:val="da-DK"/>
          </w:rPr>
          <m:t>-β(u-</m:t>
        </m:r>
        <m:sSup>
          <m:sSupPr>
            <m:ctrlPr>
              <w:rPr>
                <w:rFonts w:ascii="Cambria Math" w:eastAsiaTheme="minorEastAsia" w:hAnsi="Cambria Math"/>
                <w:i/>
                <w:iCs/>
                <w:lang w:val="da-DK"/>
              </w:rPr>
            </m:ctrlPr>
          </m:sSupPr>
          <m:e>
            <m:r>
              <w:rPr>
                <w:rFonts w:ascii="Cambria Math" w:eastAsiaTheme="minorEastAsia" w:hAnsi="Cambria Math"/>
                <w:lang w:val="da-DK"/>
              </w:rPr>
              <m:t>u</m:t>
            </m:r>
          </m:e>
          <m:sup>
            <m:r>
              <w:rPr>
                <w:rFonts w:ascii="Cambria Math" w:eastAsiaTheme="minorEastAsia" w:hAnsi="Cambria Math"/>
                <w:lang w:val="da-DK"/>
              </w:rPr>
              <m:t>n</m:t>
            </m:r>
          </m:sup>
        </m:sSup>
        <m:r>
          <w:rPr>
            <w:rFonts w:ascii="Cambria Math" w:eastAsiaTheme="minorEastAsia" w:hAnsi="Cambria Math"/>
            <w:lang w:val="da-DK"/>
          </w:rPr>
          <m:t>)</m:t>
        </m:r>
      </m:oMath>
      <w:r w:rsidRPr="00333FDC">
        <w:rPr>
          <w:rFonts w:eastAsiaTheme="minorEastAsia"/>
          <w:i/>
          <w:iCs/>
          <w:lang w:val="da-DK"/>
        </w:rPr>
        <w:t xml:space="preserve">. Push-cost-inflation er udbudsstød. Mens inflationsspiralen er givet ved den forventede inflation. Høj forventet inflation skaber i sig selv ekstra inflation. </w:t>
      </w:r>
    </w:p>
    <w:p w14:paraId="3488D087" w14:textId="2CBA6ADD" w:rsidR="00533A1D" w:rsidRPr="00333FDC" w:rsidRDefault="00533A1D" w:rsidP="00333FDC">
      <w:pPr>
        <w:spacing w:line="360" w:lineRule="auto"/>
        <w:rPr>
          <w:i/>
          <w:iCs/>
          <w:lang w:val="da-DK"/>
        </w:rPr>
      </w:pPr>
    </w:p>
    <w:p w14:paraId="06A26B24" w14:textId="5A7C92A3" w:rsidR="00533A1D" w:rsidRPr="00333FDC" w:rsidRDefault="00533A1D" w:rsidP="00333FDC">
      <w:pPr>
        <w:spacing w:line="360" w:lineRule="auto"/>
        <w:rPr>
          <w:i/>
          <w:iCs/>
          <w:lang w:val="da-DK"/>
        </w:rPr>
      </w:pPr>
      <w:r w:rsidRPr="00333FDC">
        <w:rPr>
          <w:i/>
          <w:iCs/>
          <w:lang w:val="da-DK"/>
        </w:rPr>
        <w:t xml:space="preserve">Opgave B </w:t>
      </w:r>
    </w:p>
    <w:p w14:paraId="152A6EE5" w14:textId="6C914B8D" w:rsidR="00533A1D" w:rsidRPr="00333FDC" w:rsidRDefault="00533A1D" w:rsidP="00333FDC">
      <w:pPr>
        <w:pStyle w:val="ListParagraph"/>
        <w:numPr>
          <w:ilvl w:val="0"/>
          <w:numId w:val="3"/>
        </w:numPr>
        <w:spacing w:line="360" w:lineRule="auto"/>
        <w:rPr>
          <w:i/>
          <w:iCs/>
          <w:lang w:val="da-DK"/>
        </w:rPr>
      </w:pPr>
    </w:p>
    <w:p w14:paraId="4255EE6F" w14:textId="23B3E2E6" w:rsidR="00533A1D" w:rsidRPr="00333FDC" w:rsidRDefault="00533A1D" w:rsidP="00333FDC">
      <w:pPr>
        <w:pStyle w:val="ListParagraph"/>
        <w:numPr>
          <w:ilvl w:val="0"/>
          <w:numId w:val="4"/>
        </w:numPr>
        <w:spacing w:line="360" w:lineRule="auto"/>
        <w:rPr>
          <w:i/>
          <w:iCs/>
          <w:lang w:val="da-DK"/>
        </w:rPr>
      </w:pPr>
      <w:r w:rsidRPr="00333FDC">
        <w:rPr>
          <w:i/>
          <w:iCs/>
          <w:lang w:val="da-DK"/>
        </w:rPr>
        <w:t xml:space="preserve">T er givet netto, da det er to bruttostørrelser, der trækkes fra hinanden. Fx statens indtægt modregnet hvad staten betaler tilbage til befolkningen. </w:t>
      </w:r>
    </w:p>
    <w:p w14:paraId="129155B2" w14:textId="1080BF43" w:rsidR="00533A1D" w:rsidRPr="00333FDC" w:rsidRDefault="00533A1D" w:rsidP="00333FDC">
      <w:pPr>
        <w:pStyle w:val="ListParagraph"/>
        <w:numPr>
          <w:ilvl w:val="0"/>
          <w:numId w:val="4"/>
        </w:numPr>
        <w:spacing w:line="360" w:lineRule="auto"/>
        <w:rPr>
          <w:i/>
          <w:iCs/>
          <w:lang w:val="da-DK"/>
        </w:rPr>
      </w:pPr>
      <w:r w:rsidRPr="00333FDC">
        <w:rPr>
          <w:i/>
          <w:iCs/>
          <w:lang w:val="da-DK"/>
        </w:rPr>
        <w:t xml:space="preserve">I et samfund vil der altid være en strukturel ledighed. Dette kan opstå pga. </w:t>
      </w:r>
      <w:proofErr w:type="spellStart"/>
      <w:r w:rsidRPr="00333FDC">
        <w:rPr>
          <w:i/>
          <w:iCs/>
          <w:lang w:val="da-DK"/>
        </w:rPr>
        <w:t>matching</w:t>
      </w:r>
      <w:proofErr w:type="spellEnd"/>
      <w:r w:rsidRPr="00333FDC">
        <w:rPr>
          <w:i/>
          <w:iCs/>
          <w:lang w:val="da-DK"/>
        </w:rPr>
        <w:t xml:space="preserve"> problemer mellem udbud og efterspørgsel af ekspertise. Samt friktionsledighed, som opstår når et individ skifter fra job til et andet</w:t>
      </w:r>
      <w:r w:rsidR="00446FBD" w:rsidRPr="00333FDC">
        <w:rPr>
          <w:i/>
          <w:iCs/>
          <w:lang w:val="da-DK"/>
        </w:rPr>
        <w:t xml:space="preserve">. Ydermere er kan der være </w:t>
      </w:r>
      <w:proofErr w:type="spellStart"/>
      <w:r w:rsidR="00446FBD" w:rsidRPr="00333FDC">
        <w:rPr>
          <w:i/>
          <w:iCs/>
          <w:lang w:val="da-DK"/>
        </w:rPr>
        <w:t>imperfektioner</w:t>
      </w:r>
      <w:proofErr w:type="spellEnd"/>
      <w:r w:rsidR="00446FBD" w:rsidRPr="00333FDC">
        <w:rPr>
          <w:i/>
          <w:iCs/>
          <w:lang w:val="da-DK"/>
        </w:rPr>
        <w:t xml:space="preserve"> i form af fagforeninger, der presser prisen op. Tænk sygeplejesker.  </w:t>
      </w:r>
    </w:p>
    <w:p w14:paraId="46AD82E9" w14:textId="239037C7" w:rsidR="00446FBD" w:rsidRPr="00333FDC" w:rsidRDefault="00446FBD" w:rsidP="00333FDC">
      <w:pPr>
        <w:pStyle w:val="ListParagraph"/>
        <w:numPr>
          <w:ilvl w:val="0"/>
          <w:numId w:val="4"/>
        </w:numPr>
        <w:spacing w:line="360" w:lineRule="auto"/>
        <w:rPr>
          <w:i/>
          <w:iCs/>
          <w:lang w:val="da-DK"/>
        </w:rPr>
      </w:pPr>
      <w:r w:rsidRPr="00333FDC">
        <w:rPr>
          <w:i/>
          <w:iCs/>
          <w:lang w:val="da-DK"/>
        </w:rPr>
        <w:t xml:space="preserve">Nogle afgørende ting for A, der beskriver teknologien i et samfund, er blandt andet infrastruktur, uddannelse og sikkerhedsnet. </w:t>
      </w:r>
    </w:p>
    <w:p w14:paraId="4A1BF780" w14:textId="77777777" w:rsidR="00446FBD" w:rsidRPr="00333FDC" w:rsidRDefault="00446FBD" w:rsidP="00333FDC">
      <w:pPr>
        <w:pStyle w:val="ListParagraph"/>
        <w:numPr>
          <w:ilvl w:val="0"/>
          <w:numId w:val="4"/>
        </w:numPr>
        <w:spacing w:line="360" w:lineRule="auto"/>
        <w:rPr>
          <w:i/>
          <w:iCs/>
          <w:lang w:val="da-DK"/>
        </w:rPr>
      </w:pPr>
      <w:r w:rsidRPr="00333FDC">
        <w:rPr>
          <w:i/>
          <w:iCs/>
          <w:lang w:val="da-DK"/>
        </w:rPr>
        <w:t xml:space="preserve">Der indgår ikke priser, derfor antages det, priserne er fleksible. </w:t>
      </w:r>
    </w:p>
    <w:p w14:paraId="408EE9C4" w14:textId="77777777" w:rsidR="00446FBD" w:rsidRPr="00333FDC" w:rsidRDefault="00446FBD" w:rsidP="00333FDC">
      <w:pPr>
        <w:spacing w:line="360" w:lineRule="auto"/>
        <w:rPr>
          <w:i/>
          <w:iCs/>
          <w:lang w:val="da-DK"/>
        </w:rPr>
      </w:pPr>
    </w:p>
    <w:p w14:paraId="786FC2AA" w14:textId="77777777" w:rsidR="000873C0" w:rsidRPr="00333FDC" w:rsidRDefault="00446FBD" w:rsidP="00333FDC">
      <w:pPr>
        <w:pStyle w:val="ListParagraph"/>
        <w:numPr>
          <w:ilvl w:val="0"/>
          <w:numId w:val="3"/>
        </w:numPr>
        <w:spacing w:line="360" w:lineRule="auto"/>
        <w:rPr>
          <w:i/>
          <w:iCs/>
          <w:lang w:val="da-DK"/>
        </w:rPr>
      </w:pPr>
      <w:r w:rsidRPr="00333FDC">
        <w:rPr>
          <w:i/>
          <w:iCs/>
          <w:lang w:val="da-DK"/>
        </w:rPr>
        <w:t xml:space="preserve">Kausalskema lavet i hæfte. </w:t>
      </w:r>
      <w:r w:rsidRPr="00333FDC">
        <w:rPr>
          <w:i/>
          <w:iCs/>
          <w:lang w:val="da-DK"/>
        </w:rPr>
        <w:br/>
        <w:t xml:space="preserve">0. orden bestemmes L ud fra u </w:t>
      </w:r>
      <w:r w:rsidRPr="00333FDC">
        <w:rPr>
          <w:i/>
          <w:iCs/>
          <w:lang w:val="da-DK"/>
        </w:rPr>
        <w:br/>
        <w:t xml:space="preserve">1. orden bestemmes </w:t>
      </w:r>
      <w:r w:rsidR="000873C0" w:rsidRPr="00333FDC">
        <w:rPr>
          <w:i/>
          <w:iCs/>
          <w:lang w:val="da-DK"/>
        </w:rPr>
        <w:t xml:space="preserve">Y ud fra L, K og A </w:t>
      </w:r>
      <w:r w:rsidR="000873C0" w:rsidRPr="00333FDC">
        <w:rPr>
          <w:i/>
          <w:iCs/>
          <w:lang w:val="da-DK"/>
        </w:rPr>
        <w:br/>
        <w:t xml:space="preserve">2. orden bestemmes C ud fra Y og T </w:t>
      </w:r>
      <w:r w:rsidR="000873C0" w:rsidRPr="00333FDC">
        <w:rPr>
          <w:i/>
          <w:iCs/>
          <w:lang w:val="da-DK"/>
        </w:rPr>
        <w:br/>
      </w:r>
      <w:r w:rsidR="000873C0" w:rsidRPr="00333FDC">
        <w:rPr>
          <w:i/>
          <w:iCs/>
          <w:lang w:val="da-DK"/>
        </w:rPr>
        <w:lastRenderedPageBreak/>
        <w:t xml:space="preserve">3. orden bestemmes I ud fra Y og C </w:t>
      </w:r>
      <w:r w:rsidR="000873C0" w:rsidRPr="00333FDC">
        <w:rPr>
          <w:i/>
          <w:iCs/>
          <w:lang w:val="da-DK"/>
        </w:rPr>
        <w:br/>
        <w:t xml:space="preserve">4. orden bestemmes r ud fra I. </w:t>
      </w:r>
    </w:p>
    <w:p w14:paraId="0B2FE3DF" w14:textId="77777777" w:rsidR="000873C0" w:rsidRPr="00333FDC" w:rsidRDefault="000873C0" w:rsidP="00333FDC">
      <w:pPr>
        <w:pStyle w:val="ListParagraph"/>
        <w:spacing w:line="360" w:lineRule="auto"/>
        <w:rPr>
          <w:i/>
          <w:iCs/>
          <w:lang w:val="da-DK"/>
        </w:rPr>
      </w:pPr>
      <w:r w:rsidRPr="00333FDC">
        <w:rPr>
          <w:i/>
          <w:iCs/>
          <w:lang w:val="da-DK"/>
        </w:rPr>
        <w:t xml:space="preserve">Modellen beskriver bedst en langsigtet økonomi, da Y bestemmes fra udbudssiden. </w:t>
      </w:r>
    </w:p>
    <w:p w14:paraId="3F2F9AE7" w14:textId="77777777" w:rsidR="000873C0" w:rsidRPr="00333FDC" w:rsidRDefault="000873C0" w:rsidP="00333FDC">
      <w:pPr>
        <w:spacing w:line="360" w:lineRule="auto"/>
        <w:rPr>
          <w:i/>
          <w:iCs/>
          <w:lang w:val="da-DK"/>
        </w:rPr>
      </w:pPr>
    </w:p>
    <w:p w14:paraId="6EB8A375" w14:textId="54B289B0" w:rsidR="00446FBD" w:rsidRPr="00333FDC" w:rsidRDefault="00A8449F" w:rsidP="00333FDC">
      <w:pPr>
        <w:pStyle w:val="ListParagraph"/>
        <w:numPr>
          <w:ilvl w:val="0"/>
          <w:numId w:val="3"/>
        </w:numPr>
        <w:spacing w:line="360" w:lineRule="auto"/>
        <w:rPr>
          <w:i/>
          <w:iCs/>
          <w:lang w:val="da-DK"/>
        </w:rPr>
      </w:pPr>
      <w:r w:rsidRPr="00333FDC">
        <w:rPr>
          <w:i/>
          <w:iCs/>
          <w:lang w:val="da-DK"/>
        </w:rPr>
        <w:t>Det første led udtrykker den private opsparingen, mens det andet led udtrykker den offentlige opsparing. Udledningen findes i hæfte</w:t>
      </w:r>
    </w:p>
    <w:p w14:paraId="1305D59D" w14:textId="059AF215" w:rsidR="00446FBD" w:rsidRPr="00333FDC" w:rsidRDefault="00446FBD" w:rsidP="00333FDC">
      <w:pPr>
        <w:spacing w:line="360" w:lineRule="auto"/>
        <w:rPr>
          <w:i/>
          <w:iCs/>
          <w:lang w:val="da-DK"/>
        </w:rPr>
      </w:pPr>
    </w:p>
    <w:p w14:paraId="2445CE59" w14:textId="73E7540F" w:rsidR="00446FBD" w:rsidRPr="00333FDC" w:rsidRDefault="00A8449F" w:rsidP="00333FDC">
      <w:pPr>
        <w:pStyle w:val="ListParagraph"/>
        <w:numPr>
          <w:ilvl w:val="0"/>
          <w:numId w:val="3"/>
        </w:numPr>
        <w:spacing w:line="360" w:lineRule="auto"/>
        <w:rPr>
          <w:i/>
          <w:iCs/>
          <w:lang w:val="da-DK"/>
        </w:rPr>
      </w:pPr>
      <w:proofErr w:type="spellStart"/>
      <w:r w:rsidRPr="00333FDC">
        <w:rPr>
          <w:i/>
          <w:iCs/>
          <w:lang w:val="da-DK"/>
        </w:rPr>
        <w:t>Investeringenskurven</w:t>
      </w:r>
      <w:proofErr w:type="spellEnd"/>
      <w:r w:rsidRPr="00333FDC">
        <w:rPr>
          <w:i/>
          <w:iCs/>
          <w:lang w:val="da-DK"/>
        </w:rPr>
        <w:t xml:space="preserve"> kan opfattes som efterspørgsel efter opsparing, men opsparingskurven er udbuddet heraf. Realrenten er prisen på opsparing og antages at indfinde sig på et niveau, hvor investeringerne er præcis bliver lige så store.  Når skatten sænkes, reduceres opsparingen i økonomien. </w:t>
      </w:r>
      <w:r w:rsidR="003016BB" w:rsidRPr="00333FDC">
        <w:rPr>
          <w:i/>
          <w:iCs/>
          <w:lang w:val="da-DK"/>
        </w:rPr>
        <w:t xml:space="preserve">Det offentlige falder med </w:t>
      </w:r>
      <w:proofErr w:type="spellStart"/>
      <w:r w:rsidR="003016BB" w:rsidRPr="00333FDC">
        <w:rPr>
          <w:i/>
          <w:iCs/>
          <w:lang w:val="da-DK"/>
        </w:rPr>
        <w:t>dT</w:t>
      </w:r>
      <w:proofErr w:type="spellEnd"/>
      <w:r w:rsidR="003016BB" w:rsidRPr="00333FDC">
        <w:rPr>
          <w:i/>
          <w:iCs/>
          <w:lang w:val="da-DK"/>
        </w:rPr>
        <w:t xml:space="preserve">, mens private får en tilsvarende stigning, pga. stigning i disponible indkomst. Det private forbrug vil dog stige med den marginale forbrugstilbøjelighed, og derfor falder den samlede opsparing med </w:t>
      </w:r>
      <m:oMath>
        <m:r>
          <w:rPr>
            <w:rFonts w:ascii="Cambria Math" w:hAnsi="Cambria Math"/>
            <w:lang w:val="da-DK"/>
          </w:rPr>
          <m:t>b·dT</m:t>
        </m:r>
      </m:oMath>
      <w:r w:rsidR="003016BB" w:rsidRPr="00333FDC">
        <w:rPr>
          <w:rFonts w:eastAsiaTheme="minorEastAsia"/>
          <w:i/>
          <w:iCs/>
          <w:lang w:val="da-DK"/>
        </w:rPr>
        <w:t>. Dette får renten til at stige, og derved færre investeringer.</w:t>
      </w:r>
    </w:p>
    <w:p w14:paraId="52E74346" w14:textId="69FF82A0" w:rsidR="00B4754A" w:rsidRPr="00333FDC" w:rsidRDefault="00B4754A" w:rsidP="00333FDC">
      <w:pPr>
        <w:spacing w:line="360" w:lineRule="auto"/>
        <w:rPr>
          <w:i/>
          <w:iCs/>
          <w:lang w:val="da-DK"/>
        </w:rPr>
      </w:pPr>
    </w:p>
    <w:p w14:paraId="0A4316CF" w14:textId="422ACA57" w:rsidR="00B4754A" w:rsidRPr="00333FDC" w:rsidRDefault="00B4754A" w:rsidP="00333FDC">
      <w:pPr>
        <w:spacing w:line="360" w:lineRule="auto"/>
        <w:rPr>
          <w:i/>
          <w:iCs/>
          <w:lang w:val="da-DK"/>
        </w:rPr>
      </w:pPr>
    </w:p>
    <w:p w14:paraId="7887ADE7" w14:textId="0827715B" w:rsidR="00B4754A" w:rsidRPr="00333FDC" w:rsidRDefault="00B4754A" w:rsidP="00333FDC">
      <w:pPr>
        <w:spacing w:line="360" w:lineRule="auto"/>
        <w:rPr>
          <w:i/>
          <w:iCs/>
          <w:lang w:val="da-DK"/>
        </w:rPr>
      </w:pPr>
    </w:p>
    <w:p w14:paraId="6C345C0A" w14:textId="2FBBDD60" w:rsidR="00B4754A" w:rsidRPr="00333FDC" w:rsidRDefault="00B4754A" w:rsidP="00333FDC">
      <w:pPr>
        <w:spacing w:line="360" w:lineRule="auto"/>
        <w:rPr>
          <w:i/>
          <w:iCs/>
          <w:lang w:val="da-DK"/>
        </w:rPr>
      </w:pPr>
    </w:p>
    <w:p w14:paraId="55287B86" w14:textId="0C09F003" w:rsidR="00B4754A" w:rsidRPr="00333FDC" w:rsidRDefault="003016BB" w:rsidP="00333FDC">
      <w:pPr>
        <w:pStyle w:val="ListParagraph"/>
        <w:numPr>
          <w:ilvl w:val="0"/>
          <w:numId w:val="3"/>
        </w:numPr>
        <w:spacing w:line="360" w:lineRule="auto"/>
        <w:rPr>
          <w:i/>
          <w:iCs/>
          <w:lang w:val="da-DK"/>
        </w:rPr>
      </w:pPr>
      <w:r w:rsidRPr="00333FDC">
        <w:rPr>
          <w:i/>
          <w:iCs/>
          <w:lang w:val="da-DK"/>
        </w:rPr>
        <w:t xml:space="preserve">Man kan tænke, en højere rente forøger lysten til at spare op, da afkastet ved opsparing bliver større. Man kan sige substitutionseffekten trækker i retning heraf. Omvendt behøver man ikke så stor en opsparing for at opnå et givent afkast som følge af højere renteniveau, denne indkomsteffekt trækker i modsat retning. Hvilken effekt der dominerer kan findes empirisk, dog antager vi her sub-effekten. </w:t>
      </w:r>
    </w:p>
    <w:p w14:paraId="7309ACDC" w14:textId="3DE0DAF5" w:rsidR="003016BB" w:rsidRPr="00333FDC" w:rsidRDefault="003016BB" w:rsidP="00333FDC">
      <w:pPr>
        <w:spacing w:line="360" w:lineRule="auto"/>
        <w:ind w:left="360"/>
        <w:rPr>
          <w:i/>
          <w:iCs/>
          <w:lang w:val="da-DK"/>
        </w:rPr>
      </w:pPr>
    </w:p>
    <w:p w14:paraId="04653C90" w14:textId="77777777" w:rsidR="00D07E7B" w:rsidRPr="00333FDC" w:rsidRDefault="00D07E7B" w:rsidP="00333FDC">
      <w:pPr>
        <w:pStyle w:val="ListParagraph"/>
        <w:numPr>
          <w:ilvl w:val="0"/>
          <w:numId w:val="3"/>
        </w:numPr>
        <w:spacing w:line="360" w:lineRule="auto"/>
        <w:rPr>
          <w:i/>
          <w:iCs/>
          <w:lang w:val="da-DK"/>
        </w:rPr>
      </w:pPr>
      <w:r w:rsidRPr="00333FDC">
        <w:rPr>
          <w:i/>
          <w:iCs/>
          <w:lang w:val="da-DK"/>
        </w:rPr>
        <w:t xml:space="preserve">Opsparingen, qua, det private forbrug afhænger nu af rente. Jo højere renten er, jo lavere er forbruget, og jo større er opsparingen. Når skatten sænkes, opstår de samme mekanismer som før, og kurven rykker lige så langt til venstre. Men pga. hældningen på opsparingen skærer investeringerne og opsparingskvoten nu hinanden længere til højre, hvor effekten på renten er mindre end før, og effekten på investeringer er mindre negativ. </w:t>
      </w:r>
      <w:r w:rsidRPr="00333FDC">
        <w:rPr>
          <w:i/>
          <w:iCs/>
          <w:lang w:val="da-DK"/>
        </w:rPr>
        <w:br/>
      </w:r>
      <w:r w:rsidRPr="00333FDC">
        <w:rPr>
          <w:i/>
          <w:iCs/>
          <w:lang w:val="da-DK"/>
        </w:rPr>
        <w:t xml:space="preserve">Den økonomiske intuition er,  at de samme mekanismer gør sig gældende, men fordi </w:t>
      </w:r>
      <w:r w:rsidRPr="00333FDC">
        <w:rPr>
          <w:i/>
          <w:iCs/>
          <w:lang w:val="da-DK"/>
        </w:rPr>
        <w:lastRenderedPageBreak/>
        <w:t>det sætter gang i en rentestigning, vælger husholdningerne at dæmpe deres forbrug og spare mere op pga. højere afkast. Derfor stiger det private forbrug mindre end før, opsparingen falder mindre, renten stiger mindre, og investeringerne falder mindre. Summen af C, I og G er stadig den samme, da Y er udbudsbestemt. G er stadig uændret.</w:t>
      </w:r>
    </w:p>
    <w:p w14:paraId="77EDB39C" w14:textId="3AD116CA" w:rsidR="00D07E7B" w:rsidRPr="00333FDC" w:rsidRDefault="00D07E7B" w:rsidP="00333FDC">
      <w:pPr>
        <w:spacing w:line="360" w:lineRule="auto"/>
        <w:rPr>
          <w:i/>
          <w:iCs/>
          <w:lang w:val="da-DK"/>
        </w:rPr>
      </w:pPr>
    </w:p>
    <w:p w14:paraId="7995A874" w14:textId="15369025" w:rsidR="00D07E7B" w:rsidRPr="00333FDC" w:rsidRDefault="00D07E7B" w:rsidP="00333FDC">
      <w:pPr>
        <w:pStyle w:val="ListParagraph"/>
        <w:numPr>
          <w:ilvl w:val="0"/>
          <w:numId w:val="3"/>
        </w:numPr>
        <w:spacing w:line="360" w:lineRule="auto"/>
        <w:rPr>
          <w:i/>
          <w:iCs/>
          <w:lang w:val="da-DK"/>
        </w:rPr>
      </w:pPr>
    </w:p>
    <w:p w14:paraId="059A80E1" w14:textId="12E80635" w:rsidR="00D07E7B" w:rsidRPr="00333FDC" w:rsidRDefault="00D07E7B" w:rsidP="00333FDC">
      <w:pPr>
        <w:pStyle w:val="ListParagraph"/>
        <w:numPr>
          <w:ilvl w:val="0"/>
          <w:numId w:val="6"/>
        </w:numPr>
        <w:spacing w:line="360" w:lineRule="auto"/>
        <w:rPr>
          <w:i/>
          <w:iCs/>
          <w:lang w:val="da-DK"/>
        </w:rPr>
      </w:pPr>
      <w:r w:rsidRPr="00333FDC">
        <w:rPr>
          <w:i/>
          <w:iCs/>
          <w:lang w:val="da-DK"/>
        </w:rPr>
        <w:t>Det er en simpel antagelse at den disponible indkomst afgør størrelsen af det private forbrug</w:t>
      </w:r>
    </w:p>
    <w:p w14:paraId="6A42CAEF" w14:textId="13DEA4BF" w:rsidR="00D07E7B" w:rsidRPr="00333FDC" w:rsidRDefault="00D07E7B" w:rsidP="00333FDC">
      <w:pPr>
        <w:pStyle w:val="ListParagraph"/>
        <w:numPr>
          <w:ilvl w:val="0"/>
          <w:numId w:val="6"/>
        </w:numPr>
        <w:spacing w:line="360" w:lineRule="auto"/>
        <w:rPr>
          <w:i/>
          <w:iCs/>
          <w:lang w:val="da-DK"/>
        </w:rPr>
      </w:pPr>
      <w:r w:rsidRPr="00333FDC">
        <w:rPr>
          <w:i/>
          <w:iCs/>
          <w:lang w:val="da-DK"/>
        </w:rPr>
        <w:t xml:space="preserve">Det er meget plausibelt, renten har betydning ud fra argumentet fra spørgsmål 5 angående substitution til </w:t>
      </w:r>
      <w:r w:rsidR="00333FDC" w:rsidRPr="00333FDC">
        <w:rPr>
          <w:i/>
          <w:iCs/>
          <w:lang w:val="da-DK"/>
        </w:rPr>
        <w:t xml:space="preserve">opsparing kontra forbrug pga. en højere rente i banken. </w:t>
      </w:r>
    </w:p>
    <w:p w14:paraId="6825FC46" w14:textId="6FAFC46C" w:rsidR="00D07E7B" w:rsidRPr="00333FDC" w:rsidRDefault="00D07E7B" w:rsidP="00333FDC">
      <w:pPr>
        <w:spacing w:line="360" w:lineRule="auto"/>
        <w:ind w:left="360"/>
        <w:rPr>
          <w:i/>
          <w:iCs/>
          <w:lang w:val="da-DK"/>
        </w:rPr>
      </w:pPr>
      <w:r w:rsidRPr="00333FDC">
        <w:rPr>
          <w:i/>
          <w:iCs/>
          <w:lang w:val="da-DK"/>
        </w:rPr>
        <w:br/>
      </w:r>
      <w:r w:rsidRPr="00333FDC">
        <w:rPr>
          <w:i/>
          <w:iCs/>
          <w:lang w:val="da-DK"/>
        </w:rPr>
        <w:br/>
      </w:r>
    </w:p>
    <w:sectPr w:rsidR="00D07E7B" w:rsidRPr="0033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78AA"/>
    <w:multiLevelType w:val="hybridMultilevel"/>
    <w:tmpl w:val="D6E4A116"/>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12351"/>
    <w:multiLevelType w:val="hybridMultilevel"/>
    <w:tmpl w:val="DCC401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05C96"/>
    <w:multiLevelType w:val="hybridMultilevel"/>
    <w:tmpl w:val="3E2A41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921EE"/>
    <w:multiLevelType w:val="hybridMultilevel"/>
    <w:tmpl w:val="D1F2CB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EB52C1"/>
    <w:multiLevelType w:val="hybridMultilevel"/>
    <w:tmpl w:val="2C0C0E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DB3C84"/>
    <w:multiLevelType w:val="hybridMultilevel"/>
    <w:tmpl w:val="3878AD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90"/>
    <w:rsid w:val="00040CF8"/>
    <w:rsid w:val="000510D1"/>
    <w:rsid w:val="00051614"/>
    <w:rsid w:val="000873C0"/>
    <w:rsid w:val="00093EC7"/>
    <w:rsid w:val="000B5192"/>
    <w:rsid w:val="001C190A"/>
    <w:rsid w:val="003016BB"/>
    <w:rsid w:val="00333FDC"/>
    <w:rsid w:val="00355336"/>
    <w:rsid w:val="00357A3B"/>
    <w:rsid w:val="00391317"/>
    <w:rsid w:val="00446FBD"/>
    <w:rsid w:val="00460B5D"/>
    <w:rsid w:val="00533A1D"/>
    <w:rsid w:val="005E35BA"/>
    <w:rsid w:val="00717769"/>
    <w:rsid w:val="00720C2D"/>
    <w:rsid w:val="0078216F"/>
    <w:rsid w:val="00790FBA"/>
    <w:rsid w:val="007B0D1E"/>
    <w:rsid w:val="0088641F"/>
    <w:rsid w:val="00892233"/>
    <w:rsid w:val="009025B0"/>
    <w:rsid w:val="009716F3"/>
    <w:rsid w:val="009948B7"/>
    <w:rsid w:val="009C6FA6"/>
    <w:rsid w:val="00A8449F"/>
    <w:rsid w:val="00AA437F"/>
    <w:rsid w:val="00B4754A"/>
    <w:rsid w:val="00B548AB"/>
    <w:rsid w:val="00B832A0"/>
    <w:rsid w:val="00BC564B"/>
    <w:rsid w:val="00BD2E1F"/>
    <w:rsid w:val="00C04A68"/>
    <w:rsid w:val="00C85F85"/>
    <w:rsid w:val="00D07E7B"/>
    <w:rsid w:val="00D33E80"/>
    <w:rsid w:val="00D609ED"/>
    <w:rsid w:val="00D752AD"/>
    <w:rsid w:val="00D91990"/>
    <w:rsid w:val="00DD2911"/>
    <w:rsid w:val="00E43501"/>
    <w:rsid w:val="00EB2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A9D6B4"/>
  <w15:chartTrackingRefBased/>
  <w15:docId w15:val="{DB795809-6B78-6944-806C-0224A3D1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4A"/>
    <w:pPr>
      <w:ind w:left="720"/>
      <w:contextualSpacing/>
    </w:pPr>
  </w:style>
  <w:style w:type="character" w:styleId="PlaceholderText">
    <w:name w:val="Placeholder Text"/>
    <w:basedOn w:val="DefaultParagraphFont"/>
    <w:uiPriority w:val="99"/>
    <w:semiHidden/>
    <w:rsid w:val="00720C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2021-06-12T11:43:00Z</dcterms:created>
  <dcterms:modified xsi:type="dcterms:W3CDTF">2021-06-12T13:39:00Z</dcterms:modified>
</cp:coreProperties>
</file>