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26C07" w14:textId="7FD4C8CE" w:rsidR="0078216F" w:rsidRPr="00640A6A" w:rsidRDefault="00DA2725" w:rsidP="004276B2">
      <w:pPr>
        <w:spacing w:line="360" w:lineRule="auto"/>
        <w:rPr>
          <w:i/>
          <w:iCs/>
          <w:lang w:val="da-DK"/>
        </w:rPr>
      </w:pPr>
      <w:r w:rsidRPr="00640A6A">
        <w:rPr>
          <w:i/>
          <w:iCs/>
          <w:lang w:val="da-DK"/>
        </w:rPr>
        <w:t xml:space="preserve">Opgave A </w:t>
      </w:r>
    </w:p>
    <w:p w14:paraId="2128808F" w14:textId="7A732ADB" w:rsidR="00DA2725" w:rsidRPr="00640A6A" w:rsidRDefault="00DA2725" w:rsidP="004276B2">
      <w:pPr>
        <w:pStyle w:val="ListParagraph"/>
        <w:numPr>
          <w:ilvl w:val="0"/>
          <w:numId w:val="2"/>
        </w:numPr>
        <w:spacing w:line="360" w:lineRule="auto"/>
        <w:rPr>
          <w:i/>
          <w:iCs/>
          <w:lang w:val="da-DK"/>
        </w:rPr>
      </w:pPr>
      <w:r w:rsidRPr="00640A6A">
        <w:rPr>
          <w:i/>
          <w:iCs/>
          <w:lang w:val="da-DK"/>
        </w:rPr>
        <w:t xml:space="preserve">Falsk, saldoen på handelsbalancen er givet ved </w:t>
      </w:r>
      <m:oMath>
        <m:r>
          <w:rPr>
            <w:rFonts w:ascii="Cambria Math" w:hAnsi="Cambria Math"/>
            <w:lang w:val="da-DK"/>
          </w:rPr>
          <m:t>NX=S-I(r)</m:t>
        </m:r>
      </m:oMath>
      <w:r w:rsidRPr="00640A6A">
        <w:rPr>
          <w:rFonts w:eastAsiaTheme="minorEastAsia"/>
          <w:i/>
          <w:iCs/>
          <w:lang w:val="da-DK"/>
        </w:rPr>
        <w:t xml:space="preserve">. Her angiver S den samlede opsparing i økonomien,. Herved vil en reduktion kunne opnås ved at øge opsparingen eller ved at reducere investeringerne. NX afhænger negativt af </w:t>
      </w:r>
      <m:oMath>
        <m:r>
          <w:rPr>
            <w:rFonts w:ascii="Cambria Math" w:eastAsiaTheme="minorEastAsia" w:hAnsi="Cambria Math"/>
            <w:lang w:val="da-DK"/>
          </w:rPr>
          <m:t>ϵ</m:t>
        </m:r>
      </m:oMath>
      <w:r w:rsidRPr="00640A6A">
        <w:rPr>
          <w:rFonts w:eastAsiaTheme="minorEastAsia"/>
          <w:i/>
          <w:iCs/>
          <w:lang w:val="da-DK"/>
        </w:rPr>
        <w:t>, og en reduktion af importen via told vil have den effekt, at den reale valutakurs apprecierer i et omfang, der får eksporten til at falde lige så meget som importen. Dermed er der ingen effekt på NX.</w:t>
      </w:r>
    </w:p>
    <w:p w14:paraId="404229B2" w14:textId="7F6135DA" w:rsidR="00DA2725" w:rsidRPr="00640A6A" w:rsidRDefault="00DA2725" w:rsidP="004276B2">
      <w:pPr>
        <w:pStyle w:val="ListParagraph"/>
        <w:numPr>
          <w:ilvl w:val="0"/>
          <w:numId w:val="2"/>
        </w:numPr>
        <w:spacing w:line="360" w:lineRule="auto"/>
        <w:rPr>
          <w:i/>
          <w:iCs/>
          <w:lang w:val="da-DK"/>
        </w:rPr>
      </w:pPr>
      <w:r w:rsidRPr="00640A6A">
        <w:rPr>
          <w:i/>
          <w:iCs/>
          <w:lang w:val="da-DK"/>
        </w:rPr>
        <w:t xml:space="preserve">Kvantitetsteorien  er givet ved </w:t>
      </w:r>
      <m:oMath>
        <m:r>
          <w:rPr>
            <w:rFonts w:ascii="Cambria Math" w:hAnsi="Cambria Math"/>
            <w:lang w:val="da-DK"/>
          </w:rPr>
          <m:t>M·V=P·Y</m:t>
        </m:r>
      </m:oMath>
      <w:r w:rsidRPr="00640A6A">
        <w:rPr>
          <w:rFonts w:eastAsiaTheme="minorEastAsia"/>
          <w:i/>
          <w:iCs/>
          <w:lang w:val="da-DK"/>
        </w:rPr>
        <w:t xml:space="preserve">. Dette kan omskrives til </w:t>
      </w:r>
      <m:oMath>
        <m:r>
          <w:rPr>
            <w:rFonts w:ascii="Cambria Math" w:eastAsiaTheme="minorEastAsia" w:hAnsi="Cambria Math"/>
            <w:lang w:val="da-DK"/>
          </w:rPr>
          <m:t>M=</m:t>
        </m:r>
        <m:f>
          <m:fPr>
            <m:ctrlPr>
              <w:rPr>
                <w:rFonts w:ascii="Cambria Math" w:eastAsiaTheme="minorEastAsia" w:hAnsi="Cambria Math"/>
                <w:i/>
                <w:iCs/>
                <w:lang w:val="da-DK"/>
              </w:rPr>
            </m:ctrlPr>
          </m:fPr>
          <m:num>
            <m:r>
              <w:rPr>
                <w:rFonts w:ascii="Cambria Math" w:eastAsiaTheme="minorEastAsia" w:hAnsi="Cambria Math"/>
                <w:lang w:val="da-DK"/>
              </w:rPr>
              <m:t>1</m:t>
            </m:r>
          </m:num>
          <m:den>
            <m:r>
              <w:rPr>
                <w:rFonts w:ascii="Cambria Math" w:eastAsiaTheme="minorEastAsia" w:hAnsi="Cambria Math"/>
                <w:lang w:val="da-DK"/>
              </w:rPr>
              <m:t>V</m:t>
            </m:r>
          </m:den>
        </m:f>
        <m:r>
          <w:rPr>
            <w:rFonts w:ascii="Cambria Math" w:eastAsiaTheme="minorEastAsia" w:hAnsi="Cambria Math"/>
            <w:lang w:val="da-DK"/>
          </w:rPr>
          <m:t>·P·Y</m:t>
        </m:r>
      </m:oMath>
      <w:r w:rsidR="0035484E" w:rsidRPr="00640A6A">
        <w:rPr>
          <w:rFonts w:eastAsiaTheme="minorEastAsia"/>
          <w:i/>
          <w:iCs/>
          <w:lang w:val="da-DK"/>
        </w:rPr>
        <w:t xml:space="preserve">. </w:t>
      </w:r>
      <w:r w:rsidR="00C8478E" w:rsidRPr="00640A6A">
        <w:rPr>
          <w:rFonts w:eastAsiaTheme="minorEastAsia"/>
          <w:i/>
          <w:iCs/>
          <w:lang w:val="da-DK"/>
        </w:rPr>
        <w:t xml:space="preserve">Når V og Y er eksogent givet, så er pengeefterspørgslen proportional med indkomsten, og afhænger derfor ikke af renten. </w:t>
      </w:r>
    </w:p>
    <w:p w14:paraId="65B2BAF5" w14:textId="58F23B98" w:rsidR="00C8478E" w:rsidRPr="00640A6A" w:rsidRDefault="00C8478E" w:rsidP="004276B2">
      <w:pPr>
        <w:pStyle w:val="ListParagraph"/>
        <w:numPr>
          <w:ilvl w:val="0"/>
          <w:numId w:val="2"/>
        </w:numPr>
        <w:spacing w:line="360" w:lineRule="auto"/>
        <w:rPr>
          <w:i/>
          <w:iCs/>
          <w:lang w:val="da-DK"/>
        </w:rPr>
      </w:pPr>
      <w:r w:rsidRPr="00640A6A">
        <w:rPr>
          <w:rFonts w:eastAsiaTheme="minorEastAsia"/>
          <w:i/>
          <w:iCs/>
          <w:lang w:val="da-DK"/>
        </w:rPr>
        <w:t xml:space="preserve">Falsk, regeringen vil kunne opnå større effekt ved at øge det offentlige forbrug. </w:t>
      </w:r>
    </w:p>
    <w:p w14:paraId="0A364542" w14:textId="6A34D76A" w:rsidR="00C8478E" w:rsidRPr="00640A6A" w:rsidRDefault="00C8478E" w:rsidP="004276B2">
      <w:pPr>
        <w:spacing w:line="360" w:lineRule="auto"/>
        <w:ind w:left="360"/>
        <w:rPr>
          <w:rFonts w:eastAsiaTheme="minorEastAsia"/>
          <w:i/>
          <w:iCs/>
          <w:lang w:val="da-DK"/>
        </w:rPr>
      </w:pPr>
      <m:oMathPara>
        <m:oMath>
          <m:f>
            <m:fPr>
              <m:ctrlPr>
                <w:rPr>
                  <w:rFonts w:ascii="Cambria Math" w:hAnsi="Cambria Math"/>
                  <w:i/>
                  <w:iCs/>
                  <w:lang w:val="da-DK"/>
                </w:rPr>
              </m:ctrlPr>
            </m:fPr>
            <m:num>
              <m:r>
                <w:rPr>
                  <w:rFonts w:ascii="Cambria Math" w:hAnsi="Cambria Math"/>
                  <w:lang w:val="da-DK"/>
                </w:rPr>
                <m:t>dY</m:t>
              </m:r>
            </m:num>
            <m:den>
              <m:r>
                <w:rPr>
                  <w:rFonts w:ascii="Cambria Math" w:hAnsi="Cambria Math"/>
                  <w:lang w:val="da-DK"/>
                </w:rPr>
                <m:t>dT</m:t>
              </m:r>
            </m:den>
          </m:f>
          <m:r>
            <w:rPr>
              <w:rFonts w:ascii="Cambria Math" w:hAnsi="Cambria Math"/>
              <w:lang w:val="da-DK"/>
            </w:rPr>
            <m:t>=</m:t>
          </m:r>
          <m:f>
            <m:fPr>
              <m:ctrlPr>
                <w:rPr>
                  <w:rFonts w:ascii="Cambria Math" w:hAnsi="Cambria Math"/>
                  <w:i/>
                  <w:iCs/>
                  <w:lang w:val="da-DK"/>
                </w:rPr>
              </m:ctrlPr>
            </m:fPr>
            <m:num>
              <m:r>
                <w:rPr>
                  <w:rFonts w:ascii="Cambria Math" w:hAnsi="Cambria Math"/>
                  <w:lang w:val="da-DK"/>
                </w:rPr>
                <m:t>b·ΔT</m:t>
              </m:r>
            </m:num>
            <m:den>
              <m:r>
                <w:rPr>
                  <w:rFonts w:ascii="Cambria Math" w:hAnsi="Cambria Math"/>
                  <w:lang w:val="da-DK"/>
                </w:rPr>
                <m:t>1-b</m:t>
              </m:r>
            </m:den>
          </m:f>
          <m:r>
            <w:rPr>
              <w:rFonts w:ascii="Cambria Math" w:eastAsiaTheme="minorEastAsia" w:hAnsi="Cambria Math"/>
              <w:lang w:val="da-DK"/>
            </w:rPr>
            <m:t>&lt;</m:t>
          </m:r>
          <m:f>
            <m:fPr>
              <m:ctrlPr>
                <w:rPr>
                  <w:rFonts w:ascii="Cambria Math" w:eastAsiaTheme="minorEastAsia" w:hAnsi="Cambria Math"/>
                  <w:i/>
                  <w:iCs/>
                  <w:lang w:val="da-DK"/>
                </w:rPr>
              </m:ctrlPr>
            </m:fPr>
            <m:num>
              <m:r>
                <w:rPr>
                  <w:rFonts w:ascii="Cambria Math" w:eastAsiaTheme="minorEastAsia" w:hAnsi="Cambria Math"/>
                  <w:lang w:val="da-DK"/>
                </w:rPr>
                <m:t>dY</m:t>
              </m:r>
            </m:num>
            <m:den>
              <m:r>
                <w:rPr>
                  <w:rFonts w:ascii="Cambria Math" w:eastAsiaTheme="minorEastAsia" w:hAnsi="Cambria Math"/>
                  <w:lang w:val="da-DK"/>
                </w:rPr>
                <m:t>dG</m:t>
              </m:r>
            </m:den>
          </m:f>
          <m:r>
            <w:rPr>
              <w:rFonts w:ascii="Cambria Math" w:eastAsiaTheme="minorEastAsia" w:hAnsi="Cambria Math"/>
              <w:lang w:val="da-DK"/>
            </w:rPr>
            <m:t>=</m:t>
          </m:r>
          <m:f>
            <m:fPr>
              <m:ctrlPr>
                <w:rPr>
                  <w:rFonts w:ascii="Cambria Math" w:eastAsiaTheme="minorEastAsia" w:hAnsi="Cambria Math"/>
                  <w:i/>
                  <w:iCs/>
                  <w:lang w:val="da-DK"/>
                </w:rPr>
              </m:ctrlPr>
            </m:fPr>
            <m:num>
              <m:r>
                <w:rPr>
                  <w:rFonts w:ascii="Cambria Math" w:eastAsiaTheme="minorEastAsia" w:hAnsi="Cambria Math"/>
                  <w:lang w:val="da-DK"/>
                </w:rPr>
                <m:t>ΔG</m:t>
              </m:r>
            </m:num>
            <m:den>
              <m:r>
                <w:rPr>
                  <w:rFonts w:ascii="Cambria Math" w:eastAsiaTheme="minorEastAsia" w:hAnsi="Cambria Math"/>
                  <w:lang w:val="da-DK"/>
                </w:rPr>
                <m:t>1-b</m:t>
              </m:r>
            </m:den>
          </m:f>
          <m:r>
            <w:rPr>
              <w:rFonts w:ascii="Cambria Math" w:eastAsiaTheme="minorEastAsia" w:hAnsi="Cambria Math"/>
              <w:lang w:val="da-DK"/>
            </w:rPr>
            <w:br/>
          </m:r>
        </m:oMath>
      </m:oMathPara>
      <w:r w:rsidRPr="00640A6A">
        <w:rPr>
          <w:rFonts w:eastAsiaTheme="minorEastAsia"/>
          <w:i/>
          <w:iCs/>
          <w:lang w:val="da-DK"/>
        </w:rPr>
        <w:t xml:space="preserve">Hvor b er mellem 0 og 1, og beskriver den marginale forbrugstilbøjelighed. </w:t>
      </w:r>
    </w:p>
    <w:p w14:paraId="130F9D39" w14:textId="590F59EA" w:rsidR="00640A6A" w:rsidRPr="00640A6A" w:rsidRDefault="00640A6A" w:rsidP="004276B2">
      <w:pPr>
        <w:spacing w:line="360" w:lineRule="auto"/>
        <w:ind w:left="360"/>
        <w:rPr>
          <w:rFonts w:eastAsiaTheme="minorEastAsia"/>
          <w:i/>
          <w:iCs/>
          <w:lang w:val="da-DK"/>
        </w:rPr>
      </w:pPr>
    </w:p>
    <w:p w14:paraId="3CF9476A" w14:textId="605197FF" w:rsidR="00640A6A" w:rsidRPr="00640A6A" w:rsidRDefault="00640A6A" w:rsidP="004276B2">
      <w:pPr>
        <w:spacing w:line="360" w:lineRule="auto"/>
        <w:rPr>
          <w:rFonts w:eastAsiaTheme="minorEastAsia"/>
          <w:i/>
          <w:iCs/>
          <w:lang w:val="da-DK"/>
        </w:rPr>
      </w:pPr>
      <w:r w:rsidRPr="00640A6A">
        <w:rPr>
          <w:rFonts w:eastAsiaTheme="minorEastAsia"/>
          <w:i/>
          <w:iCs/>
          <w:lang w:val="da-DK"/>
        </w:rPr>
        <w:t>Opgave B</w:t>
      </w:r>
    </w:p>
    <w:p w14:paraId="35410ADF" w14:textId="3874690E" w:rsidR="00640A6A" w:rsidRDefault="00640A6A" w:rsidP="004276B2">
      <w:pPr>
        <w:pStyle w:val="ListParagraph"/>
        <w:numPr>
          <w:ilvl w:val="0"/>
          <w:numId w:val="4"/>
        </w:numPr>
        <w:spacing w:line="360" w:lineRule="auto"/>
        <w:rPr>
          <w:rFonts w:eastAsiaTheme="minorEastAsia"/>
          <w:lang w:val="da-DK"/>
        </w:rPr>
      </w:pPr>
    </w:p>
    <w:p w14:paraId="47573A01" w14:textId="5DA8353A" w:rsidR="00700BED" w:rsidRDefault="00700BED" w:rsidP="004276B2">
      <w:pPr>
        <w:pStyle w:val="ListParagraph"/>
        <w:numPr>
          <w:ilvl w:val="0"/>
          <w:numId w:val="5"/>
        </w:numPr>
        <w:spacing w:line="360" w:lineRule="auto"/>
        <w:rPr>
          <w:rFonts w:eastAsiaTheme="minorEastAsia"/>
          <w:lang w:val="da-DK"/>
        </w:rPr>
      </w:pPr>
      <w:r>
        <w:rPr>
          <w:rFonts w:eastAsiaTheme="minorEastAsia"/>
          <w:lang w:val="da-DK"/>
        </w:rPr>
        <w:t>Definition. Beskriver den indenlandske efterspørgsel</w:t>
      </w:r>
    </w:p>
    <w:p w14:paraId="190EE730" w14:textId="00EB925E" w:rsidR="00700BED" w:rsidRDefault="00700BED" w:rsidP="004276B2">
      <w:pPr>
        <w:pStyle w:val="ListParagraph"/>
        <w:numPr>
          <w:ilvl w:val="0"/>
          <w:numId w:val="5"/>
        </w:numPr>
        <w:spacing w:line="360" w:lineRule="auto"/>
        <w:rPr>
          <w:rFonts w:eastAsiaTheme="minorEastAsia"/>
          <w:lang w:val="da-DK"/>
        </w:rPr>
      </w:pPr>
      <w:r>
        <w:rPr>
          <w:rFonts w:eastAsiaTheme="minorEastAsia"/>
          <w:lang w:val="da-DK"/>
        </w:rPr>
        <w:t xml:space="preserve">Adfærds. Beskriver den forbruget som givet ved forbrugstilbøjeligheden af den disponible indkomst. </w:t>
      </w:r>
    </w:p>
    <w:p w14:paraId="685AC7DC" w14:textId="2485F17C" w:rsidR="00700BED" w:rsidRDefault="00700BED" w:rsidP="004276B2">
      <w:pPr>
        <w:pStyle w:val="ListParagraph"/>
        <w:numPr>
          <w:ilvl w:val="0"/>
          <w:numId w:val="5"/>
        </w:numPr>
        <w:spacing w:line="360" w:lineRule="auto"/>
        <w:rPr>
          <w:rFonts w:eastAsiaTheme="minorEastAsia"/>
          <w:lang w:val="da-DK"/>
        </w:rPr>
      </w:pPr>
      <w:r>
        <w:rPr>
          <w:rFonts w:eastAsiaTheme="minorEastAsia"/>
          <w:lang w:val="da-DK"/>
        </w:rPr>
        <w:t xml:space="preserve">Adfærds. Beskriver </w:t>
      </w:r>
      <w:proofErr w:type="spellStart"/>
      <w:r>
        <w:rPr>
          <w:rFonts w:eastAsiaTheme="minorEastAsia"/>
          <w:lang w:val="da-DK"/>
        </w:rPr>
        <w:t>investeringensefterspørgslen</w:t>
      </w:r>
      <w:proofErr w:type="spellEnd"/>
      <w:r>
        <w:rPr>
          <w:rFonts w:eastAsiaTheme="minorEastAsia"/>
          <w:lang w:val="da-DK"/>
        </w:rPr>
        <w:t xml:space="preserve"> som er negativt afhængig af renten</w:t>
      </w:r>
    </w:p>
    <w:p w14:paraId="418DE482" w14:textId="6EFD5A96" w:rsidR="00700BED" w:rsidRDefault="00700BED" w:rsidP="004276B2">
      <w:pPr>
        <w:pStyle w:val="ListParagraph"/>
        <w:numPr>
          <w:ilvl w:val="0"/>
          <w:numId w:val="5"/>
        </w:numPr>
        <w:spacing w:line="360" w:lineRule="auto"/>
        <w:rPr>
          <w:rFonts w:eastAsiaTheme="minorEastAsia"/>
          <w:lang w:val="da-DK"/>
        </w:rPr>
      </w:pPr>
      <w:r>
        <w:rPr>
          <w:rFonts w:eastAsiaTheme="minorEastAsia"/>
          <w:lang w:val="da-DK"/>
        </w:rPr>
        <w:t>Definition. Pengemængden, som givet ved pengemultiplikatoren ganget med pengebasen</w:t>
      </w:r>
    </w:p>
    <w:p w14:paraId="088919D1" w14:textId="103023B8" w:rsidR="00700BED" w:rsidRDefault="00700BED" w:rsidP="004276B2">
      <w:pPr>
        <w:pStyle w:val="ListParagraph"/>
        <w:numPr>
          <w:ilvl w:val="0"/>
          <w:numId w:val="5"/>
        </w:numPr>
        <w:spacing w:line="360" w:lineRule="auto"/>
        <w:rPr>
          <w:rFonts w:eastAsiaTheme="minorEastAsia"/>
          <w:lang w:val="da-DK"/>
        </w:rPr>
      </w:pPr>
      <w:r>
        <w:rPr>
          <w:rFonts w:eastAsiaTheme="minorEastAsia"/>
          <w:lang w:val="da-DK"/>
        </w:rPr>
        <w:t xml:space="preserve">Ligevægt. Viser ligevægten mellem pengeefterspørgslen og pengeudbuddet. Udbuddet er positivt afhængig af </w:t>
      </w:r>
      <w:r w:rsidR="00D310A7">
        <w:rPr>
          <w:rFonts w:eastAsiaTheme="minorEastAsia"/>
          <w:lang w:val="da-DK"/>
        </w:rPr>
        <w:t xml:space="preserve">indkomsten og negativt af renten. </w:t>
      </w:r>
    </w:p>
    <w:p w14:paraId="21D70A49" w14:textId="1CD5607B" w:rsidR="00D310A7" w:rsidRDefault="00D310A7" w:rsidP="004276B2">
      <w:pPr>
        <w:spacing w:line="360" w:lineRule="auto"/>
        <w:ind w:left="360"/>
        <w:rPr>
          <w:rFonts w:eastAsiaTheme="minorEastAsia"/>
          <w:lang w:val="da-DK"/>
        </w:rPr>
      </w:pPr>
      <w:r>
        <w:rPr>
          <w:rFonts w:eastAsiaTheme="minorEastAsia"/>
          <w:lang w:val="da-DK"/>
        </w:rPr>
        <w:t>Priserne er træge, derfor beskriver modellen bedst kort sigt. Dette underbygges af efterspørgselsbestemt Y.</w:t>
      </w:r>
    </w:p>
    <w:p w14:paraId="50977074" w14:textId="21DB9B3A" w:rsidR="00D310A7" w:rsidRDefault="00D310A7" w:rsidP="004276B2">
      <w:pPr>
        <w:spacing w:line="360" w:lineRule="auto"/>
        <w:rPr>
          <w:rFonts w:eastAsiaTheme="minorEastAsia"/>
          <w:lang w:val="da-DK"/>
        </w:rPr>
      </w:pPr>
    </w:p>
    <w:p w14:paraId="00DEBF50" w14:textId="3A4CD280" w:rsidR="00D310A7" w:rsidRDefault="00D310A7" w:rsidP="004276B2">
      <w:pPr>
        <w:pStyle w:val="ListParagraph"/>
        <w:numPr>
          <w:ilvl w:val="0"/>
          <w:numId w:val="4"/>
        </w:numPr>
        <w:spacing w:line="360" w:lineRule="auto"/>
        <w:rPr>
          <w:rFonts w:eastAsiaTheme="minorEastAsia"/>
          <w:lang w:val="da-DK"/>
        </w:rPr>
      </w:pPr>
      <w:r>
        <w:rPr>
          <w:rFonts w:eastAsiaTheme="minorEastAsia"/>
          <w:lang w:val="da-DK"/>
        </w:rPr>
        <w:t>Pengemængden bestemmes i 0. orden, mens det resterende bestemmes i 1. orden</w:t>
      </w:r>
      <w:r w:rsidR="00606735">
        <w:rPr>
          <w:rFonts w:eastAsiaTheme="minorEastAsia"/>
          <w:lang w:val="da-DK"/>
        </w:rPr>
        <w:t xml:space="preserve">. Der er ikke klassisk dikotomi, da nominelle variabler påvirker de reale. </w:t>
      </w:r>
    </w:p>
    <w:p w14:paraId="303457E3" w14:textId="13084E2D" w:rsidR="00606735" w:rsidRDefault="00606735" w:rsidP="004276B2">
      <w:pPr>
        <w:spacing w:line="360" w:lineRule="auto"/>
        <w:rPr>
          <w:rFonts w:eastAsiaTheme="minorEastAsia"/>
          <w:lang w:val="da-DK"/>
        </w:rPr>
      </w:pPr>
    </w:p>
    <w:p w14:paraId="3632B89B" w14:textId="1BB7CB1A" w:rsidR="001C5603" w:rsidRDefault="00606735" w:rsidP="004276B2">
      <w:pPr>
        <w:pStyle w:val="ListParagraph"/>
        <w:numPr>
          <w:ilvl w:val="0"/>
          <w:numId w:val="4"/>
        </w:numPr>
        <w:spacing w:line="360" w:lineRule="auto"/>
        <w:rPr>
          <w:rFonts w:eastAsiaTheme="minorEastAsia"/>
          <w:lang w:val="da-DK"/>
        </w:rPr>
      </w:pPr>
      <w:r>
        <w:rPr>
          <w:rFonts w:eastAsiaTheme="minorEastAsia"/>
          <w:lang w:val="da-DK"/>
        </w:rPr>
        <w:lastRenderedPageBreak/>
        <w:t xml:space="preserve">Pengemultiplikatoren udledes ved at </w:t>
      </w:r>
      <m:oMath>
        <m:f>
          <m:fPr>
            <m:ctrlPr>
              <w:rPr>
                <w:rFonts w:ascii="Cambria Math" w:eastAsiaTheme="minorEastAsia" w:hAnsi="Cambria Math"/>
                <w:i/>
                <w:lang w:val="da-DK"/>
              </w:rPr>
            </m:ctrlPr>
          </m:fPr>
          <m:num>
            <m:r>
              <w:rPr>
                <w:rFonts w:ascii="Cambria Math" w:eastAsiaTheme="minorEastAsia" w:hAnsi="Cambria Math"/>
                <w:lang w:val="da-DK"/>
              </w:rPr>
              <m:t>M</m:t>
            </m:r>
          </m:num>
          <m:den>
            <m:r>
              <w:rPr>
                <w:rFonts w:ascii="Cambria Math" w:eastAsiaTheme="minorEastAsia" w:hAnsi="Cambria Math"/>
                <w:lang w:val="da-DK"/>
              </w:rPr>
              <m:t>B</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C+D</m:t>
            </m:r>
          </m:num>
          <m:den>
            <m:r>
              <w:rPr>
                <w:rFonts w:ascii="Cambria Math" w:eastAsiaTheme="minorEastAsia" w:hAnsi="Cambria Math"/>
                <w:lang w:val="da-DK"/>
              </w:rPr>
              <m:t>C+R</m:t>
            </m:r>
          </m:den>
        </m:f>
      </m:oMath>
      <w:r>
        <w:rPr>
          <w:rFonts w:eastAsiaTheme="minorEastAsia"/>
          <w:lang w:val="da-DK"/>
        </w:rPr>
        <w:t xml:space="preserve">. </w:t>
      </w:r>
      <w:r w:rsidR="001C5603">
        <w:rPr>
          <w:rFonts w:eastAsiaTheme="minorEastAsia"/>
          <w:lang w:val="da-DK"/>
        </w:rPr>
        <w:t xml:space="preserve">Alt divideres med D. </w:t>
      </w:r>
      <m:oMath>
        <m:f>
          <m:fPr>
            <m:ctrlPr>
              <w:rPr>
                <w:rFonts w:ascii="Cambria Math" w:eastAsiaTheme="minorEastAsia" w:hAnsi="Cambria Math"/>
                <w:i/>
                <w:lang w:val="da-DK"/>
              </w:rPr>
            </m:ctrlPr>
          </m:fPr>
          <m:num>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C</m:t>
                    </m:r>
                  </m:num>
                  <m:den>
                    <m:r>
                      <w:rPr>
                        <w:rFonts w:ascii="Cambria Math" w:eastAsiaTheme="minorEastAsia" w:hAnsi="Cambria Math"/>
                        <w:lang w:val="da-DK"/>
                      </w:rPr>
                      <m:t>D</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D</m:t>
                    </m:r>
                  </m:num>
                  <m:den>
                    <m:r>
                      <w:rPr>
                        <w:rFonts w:ascii="Cambria Math" w:eastAsiaTheme="minorEastAsia" w:hAnsi="Cambria Math"/>
                        <w:lang w:val="da-DK"/>
                      </w:rPr>
                      <m:t>D</m:t>
                    </m:r>
                  </m:den>
                </m:f>
              </m:e>
            </m:d>
          </m:num>
          <m:den>
            <m:f>
              <m:fPr>
                <m:ctrlPr>
                  <w:rPr>
                    <w:rFonts w:ascii="Cambria Math" w:eastAsiaTheme="minorEastAsia" w:hAnsi="Cambria Math"/>
                    <w:i/>
                    <w:lang w:val="da-DK"/>
                  </w:rPr>
                </m:ctrlPr>
              </m:fPr>
              <m:num>
                <m:r>
                  <w:rPr>
                    <w:rFonts w:ascii="Cambria Math" w:eastAsiaTheme="minorEastAsia" w:hAnsi="Cambria Math"/>
                    <w:lang w:val="da-DK"/>
                  </w:rPr>
                  <m:t>C</m:t>
                </m:r>
              </m:num>
              <m:den>
                <m:r>
                  <w:rPr>
                    <w:rFonts w:ascii="Cambria Math" w:eastAsiaTheme="minorEastAsia" w:hAnsi="Cambria Math"/>
                    <w:lang w:val="da-DK"/>
                  </w:rPr>
                  <m:t>D</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R</m:t>
                </m:r>
              </m:num>
              <m:den>
                <m:r>
                  <w:rPr>
                    <w:rFonts w:ascii="Cambria Math" w:eastAsiaTheme="minorEastAsia" w:hAnsi="Cambria Math"/>
                    <w:lang w:val="da-DK"/>
                  </w:rPr>
                  <m:t>D</m:t>
                </m:r>
              </m:den>
            </m:f>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cr+1</m:t>
            </m:r>
          </m:num>
          <m:den>
            <m:r>
              <w:rPr>
                <w:rFonts w:ascii="Cambria Math" w:eastAsiaTheme="minorEastAsia" w:hAnsi="Cambria Math"/>
                <w:lang w:val="da-DK"/>
              </w:rPr>
              <m:t>cr+rr</m:t>
            </m:r>
          </m:den>
        </m:f>
        <m:r>
          <w:rPr>
            <w:rFonts w:ascii="Cambria Math" w:eastAsiaTheme="minorEastAsia" w:hAnsi="Cambria Math"/>
            <w:lang w:val="da-DK"/>
          </w:rPr>
          <m:t>=m</m:t>
        </m:r>
      </m:oMath>
      <w:r w:rsidR="001C5603">
        <w:rPr>
          <w:rFonts w:eastAsiaTheme="minorEastAsia"/>
          <w:lang w:val="da-DK"/>
        </w:rPr>
        <w:t xml:space="preserve">. Pengebasen er eksogent givet, derfor vil en ændring i kassebrøken mindske pengemultiplikatoren. Herved bliver pengemængden mindre for ethvert givet B. </w:t>
      </w:r>
    </w:p>
    <w:p w14:paraId="51F75342" w14:textId="77777777" w:rsidR="001C5603" w:rsidRPr="001C5603" w:rsidRDefault="001C5603" w:rsidP="004276B2">
      <w:pPr>
        <w:pStyle w:val="ListParagraph"/>
        <w:spacing w:line="360" w:lineRule="auto"/>
        <w:rPr>
          <w:rFonts w:eastAsiaTheme="minorEastAsia"/>
          <w:lang w:val="da-DK"/>
        </w:rPr>
      </w:pPr>
    </w:p>
    <w:p w14:paraId="0729DE17" w14:textId="229C55DF" w:rsidR="00D310A7" w:rsidRDefault="00D310A7" w:rsidP="004276B2">
      <w:pPr>
        <w:pStyle w:val="ListParagraph"/>
        <w:numPr>
          <w:ilvl w:val="0"/>
          <w:numId w:val="4"/>
        </w:numPr>
        <w:spacing w:line="360" w:lineRule="auto"/>
        <w:rPr>
          <w:rFonts w:eastAsiaTheme="minorEastAsia"/>
          <w:lang w:val="da-DK"/>
        </w:rPr>
      </w:pPr>
    </w:p>
    <w:p w14:paraId="3D80602D" w14:textId="1CE0834E" w:rsidR="00440D23" w:rsidRDefault="001C5603" w:rsidP="004276B2">
      <w:pPr>
        <w:spacing w:line="360" w:lineRule="auto"/>
        <w:rPr>
          <w:rFonts w:eastAsiaTheme="minorEastAsia"/>
          <w:lang w:val="da-DK"/>
        </w:rPr>
      </w:pPr>
      <w:r>
        <w:rPr>
          <w:rFonts w:eastAsiaTheme="minorEastAsia"/>
          <w:lang w:val="da-DK"/>
        </w:rPr>
        <w:t xml:space="preserve">IS-kurven udtrykker alle kombinationerne af Y og r, der sikrer ligevægt på vare/tjenestemarkedet. </w:t>
      </w:r>
      <w:r w:rsidR="00440D23">
        <w:rPr>
          <w:rFonts w:eastAsiaTheme="minorEastAsia"/>
          <w:lang w:val="da-DK"/>
        </w:rPr>
        <w:t xml:space="preserve">Udledningen ses i hæftet. En stigning i c flytter IS-kurven op i diagrammet. Det afspejler virksomhederne ønsker at investere mere ved en given rente. For et givet renteniveau stiger ligevægtsindkomsten derfor. Den stigende ligevægtsindkomst øger midlertidigt transaktionsbehovet, og derfor stiger renten for at sikre ligevægten på pengemarkedet. Jf. Figuren ses det også, at en stigning i c vil forårsage en stigning i Y. </w:t>
      </w:r>
      <w:r w:rsidR="004276B2">
        <w:rPr>
          <w:rFonts w:eastAsiaTheme="minorEastAsia"/>
          <w:lang w:val="da-DK"/>
        </w:rPr>
        <w:t xml:space="preserve">  </w:t>
      </w:r>
    </w:p>
    <w:p w14:paraId="09E0C173" w14:textId="0E6A15EC" w:rsidR="00440D23" w:rsidRDefault="00440D23" w:rsidP="004276B2">
      <w:pPr>
        <w:spacing w:line="360" w:lineRule="auto"/>
        <w:rPr>
          <w:rFonts w:eastAsiaTheme="minorEastAsia"/>
          <w:lang w:val="da-DK"/>
        </w:rPr>
      </w:pPr>
    </w:p>
    <w:p w14:paraId="16D7C61B" w14:textId="42654861" w:rsidR="00440D23" w:rsidRDefault="00440D23" w:rsidP="004276B2">
      <w:pPr>
        <w:pStyle w:val="ListParagraph"/>
        <w:numPr>
          <w:ilvl w:val="0"/>
          <w:numId w:val="4"/>
        </w:numPr>
        <w:spacing w:line="360" w:lineRule="auto"/>
        <w:rPr>
          <w:rFonts w:eastAsiaTheme="minorEastAsia"/>
          <w:lang w:val="da-DK"/>
        </w:rPr>
      </w:pPr>
      <w:r>
        <w:rPr>
          <w:rFonts w:eastAsiaTheme="minorEastAsia"/>
          <w:lang w:val="da-DK"/>
        </w:rPr>
        <w:t>Ligningen fortæller, pengemultiplikatoren afhænger negativt af konjunktursituationen. Dette afspejler effekten af, bankerne skal hæve deres reservebrøk i højkonjunktur</w:t>
      </w:r>
      <w:r w:rsidR="00CF07B6">
        <w:rPr>
          <w:rFonts w:eastAsiaTheme="minorEastAsia"/>
          <w:lang w:val="da-DK"/>
        </w:rPr>
        <w:t xml:space="preserve">er. Dermed falder pengemultiplikatoren, </w:t>
      </w:r>
    </w:p>
    <w:p w14:paraId="42968648" w14:textId="0617F926" w:rsidR="000B40D8" w:rsidRDefault="000B40D8" w:rsidP="004276B2">
      <w:pPr>
        <w:spacing w:line="360" w:lineRule="auto"/>
        <w:rPr>
          <w:rFonts w:eastAsiaTheme="minorEastAsia"/>
          <w:lang w:val="da-DK"/>
        </w:rPr>
      </w:pPr>
    </w:p>
    <w:p w14:paraId="60BDD662" w14:textId="74C23A72" w:rsidR="000B40D8" w:rsidRPr="000B40D8" w:rsidRDefault="000B40D8" w:rsidP="004276B2">
      <w:pPr>
        <w:pStyle w:val="ListParagraph"/>
        <w:numPr>
          <w:ilvl w:val="0"/>
          <w:numId w:val="4"/>
        </w:numPr>
        <w:spacing w:line="360" w:lineRule="auto"/>
        <w:rPr>
          <w:rFonts w:eastAsiaTheme="minorEastAsia"/>
          <w:lang w:val="da-DK"/>
        </w:rPr>
      </w:pPr>
      <w:r>
        <w:rPr>
          <w:rFonts w:eastAsiaTheme="minorEastAsia"/>
          <w:lang w:val="da-DK"/>
        </w:rPr>
        <w:t xml:space="preserve">Effekten på IS-kurven er den samme som i spørgsmål 4, men forskellen er nu, at LM-kurven er blevet stejlere. Det ses, at effekten af en stigning i c nu fører til en større rentestigning og mindre effekt på efterspørgslen. Forklaringen er, at bankerne hæver deres reserver, når positive stød til efterspørgslen indtræffer. Det hæver renten, dæmper investeringerne og betyder, at effekten på Y bliver mindre end før. </w:t>
      </w:r>
    </w:p>
    <w:p w14:paraId="6169D3A6" w14:textId="12E1CD95" w:rsidR="00440D23" w:rsidRPr="00440D23" w:rsidRDefault="00440D23" w:rsidP="004276B2">
      <w:pPr>
        <w:spacing w:line="360" w:lineRule="auto"/>
        <w:rPr>
          <w:rFonts w:eastAsiaTheme="minorEastAsia"/>
          <w:lang w:val="da-DK"/>
        </w:rPr>
      </w:pPr>
    </w:p>
    <w:p w14:paraId="3E716195" w14:textId="59DCF24B" w:rsidR="00D310A7" w:rsidRPr="000B40D8" w:rsidRDefault="000B40D8" w:rsidP="004276B2">
      <w:pPr>
        <w:pStyle w:val="ListParagraph"/>
        <w:numPr>
          <w:ilvl w:val="0"/>
          <w:numId w:val="4"/>
        </w:numPr>
        <w:spacing w:line="360" w:lineRule="auto"/>
        <w:rPr>
          <w:rFonts w:eastAsiaTheme="minorEastAsia"/>
          <w:lang w:val="da-DK"/>
        </w:rPr>
      </w:pPr>
      <w:r>
        <w:rPr>
          <w:rFonts w:eastAsiaTheme="minorEastAsia"/>
          <w:lang w:val="da-DK"/>
        </w:rPr>
        <w:t xml:space="preserve">Kort sagt er det ikke foreneligt med fastkurspolitik at indføre et konjunkturafhængigt reservekrav. CB er nødt til at fastlægge pengemængden på et niveau, der sikrer den nominelle valutakurs fastholdes. Såfremt reservekravet hæves vil </w:t>
      </w:r>
      <m:oMath>
        <m:r>
          <w:rPr>
            <w:rFonts w:ascii="Cambria Math" w:eastAsiaTheme="minorEastAsia" w:hAnsi="Cambria Math"/>
            <w:lang w:val="da-DK"/>
          </w:rPr>
          <m:t>m</m:t>
        </m:r>
      </m:oMath>
      <w:r>
        <w:rPr>
          <w:rFonts w:eastAsiaTheme="minorEastAsia"/>
          <w:lang w:val="da-DK"/>
        </w:rPr>
        <w:t xml:space="preserve"> hæve </w:t>
      </w:r>
      <w:r w:rsidR="004276B2">
        <w:rPr>
          <w:rFonts w:eastAsiaTheme="minorEastAsia"/>
          <w:lang w:val="da-DK"/>
        </w:rPr>
        <w:t>og dermed pengemængden falde. Det vil skabe en tendens til rentestigning, der vil få valutakursen til at appreciere. Dermed er et konjunkturafhængigt reservekrav ikke er foreneligt med fastkurspolitik.</w:t>
      </w:r>
    </w:p>
    <w:sectPr w:rsidR="00D310A7" w:rsidRPr="000B4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D1490"/>
    <w:multiLevelType w:val="hybridMultilevel"/>
    <w:tmpl w:val="885A58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AE1FD5"/>
    <w:multiLevelType w:val="hybridMultilevel"/>
    <w:tmpl w:val="9E3C06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98393E"/>
    <w:multiLevelType w:val="hybridMultilevel"/>
    <w:tmpl w:val="E8CA13BC"/>
    <w:lvl w:ilvl="0" w:tplc="3D8C9A6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8342FC"/>
    <w:multiLevelType w:val="hybridMultilevel"/>
    <w:tmpl w:val="6C4E6C54"/>
    <w:lvl w:ilvl="0" w:tplc="4E5A49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1E3BED"/>
    <w:multiLevelType w:val="hybridMultilevel"/>
    <w:tmpl w:val="4FB2D8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96"/>
    <w:rsid w:val="00040CF8"/>
    <w:rsid w:val="000510D1"/>
    <w:rsid w:val="00051614"/>
    <w:rsid w:val="00093EC7"/>
    <w:rsid w:val="000B40D8"/>
    <w:rsid w:val="000B5192"/>
    <w:rsid w:val="001C190A"/>
    <w:rsid w:val="001C5603"/>
    <w:rsid w:val="0035484E"/>
    <w:rsid w:val="00355336"/>
    <w:rsid w:val="00357A3B"/>
    <w:rsid w:val="00391317"/>
    <w:rsid w:val="004276B2"/>
    <w:rsid w:val="00440D23"/>
    <w:rsid w:val="00460B5D"/>
    <w:rsid w:val="005E35BA"/>
    <w:rsid w:val="00606735"/>
    <w:rsid w:val="00640A6A"/>
    <w:rsid w:val="00700BED"/>
    <w:rsid w:val="00717769"/>
    <w:rsid w:val="0078216F"/>
    <w:rsid w:val="00790FBA"/>
    <w:rsid w:val="007B0D1E"/>
    <w:rsid w:val="0088641F"/>
    <w:rsid w:val="00892233"/>
    <w:rsid w:val="009025B0"/>
    <w:rsid w:val="009716F3"/>
    <w:rsid w:val="009948B7"/>
    <w:rsid w:val="009C6FA6"/>
    <w:rsid w:val="00AA437F"/>
    <w:rsid w:val="00B548AB"/>
    <w:rsid w:val="00B832A0"/>
    <w:rsid w:val="00BB1C67"/>
    <w:rsid w:val="00BC564B"/>
    <w:rsid w:val="00BD2E1F"/>
    <w:rsid w:val="00C04A68"/>
    <w:rsid w:val="00C8478E"/>
    <w:rsid w:val="00C85F85"/>
    <w:rsid w:val="00CA6296"/>
    <w:rsid w:val="00CF07B6"/>
    <w:rsid w:val="00D310A7"/>
    <w:rsid w:val="00D33E80"/>
    <w:rsid w:val="00D609ED"/>
    <w:rsid w:val="00D752AD"/>
    <w:rsid w:val="00DA2725"/>
    <w:rsid w:val="00DD2911"/>
    <w:rsid w:val="00E43501"/>
    <w:rsid w:val="00EB2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786317"/>
  <w15:chartTrackingRefBased/>
  <w15:docId w15:val="{F670D0DE-8D60-4B41-841A-4F1F7418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725"/>
    <w:pPr>
      <w:ind w:left="720"/>
      <w:contextualSpacing/>
    </w:pPr>
  </w:style>
  <w:style w:type="character" w:styleId="PlaceholderText">
    <w:name w:val="Placeholder Text"/>
    <w:basedOn w:val="DefaultParagraphFont"/>
    <w:uiPriority w:val="99"/>
    <w:semiHidden/>
    <w:rsid w:val="00DA27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3</cp:revision>
  <dcterms:created xsi:type="dcterms:W3CDTF">2021-06-12T08:22:00Z</dcterms:created>
  <dcterms:modified xsi:type="dcterms:W3CDTF">2021-06-12T11:40:00Z</dcterms:modified>
</cp:coreProperties>
</file>