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9E687" w14:textId="63D8D5CA" w:rsidR="00AD1ABB" w:rsidRPr="00D575C9" w:rsidRDefault="00AD1ABB">
      <w:pPr>
        <w:rPr>
          <w:b/>
          <w:bCs/>
          <w:sz w:val="22"/>
          <w:szCs w:val="22"/>
          <w:lang w:val="da-DK"/>
        </w:rPr>
      </w:pPr>
      <w:r w:rsidRPr="00D575C9">
        <w:rPr>
          <w:b/>
          <w:bCs/>
          <w:sz w:val="22"/>
          <w:szCs w:val="22"/>
          <w:lang w:val="da-DK"/>
        </w:rPr>
        <w:t xml:space="preserve">Opgave A </w:t>
      </w:r>
    </w:p>
    <w:p w14:paraId="108E8818" w14:textId="4707AECD" w:rsidR="00AD1ABB" w:rsidRPr="00D575C9" w:rsidRDefault="00AD1ABB">
      <w:pPr>
        <w:rPr>
          <w:b/>
          <w:bCs/>
          <w:sz w:val="22"/>
          <w:szCs w:val="22"/>
          <w:lang w:val="da-DK"/>
        </w:rPr>
      </w:pPr>
    </w:p>
    <w:p w14:paraId="0CC9BD27" w14:textId="5CA8ACE7" w:rsidR="00AD1ABB" w:rsidRPr="00D575C9" w:rsidRDefault="00AD1ABB" w:rsidP="00AD1ABB">
      <w:pPr>
        <w:pStyle w:val="ListParagraph"/>
        <w:numPr>
          <w:ilvl w:val="0"/>
          <w:numId w:val="1"/>
        </w:numPr>
        <w:rPr>
          <w:sz w:val="22"/>
          <w:szCs w:val="22"/>
          <w:lang w:val="da-DK"/>
        </w:rPr>
      </w:pPr>
      <w:r w:rsidRPr="00D575C9">
        <w:rPr>
          <w:sz w:val="22"/>
          <w:szCs w:val="22"/>
          <w:lang w:val="da-DK"/>
        </w:rPr>
        <w:t xml:space="preserve">Falsk. Hyperinflation er defineret ved prisudvikling på 50% eller over på omtrent en måned. Af denne grund kan hyperinflation ikke forekomme, når inflationen er negativ. Negativ inflation kaldes deflation. </w:t>
      </w:r>
    </w:p>
    <w:p w14:paraId="4DFE1420" w14:textId="2BA43472" w:rsidR="00A30FA7" w:rsidRPr="00D575C9" w:rsidRDefault="00A30FA7" w:rsidP="00AD1ABB">
      <w:pPr>
        <w:pStyle w:val="ListParagraph"/>
        <w:numPr>
          <w:ilvl w:val="0"/>
          <w:numId w:val="1"/>
        </w:numPr>
        <w:rPr>
          <w:sz w:val="22"/>
          <w:szCs w:val="22"/>
          <w:lang w:val="da-DK"/>
        </w:rPr>
      </w:pPr>
      <w:r w:rsidRPr="00D575C9">
        <w:rPr>
          <w:sz w:val="22"/>
          <w:szCs w:val="22"/>
          <w:lang w:val="da-DK"/>
        </w:rPr>
        <w:t xml:space="preserve">Falsk. </w:t>
      </w:r>
      <w:r w:rsidR="00BE0A72" w:rsidRPr="00D575C9">
        <w:rPr>
          <w:sz w:val="22"/>
          <w:szCs w:val="22"/>
          <w:lang w:val="da-DK"/>
        </w:rPr>
        <w:t xml:space="preserve">Ved frie kapitalbevægelser antager man en åben økonomi. Herved vil de indenlandske markeder ikke cleare, og man vil eksportere overskud og importere underskud af varer. Dette kan også skrives som </w:t>
      </w:r>
      <m:oMath>
        <m:r>
          <w:rPr>
            <w:rFonts w:ascii="Cambria Math" w:hAnsi="Cambria Math"/>
            <w:sz w:val="22"/>
            <w:szCs w:val="22"/>
            <w:lang w:val="da-DK"/>
          </w:rPr>
          <m:t>NX=S-I</m:t>
        </m:r>
      </m:oMath>
      <w:r w:rsidR="00BE0A72" w:rsidRPr="00D575C9">
        <w:rPr>
          <w:rFonts w:eastAsiaTheme="minorEastAsia"/>
          <w:sz w:val="22"/>
          <w:szCs w:val="22"/>
          <w:lang w:val="da-DK"/>
        </w:rPr>
        <w:t xml:space="preserve">, hvor NX skal være forskellig for nul, da man ellers vil have en lukket økonomi. Derfor falsk. </w:t>
      </w:r>
    </w:p>
    <w:p w14:paraId="130A06FC" w14:textId="6883B55F" w:rsidR="00AD1ABB" w:rsidRPr="00D575C9" w:rsidRDefault="00A44BC0" w:rsidP="00AD1ABB">
      <w:pPr>
        <w:pStyle w:val="ListParagraph"/>
        <w:numPr>
          <w:ilvl w:val="0"/>
          <w:numId w:val="1"/>
        </w:numPr>
        <w:rPr>
          <w:sz w:val="22"/>
          <w:szCs w:val="22"/>
          <w:lang w:val="da-DK"/>
        </w:rPr>
      </w:pPr>
      <w:r w:rsidRPr="00D575C9">
        <w:rPr>
          <w:sz w:val="22"/>
          <w:szCs w:val="22"/>
          <w:lang w:val="da-DK"/>
        </w:rPr>
        <w:t xml:space="preserve">Falsk. </w:t>
      </w:r>
      <w:r w:rsidR="00A30FA7" w:rsidRPr="00D575C9">
        <w:rPr>
          <w:sz w:val="22"/>
          <w:szCs w:val="22"/>
          <w:lang w:val="da-DK"/>
        </w:rPr>
        <w:t xml:space="preserve">Fiat </w:t>
      </w:r>
      <w:proofErr w:type="spellStart"/>
      <w:r w:rsidR="00A30FA7" w:rsidRPr="00D575C9">
        <w:rPr>
          <w:sz w:val="22"/>
          <w:szCs w:val="22"/>
          <w:lang w:val="da-DK"/>
        </w:rPr>
        <w:t>money</w:t>
      </w:r>
      <w:proofErr w:type="spellEnd"/>
      <w:r w:rsidRPr="00D575C9">
        <w:rPr>
          <w:i/>
          <w:iCs/>
          <w:sz w:val="22"/>
          <w:szCs w:val="22"/>
          <w:lang w:val="da-DK"/>
        </w:rPr>
        <w:t xml:space="preserve"> </w:t>
      </w:r>
      <w:r w:rsidR="00A30FA7" w:rsidRPr="00D575C9">
        <w:rPr>
          <w:sz w:val="22"/>
          <w:szCs w:val="22"/>
          <w:lang w:val="da-DK"/>
        </w:rPr>
        <w:t>er defineret som penge uden reel værdi. Fiat</w:t>
      </w:r>
      <w:r w:rsidR="00A30FA7" w:rsidRPr="00D575C9">
        <w:rPr>
          <w:i/>
          <w:iCs/>
          <w:sz w:val="22"/>
          <w:szCs w:val="22"/>
          <w:lang w:val="da-DK"/>
        </w:rPr>
        <w:t xml:space="preserve"> </w:t>
      </w:r>
      <w:proofErr w:type="spellStart"/>
      <w:r w:rsidR="00A30FA7" w:rsidRPr="00D575C9">
        <w:rPr>
          <w:sz w:val="22"/>
          <w:szCs w:val="22"/>
          <w:lang w:val="da-DK"/>
        </w:rPr>
        <w:t>money</w:t>
      </w:r>
      <w:proofErr w:type="spellEnd"/>
      <w:r w:rsidR="00A30FA7" w:rsidRPr="00D575C9">
        <w:rPr>
          <w:sz w:val="22"/>
          <w:szCs w:val="22"/>
          <w:lang w:val="da-DK"/>
        </w:rPr>
        <w:t xml:space="preserve"> får en værdi </w:t>
      </w:r>
      <w:r w:rsidR="00BE0A72" w:rsidRPr="00D575C9">
        <w:rPr>
          <w:sz w:val="22"/>
          <w:szCs w:val="22"/>
          <w:lang w:val="da-DK"/>
        </w:rPr>
        <w:t xml:space="preserve">gennem gensidig </w:t>
      </w:r>
      <w:r w:rsidR="00A30FA7" w:rsidRPr="00D575C9">
        <w:rPr>
          <w:sz w:val="22"/>
          <w:szCs w:val="22"/>
          <w:lang w:val="da-DK"/>
        </w:rPr>
        <w:t xml:space="preserve">aftale. Det er penge, der ikke kan forbruges. Modsat er cigaretter en vare, som man kan forbruge. Altså en </w:t>
      </w:r>
      <w:proofErr w:type="spellStart"/>
      <w:r w:rsidR="00A30FA7" w:rsidRPr="00D575C9">
        <w:rPr>
          <w:sz w:val="22"/>
          <w:szCs w:val="22"/>
          <w:lang w:val="da-DK"/>
        </w:rPr>
        <w:t>commodity</w:t>
      </w:r>
      <w:proofErr w:type="spellEnd"/>
      <w:r w:rsidR="00A30FA7" w:rsidRPr="00D575C9">
        <w:rPr>
          <w:sz w:val="22"/>
          <w:szCs w:val="22"/>
          <w:lang w:val="da-DK"/>
        </w:rPr>
        <w:t xml:space="preserve"> </w:t>
      </w:r>
      <w:proofErr w:type="spellStart"/>
      <w:r w:rsidR="00A30FA7" w:rsidRPr="00D575C9">
        <w:rPr>
          <w:sz w:val="22"/>
          <w:szCs w:val="22"/>
          <w:lang w:val="da-DK"/>
        </w:rPr>
        <w:t>money</w:t>
      </w:r>
      <w:proofErr w:type="spellEnd"/>
      <w:r w:rsidR="00A30FA7" w:rsidRPr="00D575C9">
        <w:rPr>
          <w:sz w:val="22"/>
          <w:szCs w:val="22"/>
          <w:lang w:val="da-DK"/>
        </w:rPr>
        <w:t xml:space="preserve">. Denne har en reel værdi, og man kan derfor bytte denne vare, modsat </w:t>
      </w:r>
      <w:proofErr w:type="spellStart"/>
      <w:r w:rsidR="00A30FA7" w:rsidRPr="00D575C9">
        <w:rPr>
          <w:sz w:val="22"/>
          <w:szCs w:val="22"/>
          <w:lang w:val="da-DK"/>
        </w:rPr>
        <w:t>fiat</w:t>
      </w:r>
      <w:proofErr w:type="spellEnd"/>
      <w:r w:rsidR="00A30FA7" w:rsidRPr="00D575C9">
        <w:rPr>
          <w:sz w:val="22"/>
          <w:szCs w:val="22"/>
          <w:lang w:val="da-DK"/>
        </w:rPr>
        <w:t xml:space="preserve"> </w:t>
      </w:r>
      <w:proofErr w:type="spellStart"/>
      <w:r w:rsidR="00A30FA7" w:rsidRPr="00D575C9">
        <w:rPr>
          <w:sz w:val="22"/>
          <w:szCs w:val="22"/>
          <w:lang w:val="da-DK"/>
        </w:rPr>
        <w:t>money</w:t>
      </w:r>
      <w:proofErr w:type="spellEnd"/>
      <w:r w:rsidR="00A30FA7" w:rsidRPr="00D575C9">
        <w:rPr>
          <w:sz w:val="22"/>
          <w:szCs w:val="22"/>
          <w:lang w:val="da-DK"/>
        </w:rPr>
        <w:t xml:space="preserve">. Derfor er dette udsagn falsk. </w:t>
      </w:r>
    </w:p>
    <w:p w14:paraId="777B7564" w14:textId="0C08EE2B" w:rsidR="008148F6" w:rsidRPr="00D575C9" w:rsidRDefault="008148F6" w:rsidP="008148F6">
      <w:pPr>
        <w:pStyle w:val="ListParagraph"/>
        <w:numPr>
          <w:ilvl w:val="0"/>
          <w:numId w:val="1"/>
        </w:numPr>
        <w:rPr>
          <w:sz w:val="22"/>
          <w:szCs w:val="22"/>
          <w:lang w:val="da-DK"/>
        </w:rPr>
      </w:pPr>
      <w:r w:rsidRPr="00D575C9">
        <w:rPr>
          <w:sz w:val="22"/>
          <w:szCs w:val="22"/>
          <w:lang w:val="da-DK"/>
        </w:rPr>
        <w:t xml:space="preserve">Sandt. I en lukket økonomi er </w:t>
      </w:r>
      <m:oMath>
        <m:r>
          <w:rPr>
            <w:rFonts w:ascii="Cambria Math" w:hAnsi="Cambria Math"/>
            <w:sz w:val="22"/>
            <w:szCs w:val="22"/>
            <w:lang w:val="da-DK"/>
          </w:rPr>
          <m:t>S=I</m:t>
        </m:r>
      </m:oMath>
      <w:r w:rsidRPr="00D575C9">
        <w:rPr>
          <w:rFonts w:eastAsiaTheme="minorEastAsia"/>
          <w:sz w:val="22"/>
          <w:szCs w:val="22"/>
          <w:lang w:val="da-DK"/>
        </w:rPr>
        <w:t xml:space="preserve">, da man ikke kan investere i udlandet. Derfor vil investorer være mere villig til at investere selv ved højere rente. </w:t>
      </w:r>
      <w:r w:rsidR="00DA7264" w:rsidRPr="00D575C9">
        <w:rPr>
          <w:rFonts w:eastAsiaTheme="minorEastAsia"/>
          <w:sz w:val="22"/>
          <w:szCs w:val="22"/>
          <w:lang w:val="da-DK"/>
        </w:rPr>
        <w:t xml:space="preserve">S kan også opstilles som: </w:t>
      </w:r>
      <m:oMath>
        <m:r>
          <w:rPr>
            <w:rFonts w:ascii="Cambria Math" w:eastAsiaTheme="minorEastAsia" w:hAnsi="Cambria Math"/>
            <w:sz w:val="22"/>
            <w:szCs w:val="22"/>
            <w:lang w:val="da-DK"/>
          </w:rPr>
          <m:t>I=S=Y-C-G</m:t>
        </m:r>
      </m:oMath>
      <w:r w:rsidR="00DA7264" w:rsidRPr="00D575C9">
        <w:rPr>
          <w:rFonts w:eastAsiaTheme="minorEastAsia"/>
          <w:sz w:val="22"/>
          <w:szCs w:val="22"/>
          <w:lang w:val="da-DK"/>
        </w:rPr>
        <w:t xml:space="preserve">, hvilket vil sige, at når S stiger, stiger I simultant. Derfor må gælde, at når investeringsefterspørgsel stiger, så vil enten Y stige, eller C/G falde. </w:t>
      </w:r>
    </w:p>
    <w:p w14:paraId="1877F002" w14:textId="79519D73" w:rsidR="00DA7264" w:rsidRPr="00D575C9" w:rsidRDefault="00DA7264" w:rsidP="00DA7264">
      <w:pPr>
        <w:pStyle w:val="ListParagraph"/>
        <w:numPr>
          <w:ilvl w:val="0"/>
          <w:numId w:val="1"/>
        </w:numPr>
        <w:rPr>
          <w:sz w:val="22"/>
          <w:szCs w:val="22"/>
          <w:lang w:val="da-DK"/>
        </w:rPr>
      </w:pPr>
      <w:r w:rsidRPr="00D575C9">
        <w:rPr>
          <w:rFonts w:eastAsiaTheme="minorEastAsia"/>
          <w:sz w:val="22"/>
          <w:szCs w:val="22"/>
          <w:lang w:val="da-DK"/>
        </w:rPr>
        <w:t xml:space="preserve">Sandt. </w:t>
      </w:r>
      <m:oMath>
        <m:r>
          <w:rPr>
            <w:rFonts w:ascii="Cambria Math" w:eastAsiaTheme="minorEastAsia" w:hAnsi="Cambria Math"/>
            <w:sz w:val="22"/>
            <w:szCs w:val="22"/>
            <w:lang w:val="da-DK"/>
          </w:rPr>
          <m:t>NX=S-I</m:t>
        </m:r>
      </m:oMath>
      <w:r w:rsidRPr="00D575C9">
        <w:rPr>
          <w:rFonts w:eastAsiaTheme="minorEastAsia"/>
          <w:sz w:val="22"/>
          <w:szCs w:val="22"/>
          <w:lang w:val="da-DK"/>
        </w:rPr>
        <w:t xml:space="preserve">. Derfor vil NX falde, når investeringsefterspørgslen falder. Altså NX falder med mængden I stiger med. Overføres dette til efterspørgslen for en åben økonomi. </w:t>
      </w:r>
      <m:oMath>
        <m:r>
          <w:rPr>
            <w:rFonts w:ascii="Cambria Math" w:eastAsiaTheme="minorEastAsia" w:hAnsi="Cambria Math"/>
            <w:sz w:val="22"/>
            <w:szCs w:val="22"/>
            <w:lang w:val="da-DK"/>
          </w:rPr>
          <m:t>Y=C+I+G+NX</m:t>
        </m:r>
      </m:oMath>
      <w:r w:rsidRPr="00D575C9">
        <w:rPr>
          <w:rFonts w:eastAsiaTheme="minorEastAsia"/>
          <w:sz w:val="22"/>
          <w:szCs w:val="22"/>
          <w:lang w:val="da-DK"/>
        </w:rPr>
        <w:t xml:space="preserve">, så vil Y være ens, da faldet i NX opgør stigningen i </w:t>
      </w:r>
      <w:proofErr w:type="spellStart"/>
      <w:r w:rsidRPr="00D575C9">
        <w:rPr>
          <w:rFonts w:eastAsiaTheme="minorEastAsia"/>
          <w:sz w:val="22"/>
          <w:szCs w:val="22"/>
          <w:lang w:val="da-DK"/>
        </w:rPr>
        <w:t>I</w:t>
      </w:r>
      <w:proofErr w:type="spellEnd"/>
      <w:r w:rsidRPr="00D575C9">
        <w:rPr>
          <w:rFonts w:eastAsiaTheme="minorEastAsia"/>
          <w:sz w:val="22"/>
          <w:szCs w:val="22"/>
          <w:lang w:val="da-DK"/>
        </w:rPr>
        <w:t xml:space="preserve">. Ergo uændret produktion. </w:t>
      </w:r>
    </w:p>
    <w:p w14:paraId="285A829F" w14:textId="77777777" w:rsidR="008148F6" w:rsidRPr="00D575C9" w:rsidRDefault="008148F6" w:rsidP="008148F6">
      <w:pPr>
        <w:rPr>
          <w:sz w:val="22"/>
          <w:szCs w:val="22"/>
          <w:lang w:val="da-DK"/>
        </w:rPr>
      </w:pPr>
    </w:p>
    <w:p w14:paraId="236864E2" w14:textId="52D98B9D" w:rsidR="00BE0A72" w:rsidRPr="00D575C9" w:rsidRDefault="00BE0A72" w:rsidP="00BE0A72">
      <w:pPr>
        <w:rPr>
          <w:sz w:val="22"/>
          <w:szCs w:val="22"/>
          <w:lang w:val="da-DK"/>
        </w:rPr>
      </w:pPr>
      <w:r w:rsidRPr="00D575C9">
        <w:rPr>
          <w:b/>
          <w:bCs/>
          <w:sz w:val="22"/>
          <w:szCs w:val="22"/>
          <w:lang w:val="da-DK"/>
        </w:rPr>
        <w:t>Opgave B</w:t>
      </w:r>
    </w:p>
    <w:p w14:paraId="7ECDD5AE" w14:textId="3E959E2C" w:rsidR="00BE0A72" w:rsidRPr="00D575C9" w:rsidRDefault="00BE0A72" w:rsidP="00BE0A72">
      <w:pPr>
        <w:pStyle w:val="ListParagraph"/>
        <w:numPr>
          <w:ilvl w:val="0"/>
          <w:numId w:val="3"/>
        </w:numPr>
        <w:rPr>
          <w:sz w:val="22"/>
          <w:szCs w:val="22"/>
          <w:lang w:val="da-DK"/>
        </w:rPr>
      </w:pPr>
    </w:p>
    <w:p w14:paraId="625B4E54" w14:textId="791F18FE" w:rsidR="00AD1ABB" w:rsidRPr="00D575C9" w:rsidRDefault="00BE0A72">
      <w:pPr>
        <w:rPr>
          <w:rFonts w:eastAsiaTheme="minorEastAsia"/>
          <w:sz w:val="22"/>
          <w:szCs w:val="22"/>
          <w:lang w:val="da-DK"/>
        </w:rPr>
      </w:pPr>
      <m:oMathPara>
        <m:oMath>
          <m:r>
            <w:rPr>
              <w:rFonts w:ascii="Cambria Math" w:hAnsi="Cambria Math"/>
              <w:sz w:val="22"/>
              <w:szCs w:val="22"/>
              <w:lang w:val="da-DK"/>
            </w:rPr>
            <m:t>PE=C+I+</m:t>
          </m:r>
          <m:bar>
            <m:barPr>
              <m:pos m:val="top"/>
              <m:ctrlPr>
                <w:rPr>
                  <w:rFonts w:ascii="Cambria Math" w:hAnsi="Cambria Math"/>
                  <w:i/>
                  <w:sz w:val="22"/>
                  <w:szCs w:val="22"/>
                  <w:lang w:val="da-DK"/>
                </w:rPr>
              </m:ctrlPr>
            </m:barPr>
            <m:e>
              <m:r>
                <w:rPr>
                  <w:rFonts w:ascii="Cambria Math" w:hAnsi="Cambria Math"/>
                  <w:sz w:val="22"/>
                  <w:szCs w:val="22"/>
                  <w:lang w:val="da-DK"/>
                </w:rPr>
                <m:t>G</m:t>
              </m:r>
            </m:e>
          </m:bar>
        </m:oMath>
      </m:oMathPara>
    </w:p>
    <w:p w14:paraId="390EBF8F" w14:textId="7FA21121" w:rsidR="00BE0A72" w:rsidRPr="00D575C9" w:rsidRDefault="00BE0A72">
      <w:pPr>
        <w:rPr>
          <w:rFonts w:eastAsiaTheme="minorEastAsia"/>
          <w:sz w:val="22"/>
          <w:szCs w:val="22"/>
          <w:lang w:val="da-DK"/>
        </w:rPr>
      </w:pPr>
      <w:r w:rsidRPr="00D575C9">
        <w:rPr>
          <w:rFonts w:eastAsiaTheme="minorEastAsia"/>
          <w:sz w:val="22"/>
          <w:szCs w:val="22"/>
          <w:lang w:val="da-DK"/>
        </w:rPr>
        <w:t>Dette er en identitet</w:t>
      </w:r>
      <w:r w:rsidR="008148F6" w:rsidRPr="00D575C9">
        <w:rPr>
          <w:rFonts w:eastAsiaTheme="minorEastAsia"/>
          <w:sz w:val="22"/>
          <w:szCs w:val="22"/>
          <w:lang w:val="da-DK"/>
        </w:rPr>
        <w:t>srelation</w:t>
      </w:r>
      <w:r w:rsidRPr="00D575C9">
        <w:rPr>
          <w:rFonts w:eastAsiaTheme="minorEastAsia"/>
          <w:sz w:val="22"/>
          <w:szCs w:val="22"/>
          <w:lang w:val="da-DK"/>
        </w:rPr>
        <w:t>, der skriver den forventede indenlandske efterspørgsel.</w:t>
      </w:r>
    </w:p>
    <w:p w14:paraId="6A522576" w14:textId="1FD1FE9E" w:rsidR="00BE0A72" w:rsidRPr="00D575C9" w:rsidRDefault="00BE0A72">
      <w:pPr>
        <w:rPr>
          <w:rFonts w:eastAsiaTheme="minorEastAsia"/>
          <w:sz w:val="22"/>
          <w:szCs w:val="22"/>
          <w:lang w:val="da-DK"/>
        </w:rPr>
      </w:pPr>
      <m:oMathPara>
        <m:oMath>
          <m:r>
            <w:rPr>
              <w:rFonts w:ascii="Cambria Math" w:eastAsiaTheme="minorEastAsia" w:hAnsi="Cambria Math"/>
              <w:sz w:val="22"/>
              <w:szCs w:val="22"/>
              <w:lang w:val="da-DK"/>
            </w:rPr>
            <m:t>C=a·b(Y-</m:t>
          </m:r>
          <m:bar>
            <m:barPr>
              <m:pos m:val="top"/>
              <m:ctrlPr>
                <w:rPr>
                  <w:rFonts w:ascii="Cambria Math" w:eastAsiaTheme="minorEastAsia" w:hAnsi="Cambria Math"/>
                  <w:i/>
                  <w:sz w:val="22"/>
                  <w:szCs w:val="22"/>
                  <w:lang w:val="da-DK"/>
                </w:rPr>
              </m:ctrlPr>
            </m:barPr>
            <m:e>
              <m:r>
                <w:rPr>
                  <w:rFonts w:ascii="Cambria Math" w:eastAsiaTheme="minorEastAsia" w:hAnsi="Cambria Math"/>
                  <w:sz w:val="22"/>
                  <w:szCs w:val="22"/>
                  <w:lang w:val="da-DK"/>
                </w:rPr>
                <m:t>T</m:t>
              </m:r>
            </m:e>
          </m:bar>
          <m:r>
            <w:rPr>
              <w:rFonts w:ascii="Cambria Math" w:eastAsiaTheme="minorEastAsia" w:hAnsi="Cambria Math"/>
              <w:sz w:val="22"/>
              <w:szCs w:val="22"/>
              <w:lang w:val="da-DK"/>
            </w:rPr>
            <m:t>)</m:t>
          </m:r>
        </m:oMath>
      </m:oMathPara>
    </w:p>
    <w:p w14:paraId="5621A599" w14:textId="180916E1" w:rsidR="00BE0A72" w:rsidRPr="00D575C9" w:rsidRDefault="00BE0A72">
      <w:pPr>
        <w:rPr>
          <w:rFonts w:eastAsiaTheme="minorEastAsia"/>
          <w:sz w:val="22"/>
          <w:szCs w:val="22"/>
          <w:lang w:val="da-DK"/>
        </w:rPr>
      </w:pPr>
      <w:r w:rsidRPr="00D575C9">
        <w:rPr>
          <w:rFonts w:eastAsiaTheme="minorEastAsia"/>
          <w:sz w:val="22"/>
          <w:szCs w:val="22"/>
          <w:lang w:val="da-DK"/>
        </w:rPr>
        <w:t xml:space="preserve">Dette er en adfærdsrelation, der beskriver forbrugstilbøjelighed ud fra den disponible indkomst. </w:t>
      </w:r>
    </w:p>
    <w:p w14:paraId="2FBF653F" w14:textId="24DCFA4E" w:rsidR="00BE0A72" w:rsidRPr="00D575C9" w:rsidRDefault="00BE0A72">
      <w:pPr>
        <w:rPr>
          <w:rFonts w:eastAsiaTheme="minorEastAsia"/>
          <w:sz w:val="22"/>
          <w:szCs w:val="22"/>
          <w:lang w:val="da-DK"/>
        </w:rPr>
      </w:pPr>
      <m:oMathPara>
        <m:oMath>
          <m:r>
            <w:rPr>
              <w:rFonts w:ascii="Cambria Math" w:eastAsiaTheme="minorEastAsia" w:hAnsi="Cambria Math"/>
              <w:sz w:val="22"/>
              <w:szCs w:val="22"/>
              <w:lang w:val="da-DK"/>
            </w:rPr>
            <m:t>Y=PE</m:t>
          </m:r>
        </m:oMath>
      </m:oMathPara>
    </w:p>
    <w:p w14:paraId="4C7B532F" w14:textId="6AC759BC" w:rsidR="00BE0A72" w:rsidRPr="00D575C9" w:rsidRDefault="00BE0A72">
      <w:pPr>
        <w:rPr>
          <w:rFonts w:eastAsiaTheme="minorEastAsia"/>
          <w:sz w:val="22"/>
          <w:szCs w:val="22"/>
          <w:lang w:val="da-DK"/>
        </w:rPr>
      </w:pPr>
      <w:r w:rsidRPr="00D575C9">
        <w:rPr>
          <w:rFonts w:eastAsiaTheme="minorEastAsia"/>
          <w:sz w:val="22"/>
          <w:szCs w:val="22"/>
          <w:lang w:val="da-DK"/>
        </w:rPr>
        <w:t>Dette er en ligevægtsrelation, der beskriver udbuddet Y til at være ens med den forventede efterspørgsel</w:t>
      </w:r>
    </w:p>
    <w:p w14:paraId="7CCA6F37" w14:textId="799269A7" w:rsidR="00BE0A72" w:rsidRPr="00D575C9" w:rsidRDefault="00BE0A72">
      <w:pPr>
        <w:rPr>
          <w:rFonts w:eastAsiaTheme="minorEastAsia"/>
          <w:sz w:val="22"/>
          <w:szCs w:val="22"/>
          <w:lang w:val="da-DK"/>
        </w:rPr>
      </w:pPr>
      <m:oMathPara>
        <m:oMath>
          <m:r>
            <w:rPr>
              <w:rFonts w:ascii="Cambria Math" w:eastAsiaTheme="minorEastAsia" w:hAnsi="Cambria Math"/>
              <w:sz w:val="22"/>
              <w:szCs w:val="22"/>
              <w:lang w:val="da-DK"/>
            </w:rPr>
            <m:t>I=c-dr</m:t>
          </m:r>
        </m:oMath>
      </m:oMathPara>
    </w:p>
    <w:p w14:paraId="00EC34F1" w14:textId="0D5690D1" w:rsidR="00BE0A72" w:rsidRPr="00D575C9" w:rsidRDefault="00BE0A72">
      <w:pPr>
        <w:rPr>
          <w:rFonts w:eastAsiaTheme="minorEastAsia"/>
          <w:sz w:val="22"/>
          <w:szCs w:val="22"/>
          <w:lang w:val="da-DK"/>
        </w:rPr>
      </w:pPr>
      <w:r w:rsidRPr="00D575C9">
        <w:rPr>
          <w:rFonts w:eastAsiaTheme="minorEastAsia"/>
          <w:sz w:val="22"/>
          <w:szCs w:val="22"/>
          <w:lang w:val="da-DK"/>
        </w:rPr>
        <w:t>Dette er en adfærdsrelation, der beskriver investeringerne negativt afhængigt af renten, som er bestemt af paramterne c og d</w:t>
      </w:r>
    </w:p>
    <w:p w14:paraId="4CFE5BFF" w14:textId="08E54DE8" w:rsidR="00BE0A72" w:rsidRPr="00D575C9" w:rsidRDefault="00BE0A72">
      <w:pPr>
        <w:rPr>
          <w:rFonts w:eastAsiaTheme="minorEastAsia"/>
          <w:sz w:val="22"/>
          <w:szCs w:val="22"/>
          <w:lang w:val="da-DK"/>
        </w:rPr>
      </w:pPr>
      <m:oMathPara>
        <m:oMath>
          <m:f>
            <m:fPr>
              <m:ctrlPr>
                <w:rPr>
                  <w:rFonts w:ascii="Cambria Math" w:eastAsiaTheme="minorEastAsia" w:hAnsi="Cambria Math"/>
                  <w:i/>
                  <w:sz w:val="22"/>
                  <w:szCs w:val="22"/>
                  <w:lang w:val="da-DK"/>
                </w:rPr>
              </m:ctrlPr>
            </m:fPr>
            <m:num>
              <m:bar>
                <m:barPr>
                  <m:pos m:val="top"/>
                  <m:ctrlPr>
                    <w:rPr>
                      <w:rFonts w:ascii="Cambria Math" w:eastAsiaTheme="minorEastAsia" w:hAnsi="Cambria Math"/>
                      <w:i/>
                      <w:sz w:val="22"/>
                      <w:szCs w:val="22"/>
                      <w:lang w:val="da-DK"/>
                    </w:rPr>
                  </m:ctrlPr>
                </m:barPr>
                <m:e>
                  <m:r>
                    <w:rPr>
                      <w:rFonts w:ascii="Cambria Math" w:eastAsiaTheme="minorEastAsia" w:hAnsi="Cambria Math"/>
                      <w:sz w:val="22"/>
                      <w:szCs w:val="22"/>
                      <w:lang w:val="da-DK"/>
                    </w:rPr>
                    <m:t>M</m:t>
                  </m:r>
                </m:e>
              </m:bar>
            </m:num>
            <m:den>
              <m:r>
                <w:rPr>
                  <w:rFonts w:ascii="Cambria Math" w:eastAsiaTheme="minorEastAsia" w:hAnsi="Cambria Math"/>
                  <w:sz w:val="22"/>
                  <w:szCs w:val="22"/>
                  <w:lang w:val="da-DK"/>
                </w:rPr>
                <m:t>P</m:t>
              </m:r>
            </m:den>
          </m:f>
          <m:r>
            <w:rPr>
              <w:rFonts w:ascii="Cambria Math" w:eastAsiaTheme="minorEastAsia" w:hAnsi="Cambria Math"/>
              <w:sz w:val="22"/>
              <w:szCs w:val="22"/>
              <w:lang w:val="da-DK"/>
            </w:rPr>
            <m:t>=</m:t>
          </m:r>
          <m:r>
            <w:rPr>
              <w:rFonts w:ascii="Cambria Math" w:eastAsiaTheme="minorEastAsia" w:hAnsi="Cambria Math"/>
              <w:sz w:val="22"/>
              <w:szCs w:val="22"/>
              <w:lang w:val="da-DK"/>
            </w:rPr>
            <m:t>L</m:t>
          </m:r>
        </m:oMath>
      </m:oMathPara>
    </w:p>
    <w:p w14:paraId="5FEA716E" w14:textId="5F907651" w:rsidR="00354059" w:rsidRPr="00D575C9" w:rsidRDefault="00354059">
      <w:pPr>
        <w:rPr>
          <w:rFonts w:eastAsiaTheme="minorEastAsia"/>
          <w:sz w:val="22"/>
          <w:szCs w:val="22"/>
          <w:lang w:val="da-DK"/>
        </w:rPr>
      </w:pPr>
      <w:r w:rsidRPr="00D575C9">
        <w:rPr>
          <w:rFonts w:eastAsiaTheme="minorEastAsia"/>
          <w:sz w:val="22"/>
          <w:szCs w:val="22"/>
          <w:lang w:val="da-DK"/>
        </w:rPr>
        <w:t>Dette er en ligevægtsrelation, der beskriver den reelle pengeefterspørgsel som lig med de</w:t>
      </w:r>
      <w:r w:rsidR="001D3BC0" w:rsidRPr="00D575C9">
        <w:rPr>
          <w:rFonts w:eastAsiaTheme="minorEastAsia"/>
          <w:sz w:val="22"/>
          <w:szCs w:val="22"/>
          <w:lang w:val="da-DK"/>
        </w:rPr>
        <w:t>t</w:t>
      </w:r>
      <w:r w:rsidRPr="00D575C9">
        <w:rPr>
          <w:rFonts w:eastAsiaTheme="minorEastAsia"/>
          <w:sz w:val="22"/>
          <w:szCs w:val="22"/>
          <w:lang w:val="da-DK"/>
        </w:rPr>
        <w:t xml:space="preserve"> reelle</w:t>
      </w:r>
      <w:r w:rsidR="001D3BC0" w:rsidRPr="00D575C9">
        <w:rPr>
          <w:rFonts w:eastAsiaTheme="minorEastAsia"/>
          <w:sz w:val="22"/>
          <w:szCs w:val="22"/>
          <w:lang w:val="da-DK"/>
        </w:rPr>
        <w:t xml:space="preserve"> pengeudbud</w:t>
      </w:r>
    </w:p>
    <w:p w14:paraId="4BFEDB8A" w14:textId="1E4D4D4B" w:rsidR="00354059" w:rsidRPr="00D575C9" w:rsidRDefault="00354059">
      <w:pPr>
        <w:rPr>
          <w:rFonts w:eastAsiaTheme="minorEastAsia"/>
          <w:sz w:val="22"/>
          <w:szCs w:val="22"/>
          <w:lang w:val="da-DK"/>
        </w:rPr>
      </w:pPr>
      <m:oMathPara>
        <m:oMath>
          <m:r>
            <w:rPr>
              <w:rFonts w:ascii="Cambria Math" w:eastAsiaTheme="minorEastAsia" w:hAnsi="Cambria Math"/>
              <w:sz w:val="22"/>
              <w:szCs w:val="22"/>
              <w:lang w:val="da-DK"/>
            </w:rPr>
            <m:t>L=e·Y-f·r</m:t>
          </m:r>
        </m:oMath>
      </m:oMathPara>
    </w:p>
    <w:p w14:paraId="6D7FCDAC" w14:textId="3BE96F22" w:rsidR="00BE0A72" w:rsidRPr="00D575C9" w:rsidRDefault="00DA7264">
      <w:pPr>
        <w:rPr>
          <w:rFonts w:eastAsiaTheme="minorEastAsia"/>
          <w:sz w:val="22"/>
          <w:szCs w:val="22"/>
          <w:lang w:val="da-DK"/>
        </w:rPr>
      </w:pPr>
      <w:r w:rsidRPr="00D575C9">
        <w:rPr>
          <w:rFonts w:eastAsiaTheme="minorEastAsia"/>
          <w:sz w:val="22"/>
          <w:szCs w:val="22"/>
          <w:lang w:val="da-DK"/>
        </w:rPr>
        <w:t xml:space="preserve">Dette er en adfærdsrelation, der beskriver den reelle pengeefterspørgsel som positivt afhængig af produktionen og negativt afhængig af renten. </w:t>
      </w:r>
    </w:p>
    <w:p w14:paraId="05595095" w14:textId="4C292BF6" w:rsidR="008A41A9" w:rsidRPr="00D575C9" w:rsidRDefault="008A41A9">
      <w:pPr>
        <w:rPr>
          <w:rFonts w:eastAsiaTheme="minorEastAsia"/>
          <w:sz w:val="22"/>
          <w:szCs w:val="22"/>
          <w:lang w:val="da-DK"/>
        </w:rPr>
      </w:pPr>
      <m:oMathPara>
        <m:oMath>
          <m:r>
            <w:rPr>
              <w:rFonts w:ascii="Cambria Math" w:eastAsiaTheme="minorEastAsia" w:hAnsi="Cambria Math"/>
              <w:sz w:val="22"/>
              <w:szCs w:val="22"/>
              <w:lang w:val="da-DK"/>
            </w:rPr>
            <m:t>Y=g·N</m:t>
          </m:r>
        </m:oMath>
      </m:oMathPara>
    </w:p>
    <w:p w14:paraId="62884A97" w14:textId="1A23AFD3" w:rsidR="008A41A9" w:rsidRPr="00D575C9" w:rsidRDefault="008A41A9">
      <w:pPr>
        <w:rPr>
          <w:rFonts w:eastAsiaTheme="minorEastAsia"/>
          <w:sz w:val="22"/>
          <w:szCs w:val="22"/>
          <w:lang w:val="da-DK"/>
        </w:rPr>
      </w:pPr>
      <w:r w:rsidRPr="00D575C9">
        <w:rPr>
          <w:rFonts w:eastAsiaTheme="minorEastAsia"/>
          <w:sz w:val="22"/>
          <w:szCs w:val="22"/>
          <w:lang w:val="da-DK"/>
        </w:rPr>
        <w:t xml:space="preserve">En </w:t>
      </w:r>
      <w:r w:rsidR="001D3BC0" w:rsidRPr="00D575C9">
        <w:rPr>
          <w:rFonts w:eastAsiaTheme="minorEastAsia"/>
          <w:sz w:val="22"/>
          <w:szCs w:val="22"/>
          <w:lang w:val="da-DK"/>
        </w:rPr>
        <w:t>tekniskrelation</w:t>
      </w:r>
      <w:r w:rsidRPr="00D575C9">
        <w:rPr>
          <w:rFonts w:eastAsiaTheme="minorEastAsia"/>
          <w:sz w:val="22"/>
          <w:szCs w:val="22"/>
          <w:lang w:val="da-DK"/>
        </w:rPr>
        <w:t xml:space="preserve">, der beskriver produktionen som positivt afhængig af beskæftigelsen. </w:t>
      </w:r>
    </w:p>
    <w:p w14:paraId="661D0425" w14:textId="0234FF20" w:rsidR="007720DE" w:rsidRPr="00D575C9" w:rsidRDefault="007720DE">
      <w:pPr>
        <w:rPr>
          <w:rFonts w:eastAsiaTheme="minorEastAsia"/>
          <w:sz w:val="22"/>
          <w:szCs w:val="22"/>
          <w:lang w:val="da-DK"/>
        </w:rPr>
      </w:pPr>
    </w:p>
    <w:p w14:paraId="462C0F85" w14:textId="235C3132" w:rsidR="007720DE" w:rsidRPr="00D575C9" w:rsidRDefault="007720DE">
      <w:pPr>
        <w:rPr>
          <w:rFonts w:eastAsiaTheme="minorEastAsia"/>
          <w:sz w:val="22"/>
          <w:szCs w:val="22"/>
          <w:lang w:val="da-DK"/>
        </w:rPr>
      </w:pPr>
    </w:p>
    <w:p w14:paraId="22D80769" w14:textId="34B33385" w:rsidR="007720DE" w:rsidRPr="00D575C9" w:rsidRDefault="007720DE" w:rsidP="00874D7F">
      <w:pPr>
        <w:rPr>
          <w:rFonts w:eastAsiaTheme="minorEastAsia"/>
          <w:sz w:val="22"/>
          <w:szCs w:val="22"/>
          <w:lang w:val="da-DK"/>
        </w:rPr>
      </w:pPr>
    </w:p>
    <w:p w14:paraId="59CC3741" w14:textId="0A708C76" w:rsidR="00874D7F" w:rsidRPr="00D575C9" w:rsidRDefault="00874D7F" w:rsidP="00874D7F">
      <w:pPr>
        <w:rPr>
          <w:rFonts w:eastAsiaTheme="minorEastAsia"/>
          <w:sz w:val="22"/>
          <w:szCs w:val="22"/>
          <w:lang w:val="da-DK"/>
        </w:rPr>
      </w:pPr>
    </w:p>
    <w:p w14:paraId="1A8DA7A6" w14:textId="7359D569" w:rsidR="00874D7F" w:rsidRPr="00D575C9" w:rsidRDefault="00874D7F" w:rsidP="00D575C9">
      <w:pPr>
        <w:pStyle w:val="ListParagraph"/>
        <w:numPr>
          <w:ilvl w:val="0"/>
          <w:numId w:val="3"/>
        </w:numPr>
        <w:rPr>
          <w:rFonts w:eastAsiaTheme="minorEastAsia"/>
          <w:sz w:val="22"/>
          <w:szCs w:val="22"/>
          <w:lang w:val="da-DK"/>
        </w:rPr>
      </w:pPr>
    </w:p>
    <w:p w14:paraId="4B16C85F" w14:textId="79418309" w:rsidR="00D575C9" w:rsidRPr="00D575C9" w:rsidRDefault="00D575C9" w:rsidP="00874D7F">
      <w:pPr>
        <w:rPr>
          <w:rFonts w:eastAsiaTheme="minorEastAsia"/>
          <w:sz w:val="22"/>
          <w:szCs w:val="22"/>
          <w:lang w:val="da-DK"/>
        </w:rPr>
      </w:pPr>
      <w:r w:rsidRPr="00D575C9">
        <w:rPr>
          <w:rFonts w:eastAsiaTheme="minorEastAsia"/>
          <w:noProof/>
          <w:sz w:val="22"/>
          <w:szCs w:val="22"/>
          <w:lang w:val="da-DK"/>
        </w:rPr>
        <w:lastRenderedPageBreak/>
        <w:drawing>
          <wp:inline distT="0" distB="0" distL="0" distR="0" wp14:anchorId="614CE0E3" wp14:editId="788CB5AD">
            <wp:extent cx="5731510" cy="785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7850505"/>
                    </a:xfrm>
                    <a:prstGeom prst="rect">
                      <a:avLst/>
                    </a:prstGeom>
                  </pic:spPr>
                </pic:pic>
              </a:graphicData>
            </a:graphic>
          </wp:inline>
        </w:drawing>
      </w:r>
    </w:p>
    <w:p w14:paraId="7D866E72" w14:textId="2AC46300" w:rsidR="00874D7F" w:rsidRPr="00D575C9" w:rsidRDefault="00874D7F" w:rsidP="00874D7F">
      <w:pPr>
        <w:rPr>
          <w:rFonts w:eastAsiaTheme="minorEastAsia"/>
          <w:sz w:val="22"/>
          <w:szCs w:val="22"/>
          <w:lang w:val="da-DK"/>
        </w:rPr>
      </w:pPr>
      <w:r w:rsidRPr="00D575C9">
        <w:rPr>
          <w:rFonts w:eastAsiaTheme="minorEastAsia"/>
          <w:sz w:val="22"/>
          <w:szCs w:val="22"/>
          <w:lang w:val="da-DK"/>
        </w:rPr>
        <w:t xml:space="preserve">I 0. orden bestemmes den reale penge efterspørgsel ud fra M, P </w:t>
      </w:r>
    </w:p>
    <w:p w14:paraId="499DC600" w14:textId="2DDEC849" w:rsidR="00874D7F" w:rsidRPr="00D575C9" w:rsidRDefault="00874D7F" w:rsidP="00874D7F">
      <w:pPr>
        <w:rPr>
          <w:rFonts w:eastAsiaTheme="minorEastAsia"/>
          <w:sz w:val="22"/>
          <w:szCs w:val="22"/>
          <w:lang w:val="da-DK"/>
        </w:rPr>
      </w:pPr>
      <w:r w:rsidRPr="00D575C9">
        <w:rPr>
          <w:rFonts w:eastAsiaTheme="minorEastAsia"/>
          <w:sz w:val="22"/>
          <w:szCs w:val="22"/>
          <w:lang w:val="da-DK"/>
        </w:rPr>
        <w:t>I 1. orden bestemmes PE, C, I , Y og r som 5 relationer med 5 ubekendte. I denne orden indgår den kendte variabel L fra 0. orden, samt G, T, a , b, c, d, e, f.</w:t>
      </w:r>
    </w:p>
    <w:p w14:paraId="271F32A6" w14:textId="77777777" w:rsidR="00874D7F" w:rsidRPr="00D575C9" w:rsidRDefault="00874D7F" w:rsidP="00874D7F">
      <w:pPr>
        <w:rPr>
          <w:rFonts w:eastAsiaTheme="minorEastAsia"/>
          <w:sz w:val="22"/>
          <w:szCs w:val="22"/>
          <w:lang w:val="da-DK"/>
        </w:rPr>
      </w:pPr>
      <w:r w:rsidRPr="00D575C9">
        <w:rPr>
          <w:rFonts w:eastAsiaTheme="minorEastAsia"/>
          <w:sz w:val="22"/>
          <w:szCs w:val="22"/>
          <w:lang w:val="da-DK"/>
        </w:rPr>
        <w:t xml:space="preserve">I 2. orden bestemmes beskæftigelsen ud fra variablen </w:t>
      </w:r>
      <w:r w:rsidRPr="00D575C9">
        <w:rPr>
          <w:rFonts w:eastAsiaTheme="minorEastAsia"/>
          <w:i/>
          <w:iCs/>
          <w:sz w:val="22"/>
          <w:szCs w:val="22"/>
          <w:lang w:val="da-DK"/>
        </w:rPr>
        <w:t>g</w:t>
      </w:r>
      <w:r w:rsidRPr="00D575C9">
        <w:rPr>
          <w:rFonts w:eastAsiaTheme="minorEastAsia"/>
          <w:sz w:val="22"/>
          <w:szCs w:val="22"/>
          <w:lang w:val="da-DK"/>
        </w:rPr>
        <w:t xml:space="preserve"> og den kendte Y.</w:t>
      </w:r>
    </w:p>
    <w:p w14:paraId="1A6D036C" w14:textId="77777777" w:rsidR="00874D7F" w:rsidRPr="00D575C9" w:rsidRDefault="00874D7F" w:rsidP="00874D7F">
      <w:pPr>
        <w:rPr>
          <w:rFonts w:eastAsiaTheme="minorEastAsia"/>
          <w:sz w:val="22"/>
          <w:szCs w:val="22"/>
          <w:lang w:val="da-DK"/>
        </w:rPr>
      </w:pPr>
    </w:p>
    <w:p w14:paraId="30B84072" w14:textId="0C9804E5" w:rsidR="00874D7F" w:rsidRPr="00D575C9" w:rsidRDefault="00874D7F" w:rsidP="00874D7F">
      <w:pPr>
        <w:pStyle w:val="ListParagraph"/>
        <w:numPr>
          <w:ilvl w:val="0"/>
          <w:numId w:val="3"/>
        </w:numPr>
        <w:rPr>
          <w:rFonts w:eastAsiaTheme="minorEastAsia"/>
          <w:sz w:val="22"/>
          <w:szCs w:val="22"/>
          <w:lang w:val="da-DK"/>
        </w:rPr>
      </w:pPr>
      <w:r w:rsidRPr="00D575C9">
        <w:rPr>
          <w:rFonts w:eastAsiaTheme="minorEastAsia"/>
          <w:sz w:val="22"/>
          <w:szCs w:val="22"/>
          <w:lang w:val="da-DK"/>
        </w:rPr>
        <w:lastRenderedPageBreak/>
        <w:t xml:space="preserve"> </w:t>
      </w:r>
    </w:p>
    <w:p w14:paraId="4023465C" w14:textId="63DD2A00" w:rsidR="00CD21A0" w:rsidRPr="00D575C9" w:rsidRDefault="00CD21A0" w:rsidP="00874D7F">
      <w:pPr>
        <w:rPr>
          <w:rFonts w:eastAsiaTheme="minorEastAsia"/>
          <w:sz w:val="22"/>
          <w:szCs w:val="22"/>
          <w:lang w:val="da-DK"/>
        </w:rPr>
      </w:pPr>
      <w:r w:rsidRPr="00D575C9">
        <w:rPr>
          <w:rFonts w:eastAsiaTheme="minorEastAsia"/>
          <w:noProof/>
          <w:sz w:val="22"/>
          <w:szCs w:val="22"/>
          <w:lang w:val="da-DK"/>
        </w:rPr>
        <w:drawing>
          <wp:inline distT="0" distB="0" distL="0" distR="0" wp14:anchorId="694D3B54" wp14:editId="20D5C16E">
            <wp:extent cx="5731510" cy="392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20490"/>
                    </a:xfrm>
                    <a:prstGeom prst="rect">
                      <a:avLst/>
                    </a:prstGeom>
                  </pic:spPr>
                </pic:pic>
              </a:graphicData>
            </a:graphic>
          </wp:inline>
        </w:drawing>
      </w:r>
    </w:p>
    <w:p w14:paraId="36A1214F" w14:textId="7E4CF429" w:rsidR="00CD21A0" w:rsidRPr="00D575C9" w:rsidRDefault="00CD21A0" w:rsidP="00874D7F">
      <w:pPr>
        <w:rPr>
          <w:rFonts w:eastAsiaTheme="minorEastAsia"/>
          <w:sz w:val="22"/>
          <w:szCs w:val="22"/>
          <w:lang w:val="da-DK"/>
        </w:rPr>
      </w:pPr>
    </w:p>
    <w:p w14:paraId="4BCB3B97" w14:textId="601AB252" w:rsidR="00CD21A0" w:rsidRPr="00D575C9" w:rsidRDefault="00CD21A0" w:rsidP="00CD21A0">
      <w:pPr>
        <w:rPr>
          <w:rFonts w:eastAsiaTheme="minorEastAsia"/>
          <w:sz w:val="22"/>
          <w:szCs w:val="22"/>
          <w:lang w:val="da-DK"/>
        </w:rPr>
      </w:pPr>
      <w:r w:rsidRPr="00D575C9">
        <w:rPr>
          <w:rFonts w:eastAsiaTheme="minorEastAsia"/>
          <w:sz w:val="22"/>
          <w:szCs w:val="22"/>
          <w:lang w:val="da-DK"/>
        </w:rPr>
        <w:t xml:space="preserve">Når </w:t>
      </w:r>
      <m:oMath>
        <m:r>
          <w:rPr>
            <w:rFonts w:ascii="Cambria Math" w:eastAsiaTheme="minorEastAsia" w:hAnsi="Cambria Math"/>
            <w:sz w:val="22"/>
            <w:szCs w:val="22"/>
            <w:lang w:val="da-DK"/>
          </w:rPr>
          <m:t>PE&lt;Y</m:t>
        </m:r>
      </m:oMath>
      <w:r w:rsidRPr="00D575C9">
        <w:rPr>
          <w:rFonts w:eastAsiaTheme="minorEastAsia"/>
          <w:sz w:val="22"/>
          <w:szCs w:val="22"/>
          <w:lang w:val="da-DK"/>
        </w:rPr>
        <w:t xml:space="preserve"> opstår der en ufrivillig stigning i lagrene, hvilket får indkomsten til at falde. Når </w:t>
      </w:r>
      <m:oMath>
        <m:r>
          <w:rPr>
            <w:rFonts w:ascii="Cambria Math" w:eastAsiaTheme="minorEastAsia" w:hAnsi="Cambria Math"/>
            <w:sz w:val="22"/>
            <w:szCs w:val="22"/>
            <w:lang w:val="da-DK"/>
          </w:rPr>
          <m:t>PE</m:t>
        </m:r>
        <m:r>
          <w:rPr>
            <w:rFonts w:ascii="Cambria Math" w:eastAsiaTheme="minorEastAsia" w:hAnsi="Cambria Math"/>
            <w:sz w:val="22"/>
            <w:szCs w:val="22"/>
            <w:lang w:val="da-DK"/>
          </w:rPr>
          <m:t>&gt;Y</m:t>
        </m:r>
      </m:oMath>
      <w:r w:rsidR="003C5F9C" w:rsidRPr="00D575C9">
        <w:rPr>
          <w:rFonts w:eastAsiaTheme="minorEastAsia"/>
          <w:sz w:val="22"/>
          <w:szCs w:val="22"/>
          <w:lang w:val="da-DK"/>
        </w:rPr>
        <w:t xml:space="preserve"> sker der en </w:t>
      </w:r>
      <w:proofErr w:type="spellStart"/>
      <w:r w:rsidR="003C5F9C" w:rsidRPr="00D575C9">
        <w:rPr>
          <w:rFonts w:eastAsiaTheme="minorEastAsia"/>
          <w:sz w:val="22"/>
          <w:szCs w:val="22"/>
          <w:lang w:val="da-DK"/>
        </w:rPr>
        <w:t>uplanlagt</w:t>
      </w:r>
      <w:proofErr w:type="spellEnd"/>
      <w:r w:rsidR="003C5F9C" w:rsidRPr="00D575C9">
        <w:rPr>
          <w:rFonts w:eastAsiaTheme="minorEastAsia"/>
          <w:sz w:val="22"/>
          <w:szCs w:val="22"/>
          <w:lang w:val="da-DK"/>
        </w:rPr>
        <w:t xml:space="preserve"> fald i lagrene, hvilket for indkomsten til at stige. Men når der ligevægt, som relation 3 siger der er, så er udbud lig med efterspørgsel. Derfor er der ikke nogen ekstraordinære fald eller stigninger i lagrene. </w:t>
      </w:r>
    </w:p>
    <w:p w14:paraId="4FE69986" w14:textId="5C9C7CB3" w:rsidR="003C5F9C" w:rsidRPr="00D575C9" w:rsidRDefault="003C5F9C" w:rsidP="00CD21A0">
      <w:pPr>
        <w:rPr>
          <w:rFonts w:eastAsiaTheme="minorEastAsia"/>
          <w:sz w:val="22"/>
          <w:szCs w:val="22"/>
          <w:lang w:val="da-DK"/>
        </w:rPr>
      </w:pPr>
    </w:p>
    <w:p w14:paraId="7A68C2C1" w14:textId="6C42C3A2" w:rsidR="003C5F9C" w:rsidRPr="00D575C9" w:rsidRDefault="003C5F9C" w:rsidP="00D575C9">
      <w:pPr>
        <w:pStyle w:val="ListParagraph"/>
        <w:numPr>
          <w:ilvl w:val="0"/>
          <w:numId w:val="3"/>
        </w:numPr>
        <w:rPr>
          <w:rFonts w:eastAsiaTheme="minorEastAsia"/>
          <w:sz w:val="22"/>
          <w:szCs w:val="22"/>
          <w:lang w:val="da-DK"/>
        </w:rPr>
      </w:pPr>
    </w:p>
    <w:p w14:paraId="693FB337" w14:textId="189128B3" w:rsidR="00CD21A0" w:rsidRDefault="00D575C9" w:rsidP="00874D7F">
      <w:pPr>
        <w:rPr>
          <w:rFonts w:eastAsiaTheme="minorEastAsia"/>
          <w:sz w:val="22"/>
          <w:szCs w:val="22"/>
          <w:lang w:val="da-DK"/>
        </w:rPr>
      </w:pPr>
      <w:r w:rsidRPr="00D575C9">
        <w:rPr>
          <w:rFonts w:eastAsiaTheme="minorEastAsia"/>
          <w:noProof/>
          <w:sz w:val="22"/>
          <w:szCs w:val="22"/>
          <w:lang w:val="da-DK"/>
        </w:rPr>
        <w:drawing>
          <wp:inline distT="0" distB="0" distL="0" distR="0" wp14:anchorId="2F0286B4" wp14:editId="53BD19BC">
            <wp:extent cx="3583066"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92652" cy="3272632"/>
                    </a:xfrm>
                    <a:prstGeom prst="rect">
                      <a:avLst/>
                    </a:prstGeom>
                  </pic:spPr>
                </pic:pic>
              </a:graphicData>
            </a:graphic>
          </wp:inline>
        </w:drawing>
      </w:r>
    </w:p>
    <w:p w14:paraId="13D327FB" w14:textId="26B19091" w:rsidR="00D575C9" w:rsidRDefault="00D575C9" w:rsidP="00874D7F">
      <w:pPr>
        <w:rPr>
          <w:rFonts w:eastAsiaTheme="minorEastAsia"/>
          <w:sz w:val="22"/>
          <w:szCs w:val="22"/>
          <w:lang w:val="da-DK"/>
        </w:rPr>
      </w:pPr>
    </w:p>
    <w:p w14:paraId="0503CFFD" w14:textId="30B71679" w:rsidR="00D575C9" w:rsidRPr="00D575C9" w:rsidRDefault="00D575C9" w:rsidP="00874D7F">
      <w:pPr>
        <w:rPr>
          <w:rFonts w:eastAsiaTheme="minorEastAsia"/>
          <w:sz w:val="22"/>
          <w:szCs w:val="22"/>
          <w:lang w:val="da-DK"/>
        </w:rPr>
      </w:pPr>
      <w:r>
        <w:rPr>
          <w:rFonts w:eastAsiaTheme="minorEastAsia"/>
          <w:noProof/>
          <w:sz w:val="22"/>
          <w:szCs w:val="22"/>
          <w:lang w:val="da-DK"/>
        </w:rPr>
        <w:lastRenderedPageBreak/>
        <w:drawing>
          <wp:inline distT="0" distB="0" distL="0" distR="0" wp14:anchorId="7AE5FAB1" wp14:editId="692D3E74">
            <wp:extent cx="5731510" cy="4440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440555"/>
                    </a:xfrm>
                    <a:prstGeom prst="rect">
                      <a:avLst/>
                    </a:prstGeom>
                  </pic:spPr>
                </pic:pic>
              </a:graphicData>
            </a:graphic>
          </wp:inline>
        </w:drawing>
      </w:r>
    </w:p>
    <w:p w14:paraId="58E03C97" w14:textId="07C1CA27" w:rsidR="00874D7F" w:rsidRDefault="00874D7F" w:rsidP="00874D7F">
      <w:pPr>
        <w:rPr>
          <w:rFonts w:eastAsiaTheme="minorEastAsia"/>
          <w:sz w:val="22"/>
          <w:szCs w:val="22"/>
          <w:lang w:val="da-DK"/>
        </w:rPr>
      </w:pPr>
    </w:p>
    <w:p w14:paraId="3074F4C3" w14:textId="056C59D2" w:rsidR="00D575C9" w:rsidRDefault="00D575C9" w:rsidP="00874D7F">
      <w:pPr>
        <w:rPr>
          <w:rFonts w:eastAsiaTheme="minorEastAsia"/>
          <w:sz w:val="22"/>
          <w:szCs w:val="22"/>
          <w:lang w:val="da-DK"/>
        </w:rPr>
      </w:pPr>
      <w:r>
        <w:rPr>
          <w:rFonts w:eastAsiaTheme="minorEastAsia"/>
          <w:sz w:val="22"/>
          <w:szCs w:val="22"/>
          <w:lang w:val="da-DK"/>
        </w:rPr>
        <w:t xml:space="preserve">IS og LM kurverne illustreret i et </w:t>
      </w:r>
      <w:r w:rsidR="00CC7603">
        <w:rPr>
          <w:rFonts w:eastAsiaTheme="minorEastAsia"/>
          <w:sz w:val="22"/>
          <w:szCs w:val="22"/>
          <w:lang w:val="da-DK"/>
        </w:rPr>
        <w:t>(</w:t>
      </w:r>
      <w:proofErr w:type="spellStart"/>
      <w:r w:rsidR="00CC7603">
        <w:rPr>
          <w:rFonts w:eastAsiaTheme="minorEastAsia"/>
          <w:sz w:val="22"/>
          <w:szCs w:val="22"/>
          <w:lang w:val="da-DK"/>
        </w:rPr>
        <w:t>P,r</w:t>
      </w:r>
      <w:proofErr w:type="spellEnd"/>
      <w:r w:rsidR="00CC7603">
        <w:rPr>
          <w:rFonts w:eastAsiaTheme="minorEastAsia"/>
          <w:sz w:val="22"/>
          <w:szCs w:val="22"/>
          <w:lang w:val="da-DK"/>
        </w:rPr>
        <w:t>)-diagram</w:t>
      </w:r>
    </w:p>
    <w:p w14:paraId="71F77D9D" w14:textId="3E9AEE11" w:rsidR="00CC7603" w:rsidRDefault="00CC7603" w:rsidP="00874D7F">
      <w:pPr>
        <w:rPr>
          <w:rFonts w:eastAsiaTheme="minorEastAsia"/>
          <w:sz w:val="22"/>
          <w:szCs w:val="22"/>
          <w:lang w:val="da-DK"/>
        </w:rPr>
      </w:pPr>
    </w:p>
    <w:p w14:paraId="58ABC9BB" w14:textId="3DF75ACE" w:rsidR="00CC7603" w:rsidRDefault="00CC7603" w:rsidP="00CC7603">
      <w:pPr>
        <w:pStyle w:val="ListParagraph"/>
        <w:numPr>
          <w:ilvl w:val="0"/>
          <w:numId w:val="3"/>
        </w:numPr>
        <w:rPr>
          <w:rFonts w:eastAsiaTheme="minorEastAsia"/>
          <w:sz w:val="22"/>
          <w:szCs w:val="22"/>
          <w:lang w:val="da-DK"/>
        </w:rPr>
      </w:pPr>
    </w:p>
    <w:p w14:paraId="514F11E9" w14:textId="1E586978" w:rsidR="00CC7603" w:rsidRDefault="0028180B" w:rsidP="00CC7603">
      <w:pPr>
        <w:rPr>
          <w:rFonts w:eastAsiaTheme="minorEastAsia"/>
          <w:sz w:val="22"/>
          <w:szCs w:val="22"/>
          <w:lang w:val="da-DK"/>
        </w:rPr>
      </w:pPr>
      <w:r>
        <w:rPr>
          <w:rFonts w:eastAsiaTheme="minorEastAsia"/>
          <w:noProof/>
          <w:sz w:val="22"/>
          <w:szCs w:val="22"/>
          <w:lang w:val="da-DK"/>
        </w:rPr>
        <w:lastRenderedPageBreak/>
        <w:drawing>
          <wp:inline distT="0" distB="0" distL="0" distR="0" wp14:anchorId="30B45E7A" wp14:editId="72EDAA68">
            <wp:extent cx="4597400" cy="47364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00858" cy="4740015"/>
                    </a:xfrm>
                    <a:prstGeom prst="rect">
                      <a:avLst/>
                    </a:prstGeom>
                  </pic:spPr>
                </pic:pic>
              </a:graphicData>
            </a:graphic>
          </wp:inline>
        </w:drawing>
      </w:r>
    </w:p>
    <w:p w14:paraId="7734D9C7" w14:textId="4193AF96" w:rsidR="0028180B" w:rsidRDefault="0028180B" w:rsidP="00CC7603">
      <w:pPr>
        <w:rPr>
          <w:rFonts w:eastAsiaTheme="minorEastAsia"/>
          <w:sz w:val="22"/>
          <w:szCs w:val="22"/>
          <w:lang w:val="da-DK"/>
        </w:rPr>
      </w:pPr>
    </w:p>
    <w:p w14:paraId="2AD83D80" w14:textId="25B19B61" w:rsidR="0028180B" w:rsidRDefault="0028180B" w:rsidP="00CC7603">
      <w:pPr>
        <w:rPr>
          <w:rFonts w:eastAsiaTheme="minorEastAsia"/>
          <w:sz w:val="22"/>
          <w:szCs w:val="22"/>
          <w:lang w:val="da-DK"/>
        </w:rPr>
      </w:pPr>
      <w:r>
        <w:rPr>
          <w:rFonts w:eastAsiaTheme="minorEastAsia"/>
          <w:sz w:val="22"/>
          <w:szCs w:val="22"/>
          <w:lang w:val="da-DK"/>
        </w:rPr>
        <w:t xml:space="preserve">Et fald i T vil skubbe IS-kurven til højre med forbrugstilbøjeligheden </w:t>
      </w:r>
      <w:r>
        <w:rPr>
          <w:rFonts w:eastAsiaTheme="minorEastAsia"/>
          <w:i/>
          <w:iCs/>
          <w:sz w:val="22"/>
          <w:szCs w:val="22"/>
          <w:lang w:val="da-DK"/>
        </w:rPr>
        <w:t>b</w:t>
      </w:r>
      <w:r>
        <w:rPr>
          <w:rFonts w:eastAsiaTheme="minorEastAsia"/>
          <w:sz w:val="22"/>
          <w:szCs w:val="22"/>
          <w:lang w:val="da-DK"/>
        </w:rPr>
        <w:t xml:space="preserve">, som ligger mellem 0 og 1. </w:t>
      </w:r>
      <w:r w:rsidR="00DD6176">
        <w:rPr>
          <w:rFonts w:eastAsiaTheme="minorEastAsia"/>
          <w:sz w:val="22"/>
          <w:szCs w:val="22"/>
          <w:lang w:val="da-DK"/>
        </w:rPr>
        <w:t xml:space="preserve">Et fald i T vil øge den disponible indkomst, som vil øge privatforbruget. Dette vil hæve IS kurven. En hævelse af IS kurven vil rykke ligevægten til højere. Da pengemarkedet er positivt afhængigt af Y vil den reale pengeefterspørgsel øges, hvilket også vil påvirke renten. Jf. Kausalanalysen vides det at I er negativt afhængig af r. Derfor må investeringsefterspørgslen falde, når r stiger. Yderligere bestemmes beskæftigelsen ud fra Y, derfor må beskæftigelsen stige på kort sigt, når Y stiger. </w:t>
      </w:r>
    </w:p>
    <w:p w14:paraId="359ACE5E" w14:textId="0EEBAC97" w:rsidR="00DD6176" w:rsidRDefault="00DD6176" w:rsidP="00CC7603">
      <w:pPr>
        <w:rPr>
          <w:rFonts w:eastAsiaTheme="minorEastAsia"/>
          <w:sz w:val="22"/>
          <w:szCs w:val="22"/>
          <w:lang w:val="da-DK"/>
        </w:rPr>
      </w:pPr>
    </w:p>
    <w:p w14:paraId="0248D86D" w14:textId="51BD6F75" w:rsidR="00DD6176" w:rsidRDefault="00DD6176" w:rsidP="00DD6176">
      <w:pPr>
        <w:pStyle w:val="ListParagraph"/>
        <w:numPr>
          <w:ilvl w:val="0"/>
          <w:numId w:val="3"/>
        </w:numPr>
        <w:rPr>
          <w:rFonts w:eastAsiaTheme="minorEastAsia"/>
          <w:sz w:val="22"/>
          <w:szCs w:val="22"/>
          <w:lang w:val="da-DK"/>
        </w:rPr>
      </w:pPr>
    </w:p>
    <w:p w14:paraId="00E3F916" w14:textId="77777777" w:rsidR="00A24611" w:rsidRDefault="00A24611" w:rsidP="00DD6176">
      <w:pPr>
        <w:rPr>
          <w:rFonts w:eastAsiaTheme="minorEastAsia"/>
          <w:sz w:val="22"/>
          <w:szCs w:val="22"/>
          <w:lang w:val="da-DK"/>
        </w:rPr>
      </w:pPr>
    </w:p>
    <w:p w14:paraId="16A4E7E7" w14:textId="77777777" w:rsidR="00A24611" w:rsidRDefault="00A24611" w:rsidP="00DD6176">
      <w:pPr>
        <w:rPr>
          <w:rFonts w:eastAsiaTheme="minorEastAsia"/>
          <w:sz w:val="22"/>
          <w:szCs w:val="22"/>
          <w:lang w:val="da-DK"/>
        </w:rPr>
      </w:pPr>
    </w:p>
    <w:p w14:paraId="60D53AAC" w14:textId="77777777" w:rsidR="00A24611" w:rsidRDefault="00A24611" w:rsidP="00DD6176">
      <w:pPr>
        <w:rPr>
          <w:rFonts w:eastAsiaTheme="minorEastAsia"/>
          <w:sz w:val="22"/>
          <w:szCs w:val="22"/>
          <w:lang w:val="da-DK"/>
        </w:rPr>
      </w:pPr>
    </w:p>
    <w:p w14:paraId="6E9F1A7E" w14:textId="77777777" w:rsidR="00A24611" w:rsidRDefault="00A24611" w:rsidP="00DD6176">
      <w:pPr>
        <w:rPr>
          <w:rFonts w:eastAsiaTheme="minorEastAsia"/>
          <w:sz w:val="22"/>
          <w:szCs w:val="22"/>
          <w:lang w:val="da-DK"/>
        </w:rPr>
      </w:pPr>
    </w:p>
    <w:p w14:paraId="65F48A77" w14:textId="4670C887" w:rsidR="00A24611" w:rsidRDefault="00A24611" w:rsidP="00DD6176">
      <w:pPr>
        <w:rPr>
          <w:rFonts w:eastAsiaTheme="minorEastAsia"/>
          <w:sz w:val="22"/>
          <w:szCs w:val="22"/>
          <w:lang w:val="da-DK"/>
        </w:rPr>
      </w:pPr>
      <w:r>
        <w:rPr>
          <w:rFonts w:eastAsiaTheme="minorEastAsia"/>
          <w:noProof/>
          <w:sz w:val="22"/>
          <w:szCs w:val="22"/>
          <w:lang w:val="da-DK"/>
        </w:rPr>
        <w:drawing>
          <wp:anchor distT="0" distB="0" distL="114300" distR="114300" simplePos="0" relativeHeight="251658240" behindDoc="0" locked="0" layoutInCell="1" allowOverlap="1" wp14:anchorId="11A29F3F" wp14:editId="1003708E">
            <wp:simplePos x="0" y="0"/>
            <wp:positionH relativeFrom="column">
              <wp:posOffset>660400</wp:posOffset>
            </wp:positionH>
            <wp:positionV relativeFrom="paragraph">
              <wp:posOffset>-582930</wp:posOffset>
            </wp:positionV>
            <wp:extent cx="3699789" cy="24872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699789" cy="2487295"/>
                    </a:xfrm>
                    <a:prstGeom prst="rect">
                      <a:avLst/>
                    </a:prstGeom>
                  </pic:spPr>
                </pic:pic>
              </a:graphicData>
            </a:graphic>
            <wp14:sizeRelH relativeFrom="page">
              <wp14:pctWidth>0</wp14:pctWidth>
            </wp14:sizeRelH>
            <wp14:sizeRelV relativeFrom="page">
              <wp14:pctHeight>0</wp14:pctHeight>
            </wp14:sizeRelV>
          </wp:anchor>
        </w:drawing>
      </w:r>
    </w:p>
    <w:p w14:paraId="13056F34" w14:textId="11C014D2" w:rsidR="00A24611" w:rsidRDefault="00A24611" w:rsidP="00DD6176">
      <w:pPr>
        <w:rPr>
          <w:rFonts w:eastAsiaTheme="minorEastAsia"/>
          <w:sz w:val="22"/>
          <w:szCs w:val="22"/>
          <w:lang w:val="da-DK"/>
        </w:rPr>
      </w:pPr>
    </w:p>
    <w:p w14:paraId="3DF6A627" w14:textId="257E8721" w:rsidR="00A24611" w:rsidRDefault="00A24611" w:rsidP="00DD6176">
      <w:pPr>
        <w:rPr>
          <w:rFonts w:eastAsiaTheme="minorEastAsia"/>
          <w:sz w:val="22"/>
          <w:szCs w:val="22"/>
          <w:lang w:val="da-DK"/>
        </w:rPr>
      </w:pPr>
    </w:p>
    <w:p w14:paraId="2A5906DE" w14:textId="6FC9BE7E" w:rsidR="00DD6176" w:rsidRDefault="00DD6176" w:rsidP="00DD6176">
      <w:pPr>
        <w:rPr>
          <w:rFonts w:eastAsiaTheme="minorEastAsia"/>
          <w:sz w:val="22"/>
          <w:szCs w:val="22"/>
          <w:lang w:val="da-DK"/>
        </w:rPr>
      </w:pPr>
    </w:p>
    <w:p w14:paraId="299DC908" w14:textId="63F174CF" w:rsidR="00A24611" w:rsidRDefault="00A24611" w:rsidP="00DD6176">
      <w:pPr>
        <w:rPr>
          <w:rFonts w:eastAsiaTheme="minorEastAsia"/>
          <w:sz w:val="22"/>
          <w:szCs w:val="22"/>
          <w:lang w:val="da-DK"/>
        </w:rPr>
      </w:pPr>
    </w:p>
    <w:p w14:paraId="411B0DD4" w14:textId="45EE55AF" w:rsidR="00A24611" w:rsidRDefault="00A24611" w:rsidP="00DD6176">
      <w:pPr>
        <w:rPr>
          <w:rFonts w:eastAsiaTheme="minorEastAsia"/>
          <w:sz w:val="22"/>
          <w:szCs w:val="22"/>
          <w:lang w:val="da-DK"/>
        </w:rPr>
      </w:pPr>
    </w:p>
    <w:p w14:paraId="6359E1FB" w14:textId="0A3F37FF" w:rsidR="00A24611" w:rsidRDefault="00A24611" w:rsidP="00DD6176">
      <w:pPr>
        <w:rPr>
          <w:rFonts w:eastAsiaTheme="minorEastAsia"/>
          <w:sz w:val="22"/>
          <w:szCs w:val="22"/>
          <w:lang w:val="da-DK"/>
        </w:rPr>
      </w:pPr>
    </w:p>
    <w:p w14:paraId="3653F500" w14:textId="4DEABFCA" w:rsidR="00A24611" w:rsidRDefault="00A24611" w:rsidP="00DD6176">
      <w:pPr>
        <w:rPr>
          <w:rFonts w:eastAsiaTheme="minorEastAsia"/>
          <w:sz w:val="22"/>
          <w:szCs w:val="22"/>
          <w:lang w:val="da-DK"/>
        </w:rPr>
      </w:pPr>
    </w:p>
    <w:p w14:paraId="41CC8A77" w14:textId="5EE8C827" w:rsidR="00A24611" w:rsidRDefault="00A24611" w:rsidP="00DD6176">
      <w:pPr>
        <w:rPr>
          <w:rFonts w:eastAsiaTheme="minorEastAsia"/>
          <w:sz w:val="22"/>
          <w:szCs w:val="22"/>
          <w:lang w:val="da-DK"/>
        </w:rPr>
      </w:pPr>
    </w:p>
    <w:p w14:paraId="2353609A" w14:textId="50ADC504" w:rsidR="00A24611" w:rsidRDefault="00A24611" w:rsidP="00DD6176">
      <w:pPr>
        <w:rPr>
          <w:rFonts w:eastAsiaTheme="minorEastAsia"/>
          <w:sz w:val="22"/>
          <w:szCs w:val="22"/>
          <w:lang w:val="da-DK"/>
        </w:rPr>
      </w:pPr>
    </w:p>
    <w:p w14:paraId="0244800A" w14:textId="18F09ECE" w:rsidR="00A24611" w:rsidRDefault="00A24611" w:rsidP="00DD6176">
      <w:pPr>
        <w:rPr>
          <w:rFonts w:eastAsiaTheme="minorEastAsia"/>
          <w:sz w:val="22"/>
          <w:szCs w:val="22"/>
          <w:lang w:val="da-DK"/>
        </w:rPr>
      </w:pPr>
    </w:p>
    <w:p w14:paraId="62090DE4" w14:textId="07E5AB4B" w:rsidR="00A24611" w:rsidRPr="00DD6176" w:rsidRDefault="005113FE" w:rsidP="00DD6176">
      <w:pPr>
        <w:rPr>
          <w:rFonts w:eastAsiaTheme="minorEastAsia"/>
          <w:sz w:val="22"/>
          <w:szCs w:val="22"/>
          <w:lang w:val="da-DK"/>
        </w:rPr>
      </w:pPr>
      <w:r>
        <w:rPr>
          <w:rFonts w:eastAsiaTheme="minorEastAsia"/>
          <w:sz w:val="22"/>
          <w:szCs w:val="22"/>
          <w:lang w:val="da-DK"/>
        </w:rPr>
        <w:lastRenderedPageBreak/>
        <w:t xml:space="preserve">Når parameteren f er meget høj, så vil pengepolitik ikke have nogen betydning, da pengeefterspørgslen ikke rigtigt vil rykke sig på kort sigt. Derfor vil en finanspolitisk indgreb bare flytte ligevægten ud af LM kurven. </w:t>
      </w:r>
    </w:p>
    <w:sectPr w:rsidR="00A24611" w:rsidRPr="00DD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4D71"/>
    <w:multiLevelType w:val="hybridMultilevel"/>
    <w:tmpl w:val="9858FA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6EB"/>
    <w:multiLevelType w:val="hybridMultilevel"/>
    <w:tmpl w:val="39A00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1F0CC4"/>
    <w:multiLevelType w:val="hybridMultilevel"/>
    <w:tmpl w:val="082CE6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BB"/>
    <w:rsid w:val="000440C5"/>
    <w:rsid w:val="001D3BC0"/>
    <w:rsid w:val="0028180B"/>
    <w:rsid w:val="00354059"/>
    <w:rsid w:val="003C5F9C"/>
    <w:rsid w:val="005113FE"/>
    <w:rsid w:val="007720DE"/>
    <w:rsid w:val="008148F6"/>
    <w:rsid w:val="00874D7F"/>
    <w:rsid w:val="008A41A9"/>
    <w:rsid w:val="00984614"/>
    <w:rsid w:val="00995D32"/>
    <w:rsid w:val="00A24611"/>
    <w:rsid w:val="00A30FA7"/>
    <w:rsid w:val="00A44BC0"/>
    <w:rsid w:val="00AD1ABB"/>
    <w:rsid w:val="00BE0A72"/>
    <w:rsid w:val="00CC7603"/>
    <w:rsid w:val="00CD21A0"/>
    <w:rsid w:val="00D575C9"/>
    <w:rsid w:val="00D609ED"/>
    <w:rsid w:val="00DA7264"/>
    <w:rsid w:val="00DD6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BE98"/>
  <w15:chartTrackingRefBased/>
  <w15:docId w15:val="{2E1137BA-8CD3-9344-9225-98446C88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ABB"/>
    <w:pPr>
      <w:ind w:left="720"/>
      <w:contextualSpacing/>
    </w:pPr>
  </w:style>
  <w:style w:type="character" w:styleId="PlaceholderText">
    <w:name w:val="Placeholder Text"/>
    <w:basedOn w:val="DefaultParagraphFont"/>
    <w:uiPriority w:val="99"/>
    <w:semiHidden/>
    <w:rsid w:val="00BE0A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570</Words>
  <Characters>3324</Characters>
  <Application>Microsoft Office Word</Application>
  <DocSecurity>0</DocSecurity>
  <Lines>55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2021-05-04T11:26:00Z</dcterms:created>
  <dcterms:modified xsi:type="dcterms:W3CDTF">2021-05-05T17:32:00Z</dcterms:modified>
</cp:coreProperties>
</file>