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7CE" w:rsidRDefault="00C91592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Demografi </w:t>
      </w:r>
    </w:p>
    <w:p w:rsidR="006947CE" w:rsidRDefault="006947CE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947CE" w:rsidRDefault="00C91592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Pensum</w:t>
      </w:r>
    </w:p>
    <w:p w:rsidR="006947CE" w:rsidRDefault="00C91592">
      <w:pPr>
        <w:pStyle w:val="normal0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Befolkning og samfund kap. 2,4,5 og 6</w:t>
      </w:r>
    </w:p>
    <w:p w:rsidR="006947CE" w:rsidRDefault="00C91592">
      <w:pPr>
        <w:pStyle w:val="normal0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Danmarks økonomi siden 1980 kap.2</w:t>
      </w:r>
    </w:p>
    <w:p w:rsidR="006947CE" w:rsidRDefault="00C91592">
      <w:pPr>
        <w:pStyle w:val="normal0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STO: side 19-21 + 23</w:t>
      </w:r>
    </w:p>
    <w:p w:rsidR="006947CE" w:rsidRDefault="006947CE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947CE" w:rsidRDefault="00C91592">
      <w:pPr>
        <w:pStyle w:val="normal0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Definitioner:</w:t>
      </w:r>
    </w:p>
    <w:p w:rsidR="006947CE" w:rsidRDefault="006947CE">
      <w:pPr>
        <w:pStyle w:val="normal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947CE" w:rsidRDefault="00C91592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Opdeling af befolkningsbeskrivelse</w:t>
      </w:r>
    </w:p>
    <w:p w:rsidR="006947CE" w:rsidRDefault="00C91592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Ændringer er strømstørrelser (udvikling), forandringer i befolkningsforholdene. </w:t>
      </w:r>
    </w:p>
    <w:p w:rsidR="006947CE" w:rsidRDefault="00C91592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På et bestemt tidspunkt (tilstanden), fordelingen mellem køn, alder, etnicitet. </w:t>
      </w:r>
    </w:p>
    <w:p w:rsidR="006947CE" w:rsidRDefault="006947C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6947CE" w:rsidRDefault="00C9159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Fremskrivninger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947CE" w:rsidRDefault="00C91592">
      <w:pPr>
        <w:pStyle w:val="normal0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Befolkningsfremskrivning udarbejdes årligt i samarbejde mellem DREAM og Danmarks statistik </w:t>
      </w:r>
    </w:p>
    <w:p w:rsidR="006947CE" w:rsidRDefault="00C91592">
      <w:pPr>
        <w:pStyle w:val="normal0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Er et udtryk for en teknisk beregning af befolkningsudviklingen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fremtiden.</w:t>
      </w:r>
    </w:p>
    <w:p w:rsidR="006947CE" w:rsidRDefault="00C91592">
      <w:pPr>
        <w:pStyle w:val="normal0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den er baseret på forudsætninger om tidligere års dødsfald, fødsler og nettoindvandring </w:t>
      </w:r>
    </w:p>
    <w:p w:rsidR="006947CE" w:rsidRDefault="00C91592">
      <w:pPr>
        <w:pStyle w:val="normal0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grundlaget for fremskrivningen ændre sig fra år til år  i takt med ændringer i forudsætningerne → sker pga. beslutninger og hændelser i ind og udland.</w:t>
      </w:r>
    </w:p>
    <w:p w:rsidR="006947CE" w:rsidRDefault="00C91592">
      <w:pPr>
        <w:pStyle w:val="normal0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</w:t>
      </w:r>
      <w:r>
        <w:rPr>
          <w:rFonts w:ascii="Times New Roman" w:eastAsia="Times New Roman" w:hAnsi="Times New Roman" w:cs="Times New Roman"/>
          <w:sz w:val="24"/>
          <w:szCs w:val="24"/>
        </w:rPr>
        <w:t>es en tabel på statistikbanken.dk (FRDK120) som viser fremskrivning fra 2020-2060</w:t>
      </w:r>
    </w:p>
    <w:p w:rsidR="006947CE" w:rsidRDefault="006947C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6947CE" w:rsidRDefault="00C91592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Befolkningstilvækst </w:t>
      </w:r>
    </w:p>
    <w:p w:rsidR="006947CE" w:rsidRDefault="00C91592">
      <w:pPr>
        <w:pStyle w:val="normal0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fødselsoverskud + nettoindvandring </w:t>
      </w:r>
    </w:p>
    <w:p w:rsidR="006947CE" w:rsidRDefault="00C91592">
      <w:pPr>
        <w:pStyle w:val="normal0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nettoindvandring = indvandring - udvandring </w:t>
      </w:r>
    </w:p>
    <w:p w:rsidR="006947CE" w:rsidRDefault="00C91592">
      <w:pPr>
        <w:pStyle w:val="normal0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når man kigger på indvandring er der både for folk med dansk statsborgerskab og dem uden </w:t>
      </w:r>
    </w:p>
    <w:p w:rsidR="006947CE" w:rsidRDefault="00C91592">
      <w:pPr>
        <w:pStyle w:val="normal0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er man udstationeret som soldat i et andet land så udvandre når man tager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afsted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og indvandrer igen når man vender hjem.</w:t>
      </w:r>
    </w:p>
    <w:p w:rsidR="006947CE" w:rsidRDefault="00C91592">
      <w:pPr>
        <w:pStyle w:val="normal0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 ser en temporær/cirkulær trend (folk er he</w:t>
      </w:r>
      <w:r>
        <w:rPr>
          <w:rFonts w:ascii="Times New Roman" w:eastAsia="Times New Roman" w:hAnsi="Times New Roman" w:cs="Times New Roman"/>
          <w:sz w:val="24"/>
          <w:szCs w:val="24"/>
        </w:rPr>
        <w:t>r i nogle år og så tager de hjem igen)</w:t>
      </w:r>
    </w:p>
    <w:p w:rsidR="006947CE" w:rsidRDefault="00C91592">
      <w:pPr>
        <w:pStyle w:val="normal0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fødselsoverskud = fødte - døde </w:t>
      </w:r>
    </w:p>
    <w:p w:rsidR="006947CE" w:rsidRDefault="006947CE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947CE" w:rsidRDefault="00C91592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Fertilitet </w:t>
      </w:r>
    </w:p>
    <w:p w:rsidR="006947CE" w:rsidRDefault="00C91592">
      <w:pPr>
        <w:pStyle w:val="normal0"/>
        <w:numPr>
          <w:ilvl w:val="0"/>
          <w:numId w:val="1"/>
        </w:numPr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Aldersbetingede fertilitetskvotienter = </w:t>
      </w:r>
      <w:r>
        <w:rPr>
          <w:rFonts w:ascii="Times New Roman" w:eastAsia="Times New Roman" w:hAnsi="Times New Roman" w:cs="Times New Roman"/>
          <w:sz w:val="24"/>
          <w:szCs w:val="24"/>
        </w:rPr>
        <w:t>antal levendefødte pr. 1000 kvinder i hver aldersklasse</w:t>
      </w:r>
    </w:p>
    <w:p w:rsidR="006947CE" w:rsidRDefault="00C91592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Den generelle fertilitetskvotient= </w:t>
      </w:r>
      <m:oMath>
        <m:f>
          <m:fPr>
            <m:ctrl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4"/>
                <w:szCs w:val="24"/>
              </w:rPr>
              <m:t>antal levendefødte i alt</m:t>
            </m:r>
          </m:num>
          <m:den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4"/>
                <w:szCs w:val="24"/>
              </w:rPr>
              <m:t>antal kvinder i den fertile alder (15-49)</m:t>
            </m:r>
          </m:den>
        </m:f>
        <m:r>
          <m:rPr>
            <m:sty m:val="bi"/>
          </m:rPr>
          <w:rPr>
            <w:rFonts w:ascii="Times New Roman" w:eastAsia="Times New Roman" w:hAnsi="Times New Roman" w:cs="Times New Roman"/>
            <w:sz w:val="24"/>
            <w:szCs w:val="24"/>
          </w:rPr>
          <m:t>*1000</m:t>
        </m:r>
      </m:oMath>
    </w:p>
    <w:p w:rsidR="006947CE" w:rsidRDefault="00C91592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Den summariske fertilitetskvotient= </w:t>
      </w:r>
      <m:oMath>
        <m:f>
          <m:fPr>
            <m:ctrl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4"/>
                <w:szCs w:val="24"/>
              </w:rPr>
              <m:t>antal levendefødte i alt</m:t>
            </m:r>
          </m:num>
          <m:den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4"/>
                <w:szCs w:val="24"/>
              </w:rPr>
              <m:t>hele befolkning</m:t>
            </m:r>
          </m:den>
        </m:f>
        <m:r>
          <m:rPr>
            <m:sty m:val="bi"/>
          </m:rPr>
          <w:rPr>
            <w:rFonts w:ascii="Times New Roman" w:eastAsia="Times New Roman" w:hAnsi="Times New Roman" w:cs="Times New Roman"/>
            <w:sz w:val="24"/>
            <w:szCs w:val="24"/>
          </w:rPr>
          <m:t>*1000</m:t>
        </m:r>
      </m:oMath>
    </w:p>
    <w:p w:rsidR="006947CE" w:rsidRDefault="00C91592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Den naturlige befolknin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gstilvækst</w:t>
      </w:r>
    </w:p>
    <w:p w:rsidR="006947CE" w:rsidRDefault="00C91592">
      <w:pPr>
        <w:pStyle w:val="normal0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Defineres som den summariske fertilitetskvotient minus den summariske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dødskvotient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947CE" w:rsidRDefault="00C91592">
      <w:pPr>
        <w:pStyle w:val="normal0"/>
        <w:numPr>
          <w:ilvl w:val="0"/>
          <w:numId w:val="1"/>
        </w:numPr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Den samlede fertilitet = </w:t>
      </w:r>
      <w:r>
        <w:rPr>
          <w:rFonts w:ascii="Times New Roman" w:eastAsia="Times New Roman" w:hAnsi="Times New Roman" w:cs="Times New Roman"/>
          <w:sz w:val="24"/>
          <w:szCs w:val="24"/>
        </w:rPr>
        <w:t>summen af de aldersopdelte fertilitetskvotienter</w:t>
      </w:r>
    </w:p>
    <w:p w:rsidR="006947CE" w:rsidRDefault="00C91592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den fertile alder: 15 år - 49 år</w:t>
      </w:r>
    </w:p>
    <w:p w:rsidR="006947CE" w:rsidRDefault="00C91592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den samlede fertilitet skal være på 2,1 for at vedlig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eholde befolkningen da der fødes flere drenge end piger </w:t>
      </w:r>
    </w:p>
    <w:p w:rsidR="006947CE" w:rsidRDefault="00C91592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er meget adfærdsbestemt </w:t>
      </w:r>
    </w:p>
    <w:p w:rsidR="006947CE" w:rsidRDefault="006947CE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947CE" w:rsidRDefault="00C91592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Mortalitet </w:t>
      </w:r>
    </w:p>
    <w:p w:rsidR="006947CE" w:rsidRDefault="00C91592">
      <w:pPr>
        <w:pStyle w:val="normal0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Dødelighed eller Overlevelse for en årgang </w:t>
      </w:r>
    </w:p>
    <w:p w:rsidR="006947CE" w:rsidRDefault="00C91592">
      <w:pPr>
        <w:pStyle w:val="normal0"/>
        <w:numPr>
          <w:ilvl w:val="0"/>
          <w:numId w:val="2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Kapitalmodel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der er en konstant andel i pct. hvert år der forsvinder </w:t>
      </w:r>
    </w:p>
    <w:p w:rsidR="006947CE" w:rsidRDefault="006947CE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947CE" w:rsidRDefault="00C91592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Middellevetid</w:t>
      </w:r>
    </w:p>
    <w:p w:rsidR="006947CE" w:rsidRDefault="00C91592">
      <w:pPr>
        <w:pStyle w:val="normal0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Den forventede restlevetid </w:t>
      </w:r>
    </w:p>
    <w:p w:rsidR="006947CE" w:rsidRDefault="00C91592">
      <w:pPr>
        <w:pStyle w:val="normal0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deligheds mål </w:t>
      </w:r>
    </w:p>
    <w:p w:rsidR="006947CE" w:rsidRDefault="00C91592">
      <w:pPr>
        <w:pStyle w:val="normal0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 udregner middellevetiden ved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dødshyppigheden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og overlevelsen for hver årgang, der ses på tidligere år for at regne middellevetiden for det år man kigger på. altså hvis man kigger på 2010 bruger man 2008s og 2009s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dødshyppighed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og overlev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else for den alder man kigger på </w:t>
      </w:r>
    </w:p>
    <w:p w:rsidR="006947CE" w:rsidRDefault="00C91592">
      <w:pPr>
        <w:pStyle w:val="normal0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Middellevetiden for en årgang beregnes således: </w:t>
      </w:r>
      <m:oMath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 xml:space="preserve">0 år*(levende på 0 år - levende på 1 år) + (1 år *( levende på 1 år - levende på 2 år) +... 100 år*(levende på 100 år - levende på 101 år) 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100.000</m:t>
            </m:r>
          </m:den>
        </m:f>
      </m:oMath>
    </w:p>
    <w:p w:rsidR="006947CE" w:rsidRDefault="006947C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6947CE" w:rsidRDefault="00C91592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Forsørgerbyrden:</w:t>
      </w:r>
    </w:p>
    <w:p w:rsidR="006947CE" w:rsidRDefault="00C91592">
      <w:pPr>
        <w:pStyle w:val="normal0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 xml:space="preserve">man kigger oftest på dem under 15 og dem over 60 år som værende den demografiske forsørgerbyrde →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forhold jer kritisk til denne aldersopdeling </w:t>
      </w:r>
      <w:r>
        <w:rPr>
          <w:rFonts w:ascii="Cardo" w:eastAsia="Cardo" w:hAnsi="Cardo" w:cs="Cardo"/>
          <w:sz w:val="24"/>
          <w:szCs w:val="24"/>
        </w:rPr>
        <w:t>→ nogle over 60 arbejder stadig</w:t>
      </w:r>
    </w:p>
    <w:p w:rsidR="006947CE" w:rsidRDefault="00C91592">
      <w:pPr>
        <w:pStyle w:val="normal0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Den demografiske forsørgerkvote</w:t>
      </w:r>
    </w:p>
    <w:p w:rsidR="006947CE" w:rsidRDefault="00C91592">
      <w:pPr>
        <w:pStyle w:val="normal0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Viser udviklingen i dem der skal forsørges (børn og ældre) i forhold til dem der forsøger (de erhvervsaktive) </w:t>
      </w:r>
    </w:p>
    <w:p w:rsidR="006947CE" w:rsidRDefault="00C91592">
      <w:pPr>
        <w:pStyle w:val="normal0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defineres som forhold mellem personer uden for den erhvervsaktive alder og resten af befolkningen </w:t>
      </w:r>
    </w:p>
    <w:p w:rsidR="006947CE" w:rsidRDefault="00C91592">
      <w:pPr>
        <w:pStyle w:val="normal0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Beregnes således: </w:t>
      </w:r>
      <m:oMath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Dem der forsørg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es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 xml:space="preserve">den der forsørger </m:t>
            </m:r>
          </m:den>
        </m:f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 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eller</m:t>
        </m:r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Dem uden for arbejdsmarkedet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 xml:space="preserve">de erhvervsaktive </m:t>
            </m:r>
          </m:den>
        </m:f>
      </m:oMath>
    </w:p>
    <w:p w:rsidR="006947CE" w:rsidRDefault="006947CE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947CE" w:rsidRDefault="00C91592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og forbehold</w:t>
      </w:r>
    </w:p>
    <w:p w:rsidR="006947CE" w:rsidRDefault="006947CE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947CE" w:rsidRDefault="00C91592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Fertilitet </w:t>
      </w:r>
    </w:p>
    <w:p w:rsidR="006947CE" w:rsidRDefault="00C91592">
      <w:pPr>
        <w:pStyle w:val="normal0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Antal kvinder i den fertile aldersgruppe er opgjort pr. 1. januar </w:t>
      </w:r>
    </w:p>
    <w:p w:rsidR="006947CE" w:rsidRDefault="006947CE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947CE" w:rsidRDefault="00C91592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Befolkningsfremskrivni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ngen</w:t>
      </w:r>
    </w:p>
    <w:p w:rsidR="006947CE" w:rsidRDefault="00C91592">
      <w:pPr>
        <w:pStyle w:val="normal0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Udtryk for en teknisk beregning af befolkningsudviklingen i fremtiden.</w:t>
      </w:r>
    </w:p>
    <w:p w:rsidR="006947CE" w:rsidRDefault="00C91592">
      <w:pPr>
        <w:pStyle w:val="normal0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Grundlaget for fremskrivningen ændre sig fra år til år i takt med ændringer i forudsætningerne.</w:t>
      </w:r>
    </w:p>
    <w:p w:rsidR="006947CE" w:rsidRDefault="00C91592">
      <w:pPr>
        <w:pStyle w:val="normal0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bygger på tidligere års udvikling </w:t>
      </w:r>
    </w:p>
    <w:p w:rsidR="006947CE" w:rsidRDefault="00C91592">
      <w:pPr>
        <w:pStyle w:val="normal0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Skal IKKE opfattes som en forudsigelse af hvordan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Danmarks befolkning vil se ud i fremtiden. </w:t>
      </w:r>
    </w:p>
    <w:p w:rsidR="006947CE" w:rsidRDefault="00C91592">
      <w:pPr>
        <w:pStyle w:val="normal0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Skal ses som en teknisk beregning, der forudsætter af den faktiske udvikling følger antagelserne i beregningerne. </w:t>
      </w:r>
    </w:p>
    <w:p w:rsidR="006947CE" w:rsidRDefault="00C91592">
      <w:pPr>
        <w:pStyle w:val="normal0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 længere ud i fremtiden, jo mere usikkerhed </w:t>
      </w:r>
    </w:p>
    <w:p w:rsidR="006947CE" w:rsidRDefault="006947CE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947CE" w:rsidRDefault="00C91592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Forklaringer</w:t>
      </w:r>
    </w:p>
    <w:p w:rsidR="006947CE" w:rsidRDefault="00C91592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Institutionelle</w:t>
      </w:r>
    </w:p>
    <w:p w:rsidR="006947CE" w:rsidRDefault="00C91592">
      <w:pPr>
        <w:pStyle w:val="normal0"/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Velfærdsaftalen 2006</w:t>
      </w:r>
    </w:p>
    <w:p w:rsidR="006947CE" w:rsidRDefault="00C91592">
      <w:pPr>
        <w:pStyle w:val="normal0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Fra 2019 skal folkepensions og efterlønsalderen gradvist hæves fra 65-67 år. </w:t>
      </w:r>
    </w:p>
    <w:p w:rsidR="006947CE" w:rsidRDefault="00C91592">
      <w:pPr>
        <w:pStyle w:val="normal0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Fra 2025 er der en indbygget indekseringsmekanisme så aldersgrænserne automatisk hæves i takt med levealderen, således at pensionist perioden på sigt bliver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19,5 år. </w:t>
      </w:r>
    </w:p>
    <w:p w:rsidR="006947CE" w:rsidRDefault="00C91592">
      <w:pPr>
        <w:pStyle w:val="normal0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stigende velfærd = længere middellevetid</w:t>
      </w:r>
    </w:p>
    <w:p w:rsidR="006947CE" w:rsidRDefault="006947CE">
      <w:pPr>
        <w:pStyle w:val="normal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6947CE" w:rsidRDefault="00C91592">
      <w:pPr>
        <w:pStyle w:val="normal0"/>
        <w:numPr>
          <w:ilvl w:val="0"/>
          <w:numId w:val="10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 november 2010</w:t>
      </w:r>
      <w:r>
        <w:rPr>
          <w:rFonts w:ascii="Cardo" w:eastAsia="Cardo" w:hAnsi="Cardo" w:cs="Cardo"/>
          <w:sz w:val="24"/>
          <w:szCs w:val="24"/>
        </w:rPr>
        <w:t xml:space="preserve"> → nye regler for ægtefællesammenføring (STO s. 203)</w:t>
      </w:r>
    </w:p>
    <w:p w:rsidR="006947CE" w:rsidRDefault="00C91592">
      <w:pPr>
        <w:pStyle w:val="normal0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EU’s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østudvidelse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2007 gjorde at der kom flere indvandrere til DK fra de østeuropæiske lande i de følgende år. (f.eks. for at arbejde)</w:t>
      </w:r>
    </w:p>
    <w:p w:rsidR="006947CE" w:rsidRDefault="00C91592">
      <w:pPr>
        <w:pStyle w:val="normal0"/>
        <w:numPr>
          <w:ilvl w:val="1"/>
          <w:numId w:val="10"/>
        </w:numPr>
        <w:ind w:left="70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Tilbagetrækningsreform 2011</w:t>
      </w:r>
    </w:p>
    <w:p w:rsidR="006947CE" w:rsidRDefault="00C91592">
      <w:pPr>
        <w:pStyle w:val="normal0"/>
        <w:numPr>
          <w:ilvl w:val="2"/>
          <w:numId w:val="10"/>
        </w:numPr>
        <w:ind w:left="14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Forhøjelsen af pension og efterlønsalderen fra velfærdsaftalen med fem år blev fremrykket.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Fra og med år 2027 vil folkepensionsalderen være som aftalt i velfærdsaftalen. </w:t>
      </w:r>
    </w:p>
    <w:p w:rsidR="006947CE" w:rsidRDefault="00C91592">
      <w:pPr>
        <w:pStyle w:val="normal0"/>
        <w:numPr>
          <w:ilvl w:val="2"/>
          <w:numId w:val="10"/>
        </w:numPr>
        <w:ind w:left="14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treårig efterløn model med højere efterlønssats, og hvor efterlønnen i højere grad kommer til at afhænge af ens pensionsformue. </w:t>
      </w:r>
    </w:p>
    <w:p w:rsidR="006947CE" w:rsidRDefault="00C91592">
      <w:pPr>
        <w:pStyle w:val="normal0"/>
        <w:numPr>
          <w:ilvl w:val="2"/>
          <w:numId w:val="10"/>
        </w:numPr>
        <w:ind w:left="14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Seniorførtidspension for nedslidte</w:t>
      </w:r>
    </w:p>
    <w:p w:rsidR="006947CE" w:rsidRDefault="00C91592">
      <w:pPr>
        <w:pStyle w:val="normal0"/>
        <w:numPr>
          <w:ilvl w:val="1"/>
          <w:numId w:val="10"/>
        </w:numPr>
        <w:ind w:left="70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Oktober 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020</w:t>
      </w:r>
    </w:p>
    <w:p w:rsidR="006947CE" w:rsidRDefault="00C91592">
      <w:pPr>
        <w:pStyle w:val="normal0"/>
        <w:numPr>
          <w:ilvl w:val="2"/>
          <w:numId w:val="10"/>
        </w:numPr>
        <w:ind w:left="14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aftale om at gå tidligt på pension for dem der har været længe på arbejdsmarkedet</w:t>
      </w:r>
    </w:p>
    <w:p w:rsidR="006947CE" w:rsidRDefault="006947CE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947CE" w:rsidRDefault="00C91592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Adfærd</w:t>
      </w:r>
    </w:p>
    <w:p w:rsidR="006947CE" w:rsidRDefault="00C91592">
      <w:pPr>
        <w:pStyle w:val="normal0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Antallet af børn som kvinder vælger at få</w:t>
      </w:r>
    </w:p>
    <w:p w:rsidR="006947CE" w:rsidRDefault="00C91592">
      <w:pPr>
        <w:pStyle w:val="normal0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Babyboom (efterkrigsgenerationen)</w:t>
      </w:r>
    </w:p>
    <w:p w:rsidR="006947CE" w:rsidRDefault="00C91592">
      <w:pPr>
        <w:pStyle w:val="normal0"/>
        <w:numPr>
          <w:ilvl w:val="1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Børn i 90’erne, adfærdsændring, da man regnede med at de ville få børn i 80’erne. </w:t>
      </w:r>
    </w:p>
    <w:p w:rsidR="006947CE" w:rsidRDefault="00C91592">
      <w:pPr>
        <w:pStyle w:val="normal0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(fe</w:t>
      </w:r>
      <w:r>
        <w:rPr>
          <w:rFonts w:ascii="Times New Roman" w:eastAsia="Times New Roman" w:hAnsi="Times New Roman" w:cs="Times New Roman"/>
          <w:sz w:val="24"/>
          <w:szCs w:val="24"/>
        </w:rPr>
        <w:t>rtilitet) her er beskæftigelse også en forklaring (karrierekvinde eller hjemmegående)</w:t>
      </w:r>
    </w:p>
    <w:p w:rsidR="006947CE" w:rsidRDefault="00C91592">
      <w:pPr>
        <w:pStyle w:val="normal0"/>
        <w:numPr>
          <w:ilvl w:val="1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Om man bruger prævention eller ej ( kan være noget med religion)</w:t>
      </w:r>
    </w:p>
    <w:p w:rsidR="006947CE" w:rsidRDefault="00C91592">
      <w:pPr>
        <w:pStyle w:val="normal0"/>
        <w:numPr>
          <w:ilvl w:val="1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kvinder får senere børn end tidligere.</w:t>
      </w:r>
    </w:p>
    <w:p w:rsidR="006947CE" w:rsidRDefault="00C91592">
      <w:pPr>
        <w:pStyle w:val="normal0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 forhold til dødeligheden</w:t>
      </w:r>
    </w:p>
    <w:p w:rsidR="006947CE" w:rsidRDefault="00C91592">
      <w:pPr>
        <w:pStyle w:val="normal0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lastRenderedPageBreak/>
        <w:t>Udviklingen i teknologien og medicin →</w:t>
      </w:r>
      <w:r>
        <w:rPr>
          <w:rFonts w:ascii="Cardo" w:eastAsia="Cardo" w:hAnsi="Cardo" w:cs="Cardo"/>
          <w:sz w:val="24"/>
          <w:szCs w:val="24"/>
        </w:rPr>
        <w:t xml:space="preserve"> stigning i middellevetid</w:t>
      </w:r>
    </w:p>
    <w:p w:rsidR="006947CE" w:rsidRDefault="00C91592">
      <w:pPr>
        <w:pStyle w:val="normal0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forbedret hygiejne → stigning i middellevetid</w:t>
      </w:r>
    </w:p>
    <w:p w:rsidR="006947CE" w:rsidRDefault="006947C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6947CE" w:rsidRDefault="00C91592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Demografiske</w:t>
      </w:r>
    </w:p>
    <w:p w:rsidR="006947CE" w:rsidRDefault="00C91592">
      <w:pPr>
        <w:pStyle w:val="normal0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slutningen af 90’erne var det primært folk med en lang videregående uddannelse der udvandrede </w:t>
      </w:r>
    </w:p>
    <w:p w:rsidR="006947CE" w:rsidRDefault="00C91592">
      <w:pPr>
        <w:pStyle w:val="normal0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Krigen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syrien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gør at der er flere flygtninge der kommer til  DK i 2015 </w:t>
      </w:r>
      <w:r>
        <w:rPr>
          <w:rFonts w:ascii="Times New Roman" w:eastAsia="Times New Roman" w:hAnsi="Times New Roman" w:cs="Times New Roman"/>
          <w:sz w:val="24"/>
          <w:szCs w:val="24"/>
        </w:rPr>
        <w:t>+- nogle år</w:t>
      </w:r>
    </w:p>
    <w:p w:rsidR="006947CE" w:rsidRDefault="006947CE">
      <w:pPr>
        <w:pStyle w:val="normal0"/>
        <w:rPr>
          <w:sz w:val="24"/>
          <w:szCs w:val="24"/>
        </w:rPr>
      </w:pPr>
    </w:p>
    <w:p w:rsidR="006947CE" w:rsidRDefault="006947CE">
      <w:pPr>
        <w:pStyle w:val="normal0"/>
        <w:ind w:left="720"/>
        <w:rPr>
          <w:sz w:val="24"/>
          <w:szCs w:val="24"/>
        </w:rPr>
      </w:pPr>
    </w:p>
    <w:p w:rsidR="006947CE" w:rsidRDefault="00C91592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Skattetryk</w:t>
      </w:r>
    </w:p>
    <w:p w:rsidR="006947CE" w:rsidRDefault="00C91592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Pensum:</w:t>
      </w:r>
    </w:p>
    <w:p w:rsidR="006947CE" w:rsidRDefault="00C91592">
      <w:pPr>
        <w:pStyle w:val="normal0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Den offentlige sektor, kap. 6-8 og 10-12.</w:t>
      </w:r>
    </w:p>
    <w:p w:rsidR="006947CE" w:rsidRDefault="00C91592">
      <w:pPr>
        <w:pStyle w:val="normal0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Danmarks Økonomi siden 1980, kap. 8.2.</w:t>
      </w:r>
    </w:p>
    <w:p w:rsidR="006947CE" w:rsidRDefault="00C91592">
      <w:pPr>
        <w:pStyle w:val="normal0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 side 141-142</w:t>
      </w:r>
    </w:p>
    <w:p w:rsidR="006947CE" w:rsidRDefault="006947C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6947CE" w:rsidRDefault="00C91592">
      <w:pPr>
        <w:pStyle w:val="normal0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Definitioner:</w:t>
      </w:r>
    </w:p>
    <w:p w:rsidR="006947CE" w:rsidRDefault="006947CE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947CE" w:rsidRDefault="00C9159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Skat/afgift: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Obligatorisk ydelse, som udskrives til den offentlige sektor og ikke nødvendigvis giver nogen speciel dertil svarende modydelse.</w:t>
      </w:r>
    </w:p>
    <w:p w:rsidR="006947CE" w:rsidRDefault="006947C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6947CE" w:rsidRDefault="00C9159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Skatteprovenu: </w:t>
      </w:r>
      <w:r>
        <w:rPr>
          <w:rFonts w:ascii="Times New Roman" w:eastAsia="Times New Roman" w:hAnsi="Times New Roman" w:cs="Times New Roman"/>
          <w:sz w:val="24"/>
          <w:szCs w:val="24"/>
        </w:rPr>
        <w:t>Det samlede skatteprovenu = samlede offentlige indtægter fra skatter og afgifter.</w:t>
      </w:r>
    </w:p>
    <w:p w:rsidR="006947CE" w:rsidRDefault="006947CE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947CE" w:rsidRDefault="00C9159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Skattetryk: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Det samlede ska</w:t>
      </w:r>
      <w:r>
        <w:rPr>
          <w:rFonts w:ascii="Times New Roman" w:eastAsia="Times New Roman" w:hAnsi="Times New Roman" w:cs="Times New Roman"/>
          <w:sz w:val="24"/>
          <w:szCs w:val="24"/>
        </w:rPr>
        <w:t>tteprovenus andel af BNP. Dermed et udtryk for den andel af BNP, som det offentlige disponerer over.</w:t>
      </w:r>
    </w:p>
    <w:p w:rsidR="006947CE" w:rsidRDefault="006947C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6947CE" w:rsidRDefault="00C9159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Skattebase- og sats: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Skattebasen angiver de personer, der beskattes, mens skattesatsen er det beløb/andel, de skattepligtige skal betale i skat. Skattebas</w:t>
      </w:r>
      <w:r>
        <w:rPr>
          <w:rFonts w:ascii="Times New Roman" w:eastAsia="Times New Roman" w:hAnsi="Times New Roman" w:cs="Times New Roman"/>
          <w:sz w:val="24"/>
          <w:szCs w:val="24"/>
        </w:rPr>
        <w:t>en er både politisk og konjunkturmæssigt bestemt, og skattesatsen er kun politisk bestemt.</w:t>
      </w:r>
    </w:p>
    <w:p w:rsidR="006947CE" w:rsidRDefault="006947C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6947CE" w:rsidRDefault="00C91592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 fire skattetryk:</w:t>
      </w:r>
    </w:p>
    <w:p w:rsidR="006947CE" w:rsidRDefault="00C91592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da-DK"/>
        </w:rPr>
        <w:lastRenderedPageBreak/>
        <w:drawing>
          <wp:inline distT="114300" distB="114300" distL="114300" distR="114300">
            <wp:extent cx="5214938" cy="35950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3595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47CE" w:rsidRDefault="006947C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6947CE" w:rsidRDefault="00C91592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Traditionelt skattetryk:</w:t>
      </w:r>
    </w:p>
    <w:p w:rsidR="006947CE" w:rsidRDefault="00C91592">
      <w:pPr>
        <w:pStyle w:val="normal0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Det skattetryk der som oftest bruges, også i internationale sammenligninger. </w:t>
      </w:r>
    </w:p>
    <w:p w:rsidR="006947CE" w:rsidRDefault="00C91592">
      <w:pPr>
        <w:pStyle w:val="normal0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det traditionelle skattetryk indgår </w:t>
      </w:r>
      <w:r>
        <w:rPr>
          <w:rFonts w:ascii="Times New Roman" w:eastAsia="Times New Roman" w:hAnsi="Times New Roman" w:cs="Times New Roman"/>
          <w:sz w:val="24"/>
          <w:szCs w:val="24"/>
        </w:rPr>
        <w:t>de indirekte skatter både i tæller og nævner, da indirekte skatter (f.eks. moms) også indgår i BNP i markedspriser. Problemet med dette, er at hvis et land sænker de direkte skatter, men i stedet hæver de indirekte skatter så provenuet er det samme, vil de</w:t>
      </w:r>
      <w:r>
        <w:rPr>
          <w:rFonts w:ascii="Times New Roman" w:eastAsia="Times New Roman" w:hAnsi="Times New Roman" w:cs="Times New Roman"/>
          <w:sz w:val="24"/>
          <w:szCs w:val="24"/>
        </w:rPr>
        <w:t>t traditionelle skattetryk gå ned, selvom vi jo har præcis samme skatteprovenu.</w:t>
      </w:r>
    </w:p>
    <w:p w:rsidR="006947CE" w:rsidRDefault="006947C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6947CE" w:rsidRDefault="00C91592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Faktorskattetryk: </w:t>
      </w:r>
    </w:p>
    <w:p w:rsidR="006947CE" w:rsidRDefault="00C91592">
      <w:pPr>
        <w:pStyle w:val="normal0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Korrigerer for problemet beskrevet ovenfor med at de indirekte skatter indgår både i tæller og nævner, ved at BNP i faktorpriser, hvor de indirekte skatter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ikke indgår. </w:t>
      </w:r>
    </w:p>
    <w:p w:rsidR="006947CE" w:rsidRDefault="006947C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6947CE" w:rsidRDefault="00C91592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Modificeret skattetryk:</w:t>
      </w:r>
    </w:p>
    <w:p w:rsidR="006947CE" w:rsidRDefault="00C91592">
      <w:pPr>
        <w:pStyle w:val="normal0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Giver det laveste skattetryk</w:t>
      </w:r>
    </w:p>
    <w:p w:rsidR="006947CE" w:rsidRDefault="00C91592">
      <w:pPr>
        <w:pStyle w:val="normal0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Tager højde for </w:t>
      </w:r>
    </w:p>
    <w:p w:rsidR="006947CE" w:rsidRDefault="006947C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6947CE" w:rsidRDefault="00C91592">
      <w:pPr>
        <w:pStyle w:val="normal0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og forbehold:</w:t>
      </w:r>
    </w:p>
    <w:p w:rsidR="006947CE" w:rsidRDefault="00C91592">
      <w:pPr>
        <w:pStyle w:val="normal0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Udviklingen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datasæt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er angivet i løbende priser. Altså påvirket af pris- og mængdeudvikling.</w:t>
      </w:r>
    </w:p>
    <w:p w:rsidR="006947CE" w:rsidRDefault="006947CE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947CE" w:rsidRDefault="00C91592">
      <w:pPr>
        <w:pStyle w:val="normal0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Centrale figurer:</w:t>
      </w:r>
    </w:p>
    <w:p w:rsidR="006947CE" w:rsidRDefault="00C91592">
      <w:pPr>
        <w:pStyle w:val="normal0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 over BNP realvækst.</w:t>
      </w:r>
    </w:p>
    <w:p w:rsidR="006947CE" w:rsidRDefault="006947CE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947CE" w:rsidRDefault="00C91592">
      <w:pPr>
        <w:pStyle w:val="normal0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Forklaringsfaktorer: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Husk kildehenvisning!</w:t>
      </w:r>
    </w:p>
    <w:p w:rsidR="006947CE" w:rsidRDefault="00C91592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Skattetrykket afhænger både af reformer og konjunkturer (fordi skattetrykket afhænger af skattesats- og base)</w:t>
      </w:r>
    </w:p>
    <w:p w:rsidR="006947CE" w:rsidRDefault="006947CE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947CE" w:rsidRDefault="00C91592">
      <w:pPr>
        <w:pStyle w:val="normal0"/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Konjunkturmæssige forklaringsfaktorer</w:t>
      </w:r>
    </w:p>
    <w:p w:rsidR="006947CE" w:rsidRDefault="00C91592">
      <w:pPr>
        <w:pStyle w:val="normal0"/>
        <w:numPr>
          <w:ilvl w:val="0"/>
          <w:numId w:val="6"/>
        </w:num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Inddrag figur over BNP realvækst. Evt. med privat forbrug for at tydeliggøre konjunkturerne.</w:t>
      </w:r>
    </w:p>
    <w:p w:rsidR="006947CE" w:rsidRDefault="00C91592">
      <w:pPr>
        <w:pStyle w:val="normal0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Skattetrykket er stigende i højkonjunktur og faldende i lavkonjunktur.</w:t>
      </w:r>
    </w:p>
    <w:p w:rsidR="006947CE" w:rsidRDefault="00C91592">
      <w:pPr>
        <w:pStyle w:val="normal0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Skattetrykket er stigende i højkonjunktur, fordi forbruget stiger hurtigere end BNP.</w:t>
      </w:r>
    </w:p>
    <w:p w:rsidR="006947CE" w:rsidRDefault="00C91592">
      <w:pPr>
        <w:pStyle w:val="normal0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 pro</w:t>
      </w:r>
      <w:r>
        <w:rPr>
          <w:rFonts w:ascii="Times New Roman" w:eastAsia="Times New Roman" w:hAnsi="Times New Roman" w:cs="Times New Roman"/>
          <w:sz w:val="24"/>
          <w:szCs w:val="24"/>
        </w:rPr>
        <w:t>gressive skattesystem har betydning for udviklingen i skattetrykket; Højkonjunktur skaber større indkomst, som bidrager til endnu højere skattetryk (fordi der betales mere skat af den sidste krone, der beskattes, end den første).</w:t>
      </w:r>
    </w:p>
    <w:p w:rsidR="006947CE" w:rsidRDefault="006947CE">
      <w:pPr>
        <w:pStyle w:val="normal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947CE" w:rsidRDefault="00C91592">
      <w:pPr>
        <w:pStyle w:val="normal0"/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Institutionelle forklarin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gsfaktorer</w:t>
      </w:r>
    </w:p>
    <w:p w:rsidR="006947CE" w:rsidRDefault="00C91592">
      <w:pPr>
        <w:pStyle w:val="normal0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Skattestoppet 2001: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Alle skatter blev fastsat i kroner eller i pct., så de ikke længere kunne stige. Alt andet lige skulle skattetrykket falde over tid.</w:t>
      </w:r>
    </w:p>
    <w:p w:rsidR="006947CE" w:rsidRDefault="00C91592">
      <w:pPr>
        <w:pStyle w:val="normal0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Forårspakken 2003/2004: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Formål var at stimulere til stigende forbrug og vækst efter flere år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med lavkonjunktur. Fremrykning af skattelettelser, der blev aftalt i 2003. Alt andet lige skulle skattetrykket falde i de efterfølgende år.</w:t>
      </w:r>
    </w:p>
    <w:p w:rsidR="006947CE" w:rsidRDefault="00C91592">
      <w:pPr>
        <w:pStyle w:val="normal0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Skattereform 2007: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Lavere skat på arbejdsindkomst. Formål: At øge udbuddet af arbejdskraft. Alt andet lige sænke sk</w:t>
      </w:r>
      <w:r>
        <w:rPr>
          <w:rFonts w:ascii="Times New Roman" w:eastAsia="Times New Roman" w:hAnsi="Times New Roman" w:cs="Times New Roman"/>
          <w:sz w:val="24"/>
          <w:szCs w:val="24"/>
        </w:rPr>
        <w:t>attetrykket.</w:t>
      </w:r>
    </w:p>
    <w:p w:rsidR="006947CE" w:rsidRDefault="00C91592">
      <w:pPr>
        <w:pStyle w:val="normal0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Forårspakken 2.0: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Indgået i 2009, trådte i kraft i 2010. Skattelettelser for arbejdsindkomst; Højere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topskattegrænse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lavere bundskat. Skatteomlægningen skulle foregå over en længere periode frem mod 2019, så det kan være svært at se effekten.</w:t>
      </w:r>
    </w:p>
    <w:p w:rsidR="006947CE" w:rsidRDefault="00C91592">
      <w:pPr>
        <w:pStyle w:val="normal0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Finanslov 2012: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Skatte- og afgiftsstigninger. Alt andet lige øger skattetrykket.</w:t>
      </w:r>
    </w:p>
    <w:p w:rsidR="006947CE" w:rsidRDefault="00C91592">
      <w:pPr>
        <w:pStyle w:val="normal0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Vækstplan, virkning fra 2014-2020, (STO, side 208)</w:t>
      </w:r>
      <w:r>
        <w:rPr>
          <w:rFonts w:ascii="Times New Roman" w:eastAsia="Times New Roman" w:hAnsi="Times New Roman" w:cs="Times New Roman"/>
          <w:sz w:val="24"/>
          <w:szCs w:val="24"/>
        </w:rPr>
        <w:t>: Gradvis sænkelse af selskabsskatten fra 25% til 22%.</w:t>
      </w:r>
    </w:p>
    <w:p w:rsidR="006947CE" w:rsidRDefault="00C91592">
      <w:pPr>
        <w:pStyle w:val="normal0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Skattereform 2018, (STO, side 216): Nyt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jobfradrag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på 4,5% af arbejds</w:t>
      </w:r>
      <w:r>
        <w:rPr>
          <w:rFonts w:ascii="Times New Roman" w:eastAsia="Times New Roman" w:hAnsi="Times New Roman" w:cs="Times New Roman"/>
          <w:sz w:val="24"/>
          <w:szCs w:val="24"/>
        </w:rPr>
        <w:t>indkomst over 187.500 kr. om året. Nyt pensionsfradrag for pensionsindbetalinger. Udvidet grundlag for beskæftigelsesfradraget. Bundskatten sænkes med 0,02 pct. point.</w:t>
      </w:r>
    </w:p>
    <w:p w:rsidR="006947CE" w:rsidRDefault="00C91592">
      <w:pPr>
        <w:pStyle w:val="normal0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Finanslov 2020 (STO, side 219): Afgifter på cigaretter og bæreposer stiger.</w:t>
      </w:r>
    </w:p>
    <w:p w:rsidR="006947CE" w:rsidRDefault="00C91592">
      <w:pPr>
        <w:pStyle w:val="normal0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Corona-hjælp</w:t>
      </w:r>
      <w:r>
        <w:rPr>
          <w:rFonts w:ascii="Times New Roman" w:eastAsia="Times New Roman" w:hAnsi="Times New Roman" w:cs="Times New Roman"/>
          <w:sz w:val="24"/>
          <w:szCs w:val="24"/>
        </w:rPr>
        <w:t>epakker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(STO, s. 220): Virksomheders betaling af moms, AM-bidrag og A-skat udskydes.</w:t>
      </w:r>
    </w:p>
    <w:p w:rsidR="006947CE" w:rsidRDefault="006947C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6947CE" w:rsidRDefault="00C91592">
      <w:pPr>
        <w:pStyle w:val="normal0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Fremrykning af pensionsskattebetaling i 2014: Medførte stigning i skattetrykket på ca. 3 pct. point.</w:t>
      </w:r>
    </w:p>
    <w:p w:rsidR="006947CE" w:rsidRDefault="006947C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sectPr w:rsidR="006947CE" w:rsidSect="006947CE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d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675BC"/>
    <w:multiLevelType w:val="multilevel"/>
    <w:tmpl w:val="F954C8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3AA3E5F"/>
    <w:multiLevelType w:val="multilevel"/>
    <w:tmpl w:val="28EE9F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052507EC"/>
    <w:multiLevelType w:val="multilevel"/>
    <w:tmpl w:val="11540B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0737664F"/>
    <w:multiLevelType w:val="multilevel"/>
    <w:tmpl w:val="61267DF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nsid w:val="10D57BBB"/>
    <w:multiLevelType w:val="multilevel"/>
    <w:tmpl w:val="EADA450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nsid w:val="11354E15"/>
    <w:multiLevelType w:val="multilevel"/>
    <w:tmpl w:val="A16054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14401504"/>
    <w:multiLevelType w:val="multilevel"/>
    <w:tmpl w:val="C2B2A5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18B2181C"/>
    <w:multiLevelType w:val="multilevel"/>
    <w:tmpl w:val="40AA10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1D5E6799"/>
    <w:multiLevelType w:val="multilevel"/>
    <w:tmpl w:val="540CE8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1E92788D"/>
    <w:multiLevelType w:val="multilevel"/>
    <w:tmpl w:val="F8D6BC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22096879"/>
    <w:multiLevelType w:val="multilevel"/>
    <w:tmpl w:val="5A7823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29BE1C90"/>
    <w:multiLevelType w:val="multilevel"/>
    <w:tmpl w:val="01BE1F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2E231DF4"/>
    <w:multiLevelType w:val="multilevel"/>
    <w:tmpl w:val="A5E026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2FA91449"/>
    <w:multiLevelType w:val="multilevel"/>
    <w:tmpl w:val="B3AAF4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nsid w:val="300622BF"/>
    <w:multiLevelType w:val="multilevel"/>
    <w:tmpl w:val="856E37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nsid w:val="34461F6E"/>
    <w:multiLevelType w:val="multilevel"/>
    <w:tmpl w:val="03D2CC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nsid w:val="3CD5709A"/>
    <w:multiLevelType w:val="multilevel"/>
    <w:tmpl w:val="02B066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nsid w:val="4131365D"/>
    <w:multiLevelType w:val="multilevel"/>
    <w:tmpl w:val="9FF867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nsid w:val="59BF4D85"/>
    <w:multiLevelType w:val="multilevel"/>
    <w:tmpl w:val="4D5294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nsid w:val="59E61566"/>
    <w:multiLevelType w:val="multilevel"/>
    <w:tmpl w:val="49A48F5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nsid w:val="5AD55AA7"/>
    <w:multiLevelType w:val="multilevel"/>
    <w:tmpl w:val="053289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nsid w:val="65523B92"/>
    <w:multiLevelType w:val="multilevel"/>
    <w:tmpl w:val="217297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nsid w:val="67905565"/>
    <w:multiLevelType w:val="multilevel"/>
    <w:tmpl w:val="9A345F3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nsid w:val="760906A2"/>
    <w:multiLevelType w:val="multilevel"/>
    <w:tmpl w:val="62CEF7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nsid w:val="7BF362C4"/>
    <w:multiLevelType w:val="multilevel"/>
    <w:tmpl w:val="A53209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nsid w:val="7C755B03"/>
    <w:multiLevelType w:val="multilevel"/>
    <w:tmpl w:val="74C62A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nsid w:val="7E4E46CB"/>
    <w:multiLevelType w:val="multilevel"/>
    <w:tmpl w:val="4F2233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21"/>
  </w:num>
  <w:num w:numId="5">
    <w:abstractNumId w:val="12"/>
  </w:num>
  <w:num w:numId="6">
    <w:abstractNumId w:val="19"/>
  </w:num>
  <w:num w:numId="7">
    <w:abstractNumId w:val="11"/>
  </w:num>
  <w:num w:numId="8">
    <w:abstractNumId w:val="16"/>
  </w:num>
  <w:num w:numId="9">
    <w:abstractNumId w:val="10"/>
  </w:num>
  <w:num w:numId="10">
    <w:abstractNumId w:val="24"/>
  </w:num>
  <w:num w:numId="11">
    <w:abstractNumId w:val="23"/>
  </w:num>
  <w:num w:numId="12">
    <w:abstractNumId w:val="15"/>
  </w:num>
  <w:num w:numId="13">
    <w:abstractNumId w:val="25"/>
  </w:num>
  <w:num w:numId="14">
    <w:abstractNumId w:val="5"/>
  </w:num>
  <w:num w:numId="15">
    <w:abstractNumId w:val="4"/>
  </w:num>
  <w:num w:numId="16">
    <w:abstractNumId w:val="18"/>
  </w:num>
  <w:num w:numId="17">
    <w:abstractNumId w:val="22"/>
  </w:num>
  <w:num w:numId="18">
    <w:abstractNumId w:val="17"/>
  </w:num>
  <w:num w:numId="19">
    <w:abstractNumId w:val="26"/>
  </w:num>
  <w:num w:numId="20">
    <w:abstractNumId w:val="6"/>
  </w:num>
  <w:num w:numId="21">
    <w:abstractNumId w:val="7"/>
  </w:num>
  <w:num w:numId="22">
    <w:abstractNumId w:val="2"/>
  </w:num>
  <w:num w:numId="23">
    <w:abstractNumId w:val="14"/>
  </w:num>
  <w:num w:numId="24">
    <w:abstractNumId w:val="0"/>
  </w:num>
  <w:num w:numId="25">
    <w:abstractNumId w:val="9"/>
  </w:num>
  <w:num w:numId="26">
    <w:abstractNumId w:val="8"/>
  </w:num>
  <w:num w:numId="27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6947CE"/>
    <w:rsid w:val="006947CE"/>
    <w:rsid w:val="00C91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0"/>
    <w:next w:val="normal0"/>
    <w:rsid w:val="006947C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0"/>
    <w:next w:val="normal0"/>
    <w:rsid w:val="006947C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0"/>
    <w:next w:val="normal0"/>
    <w:rsid w:val="006947C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0"/>
    <w:next w:val="normal0"/>
    <w:rsid w:val="006947C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0"/>
    <w:next w:val="normal0"/>
    <w:rsid w:val="006947CE"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0"/>
    <w:next w:val="normal0"/>
    <w:rsid w:val="006947C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normal0">
    <w:name w:val="normal"/>
    <w:rsid w:val="006947CE"/>
  </w:style>
  <w:style w:type="table" w:customStyle="1" w:styleId="TableNormal">
    <w:name w:val="Table Normal"/>
    <w:rsid w:val="006947C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0"/>
    <w:next w:val="normal0"/>
    <w:rsid w:val="006947CE"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0"/>
    <w:next w:val="normal0"/>
    <w:rsid w:val="006947CE"/>
    <w:pPr>
      <w:keepNext/>
      <w:keepLines/>
      <w:spacing w:after="320"/>
    </w:pPr>
    <w:rPr>
      <w:color w:val="666666"/>
      <w:sz w:val="30"/>
      <w:szCs w:val="3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915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915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1335</Words>
  <Characters>8146</Characters>
  <Application>Microsoft Office Word</Application>
  <DocSecurity>0</DocSecurity>
  <Lines>67</Lines>
  <Paragraphs>18</Paragraphs>
  <ScaleCrop>false</ScaleCrop>
  <Company/>
  <LinksUpToDate>false</LinksUpToDate>
  <CharactersWithSpaces>9463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Jonas Christensen</cp:lastModifiedBy>
  <cp:revision>2</cp:revision>
  <dcterms:created xsi:type="dcterms:W3CDTF">2021-05-27T06:39:00Z</dcterms:created>
  <dcterms:modified xsi:type="dcterms:W3CDTF">2021-05-27T06:39:00Z</dcterms:modified>
</cp:coreProperties>
</file>