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4F" w:rsidRDefault="00CC41D6">
      <w:pPr>
        <w:jc w:val="center"/>
        <w:rPr>
          <w:rFonts w:ascii="Times New Roman" w:eastAsia="Times New Roman" w:hAnsi="Times New Roman" w:cs="Times New Roman"/>
          <w:sz w:val="32"/>
          <w:szCs w:val="32"/>
        </w:rPr>
      </w:pPr>
      <w:bookmarkStart w:id="0" w:name="_GoBack"/>
      <w:bookmarkEnd w:id="0"/>
      <w:r>
        <w:rPr>
          <w:rFonts w:ascii="Times New Roman" w:eastAsia="Times New Roman" w:hAnsi="Times New Roman" w:cs="Times New Roman"/>
          <w:sz w:val="32"/>
          <w:szCs w:val="32"/>
        </w:rPr>
        <w:t>Finansiel sektor temaark</w:t>
      </w:r>
    </w:p>
    <w:p w:rsidR="0086064F" w:rsidRDefault="00CC41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Opsummering</w:t>
      </w:r>
    </w:p>
    <w:p w:rsidR="0086064F" w:rsidRDefault="00CC41D6">
      <w:pPr>
        <w:rPr>
          <w:rFonts w:ascii="Times New Roman" w:eastAsia="Times New Roman" w:hAnsi="Times New Roman" w:cs="Times New Roman"/>
          <w:sz w:val="24"/>
          <w:szCs w:val="24"/>
        </w:rPr>
      </w:pPr>
      <w:r>
        <w:rPr>
          <w:rFonts w:ascii="Cardo" w:eastAsia="Cardo" w:hAnsi="Cardo" w:cs="Cardo"/>
          <w:sz w:val="24"/>
          <w:szCs w:val="24"/>
        </w:rPr>
        <w:t xml:space="preserve">Landes relative økonomiske stabilitet som offentlige finanser og inflationsforventninger påvirker hvor attraktivt det er for udenlandske investorer at placere deres formue i landet. </w:t>
      </w:r>
      <w:r>
        <w:rPr>
          <w:rFonts w:ascii="Cardo" w:eastAsia="Cardo" w:hAnsi="Cardo" w:cs="Cardo"/>
          <w:sz w:val="24"/>
          <w:szCs w:val="24"/>
        </w:rPr>
        <w:br/>
      </w:r>
      <w:r>
        <w:rPr>
          <w:rFonts w:ascii="Cardo" w:eastAsia="Cardo" w:hAnsi="Cardo" w:cs="Cardo"/>
          <w:sz w:val="24"/>
          <w:szCs w:val="24"/>
        </w:rPr>
        <w:t xml:space="preserve">Udbud og efterspørgsel efter et lands valuta påvirker valutakursen og valutareserven. </w:t>
      </w:r>
      <w:r>
        <w:rPr>
          <w:rFonts w:ascii="Cardo" w:eastAsia="Cardo" w:hAnsi="Cardo" w:cs="Cardo"/>
          <w:sz w:val="24"/>
          <w:szCs w:val="24"/>
        </w:rPr>
        <w:br/>
        <w:t xml:space="preserve">Samtidig vil øget efterspørgsel efter et lands aktie, obligationer mv. påvirke landets rente. </w:t>
      </w:r>
      <w:r>
        <w:rPr>
          <w:rFonts w:ascii="Cardo" w:eastAsia="Cardo" w:hAnsi="Cardo" w:cs="Cardo"/>
          <w:sz w:val="24"/>
          <w:szCs w:val="24"/>
        </w:rPr>
        <w:br/>
        <w:t xml:space="preserve">Når kursen stiger, vil den effektive rente falde. </w:t>
      </w:r>
      <w:r>
        <w:rPr>
          <w:rFonts w:ascii="Cardo" w:eastAsia="Cardo" w:hAnsi="Cardo" w:cs="Cardo"/>
          <w:sz w:val="24"/>
          <w:szCs w:val="24"/>
        </w:rPr>
        <w:br/>
        <w:t>De pengepolitiske rente</w:t>
      </w:r>
      <w:r>
        <w:rPr>
          <w:rFonts w:ascii="Cardo" w:eastAsia="Cardo" w:hAnsi="Cardo" w:cs="Cardo"/>
          <w:sz w:val="24"/>
          <w:szCs w:val="24"/>
        </w:rPr>
        <w:t>r bliver sat for at regulere efterspørgslen. Dette er især væsentligt for et land som Danmark, hvor vi vil opretholde fastkurspolitik. (</w:t>
      </w:r>
      <w:proofErr w:type="gramStart"/>
      <w:r>
        <w:rPr>
          <w:rFonts w:ascii="Cardo" w:eastAsia="Cardo" w:hAnsi="Cardo" w:cs="Cardo"/>
          <w:sz w:val="24"/>
          <w:szCs w:val="24"/>
        </w:rPr>
        <w:t>lavere</w:t>
      </w:r>
      <w:proofErr w:type="gramEnd"/>
      <w:r>
        <w:rPr>
          <w:rFonts w:ascii="Cardo" w:eastAsia="Cardo" w:hAnsi="Cardo" w:cs="Cardo"/>
          <w:sz w:val="24"/>
          <w:szCs w:val="24"/>
        </w:rPr>
        <w:t xml:space="preserve"> rente → mindre attraktivt at placere formue) </w:t>
      </w:r>
      <w:r>
        <w:rPr>
          <w:rFonts w:ascii="Cardo" w:eastAsia="Cardo" w:hAnsi="Cardo" w:cs="Cardo"/>
          <w:sz w:val="24"/>
          <w:szCs w:val="24"/>
        </w:rPr>
        <w:br/>
        <w:t>Et lands rentespænd (ift benchmark Tyskland) vil alt andet lige vær</w:t>
      </w:r>
      <w:r>
        <w:rPr>
          <w:rFonts w:ascii="Cardo" w:eastAsia="Cardo" w:hAnsi="Cardo" w:cs="Cardo"/>
          <w:sz w:val="24"/>
          <w:szCs w:val="24"/>
        </w:rPr>
        <w:t xml:space="preserve">e høj, hvis landet ikke er attraktivt, grundet høj risikopræmie. Udviklingen i rentespænd viser altså de relative økonomiske forhold mellem et land og Tyskland. </w:t>
      </w:r>
    </w:p>
    <w:p w:rsidR="0086064F" w:rsidRDefault="0086064F">
      <w:pPr>
        <w:rPr>
          <w:rFonts w:ascii="Times New Roman" w:eastAsia="Times New Roman" w:hAnsi="Times New Roman" w:cs="Times New Roman"/>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Relevante dele af pensum</w:t>
      </w:r>
    </w:p>
    <w:p w:rsidR="0086064F" w:rsidRDefault="00CC41D6">
      <w:pPr>
        <w:numPr>
          <w:ilvl w:val="0"/>
          <w:numId w:val="1"/>
        </w:numPr>
        <w:ind w:right="-8940"/>
        <w:rPr>
          <w:rFonts w:ascii="Times New Roman" w:eastAsia="Times New Roman" w:hAnsi="Times New Roman" w:cs="Times New Roman"/>
          <w:sz w:val="24"/>
          <w:szCs w:val="24"/>
        </w:rPr>
      </w:pPr>
      <w:r>
        <w:rPr>
          <w:rFonts w:ascii="Times New Roman" w:eastAsia="Times New Roman" w:hAnsi="Times New Roman" w:cs="Times New Roman"/>
          <w:sz w:val="24"/>
          <w:szCs w:val="24"/>
        </w:rPr>
        <w:t>STO s. 189: Effektive rente på 10-årige statsobligationer og valutak</w:t>
      </w:r>
      <w:r>
        <w:rPr>
          <w:rFonts w:ascii="Times New Roman" w:eastAsia="Times New Roman" w:hAnsi="Times New Roman" w:cs="Times New Roman"/>
          <w:sz w:val="24"/>
          <w:szCs w:val="24"/>
        </w:rPr>
        <w:t>urser</w:t>
      </w:r>
    </w:p>
    <w:p w:rsidR="0086064F" w:rsidRDefault="00CC41D6">
      <w:pPr>
        <w:numPr>
          <w:ilvl w:val="0"/>
          <w:numId w:val="1"/>
        </w:numPr>
        <w:ind w:right="-8940"/>
        <w:rPr>
          <w:rFonts w:ascii="Times New Roman" w:eastAsia="Times New Roman" w:hAnsi="Times New Roman" w:cs="Times New Roman"/>
          <w:sz w:val="24"/>
          <w:szCs w:val="24"/>
        </w:rPr>
      </w:pPr>
      <w:r>
        <w:rPr>
          <w:rFonts w:ascii="Times New Roman" w:eastAsia="Times New Roman" w:hAnsi="Times New Roman" w:cs="Times New Roman"/>
          <w:sz w:val="24"/>
          <w:szCs w:val="24"/>
        </w:rPr>
        <w:t>DØS kapital 9</w:t>
      </w:r>
    </w:p>
    <w:p w:rsidR="0086064F" w:rsidRDefault="00CC41D6">
      <w:pPr>
        <w:numPr>
          <w:ilvl w:val="0"/>
          <w:numId w:val="1"/>
        </w:numPr>
        <w:ind w:right="-8940"/>
        <w:rPr>
          <w:rFonts w:ascii="Times New Roman" w:eastAsia="Times New Roman" w:hAnsi="Times New Roman" w:cs="Times New Roman"/>
          <w:sz w:val="24"/>
          <w:szCs w:val="24"/>
        </w:rPr>
      </w:pPr>
      <w:r>
        <w:rPr>
          <w:rFonts w:ascii="Times New Roman" w:eastAsia="Times New Roman" w:hAnsi="Times New Roman" w:cs="Times New Roman"/>
          <w:sz w:val="24"/>
          <w:szCs w:val="24"/>
        </w:rPr>
        <w:t>Kompendium: Pengepolitik i Danmark</w:t>
      </w:r>
    </w:p>
    <w:p w:rsidR="0086064F" w:rsidRDefault="00CC41D6">
      <w:pPr>
        <w:numPr>
          <w:ilvl w:val="0"/>
          <w:numId w:val="1"/>
        </w:numPr>
        <w:ind w:right="-8940"/>
        <w:rPr>
          <w:rFonts w:ascii="Times New Roman" w:eastAsia="Times New Roman" w:hAnsi="Times New Roman" w:cs="Times New Roman"/>
          <w:sz w:val="24"/>
          <w:szCs w:val="24"/>
        </w:rPr>
      </w:pPr>
      <w:r>
        <w:rPr>
          <w:rFonts w:ascii="Times New Roman" w:eastAsia="Times New Roman" w:hAnsi="Times New Roman" w:cs="Times New Roman"/>
          <w:sz w:val="24"/>
          <w:szCs w:val="24"/>
        </w:rPr>
        <w:t>STO s. 148-149: Nationalbankens balance og flere rentesatser</w:t>
      </w:r>
    </w:p>
    <w:p w:rsidR="0086064F" w:rsidRDefault="0086064F">
      <w:pPr>
        <w:ind w:left="1080" w:hanging="360"/>
        <w:rPr>
          <w:rFonts w:ascii="Times New Roman" w:eastAsia="Times New Roman" w:hAnsi="Times New Roman" w:cs="Times New Roman"/>
          <w:sz w:val="28"/>
          <w:szCs w:val="28"/>
        </w:rPr>
      </w:pPr>
    </w:p>
    <w:p w:rsidR="0086064F" w:rsidRDefault="00CC41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Relevante nøgletal/begreber, og deres sammenhæng</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Korte rente: </w:t>
      </w:r>
      <w:r>
        <w:rPr>
          <w:rFonts w:ascii="Times New Roman" w:eastAsia="Times New Roman" w:hAnsi="Times New Roman" w:cs="Times New Roman"/>
          <w:sz w:val="24"/>
          <w:szCs w:val="24"/>
        </w:rPr>
        <w:t>Udtryk for placering af likviditet i euroområdet kontra DK</w:t>
      </w:r>
    </w:p>
    <w:p w:rsidR="0086064F" w:rsidRDefault="00CC41D6">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har</w:t>
      </w:r>
      <w:proofErr w:type="gramEnd"/>
      <w:r>
        <w:rPr>
          <w:rFonts w:ascii="Times New Roman" w:eastAsia="Times New Roman" w:hAnsi="Times New Roman" w:cs="Times New Roman"/>
          <w:sz w:val="24"/>
          <w:szCs w:val="24"/>
        </w:rPr>
        <w:t xml:space="preserve"> en løbetid på</w:t>
      </w:r>
      <w:r>
        <w:rPr>
          <w:rFonts w:ascii="Times New Roman" w:eastAsia="Times New Roman" w:hAnsi="Times New Roman" w:cs="Times New Roman"/>
          <w:sz w:val="24"/>
          <w:szCs w:val="24"/>
        </w:rPr>
        <w:t xml:space="preserve"> 1 år</w:t>
      </w:r>
    </w:p>
    <w:p w:rsidR="0086064F" w:rsidRDefault="00CC41D6">
      <w:pPr>
        <w:numPr>
          <w:ilvl w:val="0"/>
          <w:numId w:val="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følger</w:t>
      </w:r>
      <w:proofErr w:type="gramEnd"/>
      <w:r>
        <w:rPr>
          <w:rFonts w:ascii="Times New Roman" w:eastAsia="Times New Roman" w:hAnsi="Times New Roman" w:cs="Times New Roman"/>
          <w:sz w:val="24"/>
          <w:szCs w:val="24"/>
        </w:rPr>
        <w:t xml:space="preserve"> ECBs rentesats</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Lange rente: </w:t>
      </w:r>
      <w:r>
        <w:rPr>
          <w:rFonts w:ascii="Times New Roman" w:eastAsia="Times New Roman" w:hAnsi="Times New Roman" w:cs="Times New Roman"/>
          <w:sz w:val="24"/>
          <w:szCs w:val="24"/>
        </w:rPr>
        <w:t>udtryk for den økonomiske og politiske risiko, som markedet vurderer, der er ved at placere likviditet i danske frem for tyske statsobligationer</w:t>
      </w:r>
    </w:p>
    <w:p w:rsidR="0086064F" w:rsidRDefault="00CC41D6">
      <w:pPr>
        <w:numPr>
          <w:ilvl w:val="0"/>
          <w:numId w:val="2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obligationer</w:t>
      </w:r>
      <w:proofErr w:type="gramEnd"/>
      <w:r>
        <w:rPr>
          <w:rFonts w:ascii="Times New Roman" w:eastAsia="Times New Roman" w:hAnsi="Times New Roman" w:cs="Times New Roman"/>
          <w:sz w:val="24"/>
          <w:szCs w:val="24"/>
        </w:rPr>
        <w:t xml:space="preserve"> har en løbetid på 10 år</w:t>
      </w:r>
    </w:p>
    <w:p w:rsidR="0086064F" w:rsidRDefault="00CC41D6">
      <w:pPr>
        <w:numPr>
          <w:ilvl w:val="0"/>
          <w:numId w:val="2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følger</w:t>
      </w:r>
      <w:proofErr w:type="gramEnd"/>
      <w:r>
        <w:rPr>
          <w:rFonts w:ascii="Times New Roman" w:eastAsia="Times New Roman" w:hAnsi="Times New Roman" w:cs="Times New Roman"/>
          <w:sz w:val="24"/>
          <w:szCs w:val="24"/>
        </w:rPr>
        <w:t xml:space="preserve"> den tyske lange rente</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Rent</w:t>
      </w:r>
      <w:r>
        <w:rPr>
          <w:rFonts w:ascii="Times New Roman" w:eastAsia="Times New Roman" w:hAnsi="Times New Roman" w:cs="Times New Roman"/>
          <w:b/>
          <w:sz w:val="24"/>
          <w:szCs w:val="24"/>
        </w:rPr>
        <w:t xml:space="preserve">espænd: </w:t>
      </w:r>
      <w:r>
        <w:rPr>
          <w:rFonts w:ascii="Times New Roman" w:eastAsia="Times New Roman" w:hAnsi="Times New Roman" w:cs="Times New Roman"/>
          <w:sz w:val="24"/>
          <w:szCs w:val="24"/>
        </w:rPr>
        <w:t>forskellen mellem et lands (lange) rente og benchmark-renten (typisk Tyskland)</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Effektiv rente: </w:t>
      </w:r>
      <w:r>
        <w:rPr>
          <w:rFonts w:ascii="Times New Roman" w:eastAsia="Times New Roman" w:hAnsi="Times New Roman" w:cs="Times New Roman"/>
          <w:sz w:val="24"/>
          <w:szCs w:val="24"/>
        </w:rPr>
        <w:t>Kuponrente korrigeret for kurstab/gevinst og eventuelle øvrige omkostninger</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Fastkurspolitik: </w:t>
      </w:r>
      <w:r>
        <w:rPr>
          <w:rFonts w:ascii="Times New Roman" w:eastAsia="Times New Roman" w:hAnsi="Times New Roman" w:cs="Times New Roman"/>
          <w:sz w:val="24"/>
          <w:szCs w:val="24"/>
        </w:rPr>
        <w:t>penge- og valutapolitik er alene styret efter at holde kursen for dkk ift. euro stabil</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Valutakurs: </w:t>
      </w:r>
      <w:r>
        <w:rPr>
          <w:rFonts w:ascii="Times New Roman" w:eastAsia="Times New Roman" w:hAnsi="Times New Roman" w:cs="Times New Roman"/>
          <w:sz w:val="24"/>
          <w:szCs w:val="24"/>
        </w:rPr>
        <w:t>USD/EUR, EUR/DKK; vekselkursen mellem 2 valutaer.</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Nettostillingen: </w:t>
      </w:r>
      <w:r>
        <w:rPr>
          <w:rFonts w:ascii="Times New Roman" w:eastAsia="Times New Roman" w:hAnsi="Times New Roman" w:cs="Times New Roman"/>
          <w:sz w:val="24"/>
          <w:szCs w:val="24"/>
        </w:rPr>
        <w:t>modparternes beholdning af indskudsbeviser og indskud på folio fratrukket de pengepolitisk</w:t>
      </w:r>
      <w:r>
        <w:rPr>
          <w:rFonts w:ascii="Times New Roman" w:eastAsia="Times New Roman" w:hAnsi="Times New Roman" w:cs="Times New Roman"/>
          <w:sz w:val="24"/>
          <w:szCs w:val="24"/>
        </w:rPr>
        <w:t>e lån (s. 32 - Pengepolitik i Danmark)</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046798" cy="13216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46798" cy="1321612"/>
                    </a:xfrm>
                    <a:prstGeom prst="rect">
                      <a:avLst/>
                    </a:prstGeom>
                    <a:ln/>
                  </pic:spPr>
                </pic:pic>
              </a:graphicData>
            </a:graphic>
          </wp:inline>
        </w:drawing>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Appreciere: </w:t>
      </w:r>
      <w:r>
        <w:rPr>
          <w:rFonts w:ascii="Times New Roman" w:eastAsia="Times New Roman" w:hAnsi="Times New Roman" w:cs="Times New Roman"/>
          <w:sz w:val="24"/>
          <w:szCs w:val="24"/>
        </w:rPr>
        <w:t>når valutaen stiger i værdi pga. markedet</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Depreciere: </w:t>
      </w:r>
      <w:r>
        <w:rPr>
          <w:rFonts w:ascii="Times New Roman" w:eastAsia="Times New Roman" w:hAnsi="Times New Roman" w:cs="Times New Roman"/>
          <w:sz w:val="24"/>
          <w:szCs w:val="24"/>
        </w:rPr>
        <w:t>når valutaen falder i værdi pga. markedet</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Revaluere: </w:t>
      </w:r>
      <w:r>
        <w:rPr>
          <w:rFonts w:ascii="Times New Roman" w:eastAsia="Times New Roman" w:hAnsi="Times New Roman" w:cs="Times New Roman"/>
          <w:sz w:val="24"/>
          <w:szCs w:val="24"/>
        </w:rPr>
        <w:t>når regeringen bestemmer at sætte værdien af valutaen op</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Devaluere: </w:t>
      </w:r>
      <w:r>
        <w:rPr>
          <w:rFonts w:ascii="Times New Roman" w:eastAsia="Times New Roman" w:hAnsi="Times New Roman" w:cs="Times New Roman"/>
          <w:sz w:val="24"/>
          <w:szCs w:val="24"/>
        </w:rPr>
        <w:t>når regeringen bestemmer at sætte værdien af valutaen ned</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Nationalbankens mål</w:t>
      </w:r>
    </w:p>
    <w:p w:rsidR="0086064F" w:rsidRDefault="00CC41D6">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Prisstabilitet: </w:t>
      </w:r>
      <w:r>
        <w:rPr>
          <w:rFonts w:ascii="Times New Roman" w:eastAsia="Times New Roman" w:hAnsi="Times New Roman" w:cs="Times New Roman"/>
          <w:sz w:val="24"/>
          <w:szCs w:val="24"/>
        </w:rPr>
        <w:t>hovedformål er lav inflation, da varierende (høj) inflation betyder øgede risikopræmier hos kreditorer, kreditor og debitor vinder tilfældigt, der skal ellers br</w:t>
      </w:r>
      <w:r>
        <w:rPr>
          <w:rFonts w:ascii="Times New Roman" w:eastAsia="Times New Roman" w:hAnsi="Times New Roman" w:cs="Times New Roman"/>
          <w:sz w:val="24"/>
          <w:szCs w:val="24"/>
        </w:rPr>
        <w:t>uges ressourcer på at beskytte sig fra inflation hos aktører i økonomien</w:t>
      </w:r>
    </w:p>
    <w:p w:rsidR="0086064F" w:rsidRDefault="00CC41D6">
      <w:pPr>
        <w:numPr>
          <w:ilvl w:val="1"/>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renten</w:t>
      </w:r>
      <w:proofErr w:type="gramEnd"/>
      <w:r>
        <w:rPr>
          <w:rFonts w:ascii="Times New Roman" w:eastAsia="Times New Roman" w:hAnsi="Times New Roman" w:cs="Times New Roman"/>
          <w:sz w:val="24"/>
          <w:szCs w:val="24"/>
        </w:rPr>
        <w:t xml:space="preserve"> er et centralt styringsmiddel</w:t>
      </w:r>
    </w:p>
    <w:p w:rsidR="0086064F" w:rsidRDefault="0086064F">
      <w:pPr>
        <w:rPr>
          <w:rFonts w:ascii="Times New Roman" w:eastAsia="Times New Roman" w:hAnsi="Times New Roman" w:cs="Times New Roman"/>
          <w:b/>
          <w:sz w:val="24"/>
          <w:szCs w:val="24"/>
        </w:rPr>
      </w:pPr>
    </w:p>
    <w:p w:rsidR="0086064F" w:rsidRDefault="00CC41D6">
      <w:pPr>
        <w:numPr>
          <w:ilvl w:val="0"/>
          <w:numId w:val="1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Nationalbankens balance: </w:t>
      </w:r>
      <w:r>
        <w:rPr>
          <w:rFonts w:ascii="Times New Roman" w:eastAsia="Times New Roman" w:hAnsi="Times New Roman" w:cs="Times New Roman"/>
          <w:sz w:val="24"/>
          <w:szCs w:val="24"/>
        </w:rPr>
        <w:t>Nationalbankens balance afspejler Nationalbankens opgaver, herunder gennemførelsen af penge- og valutapolitikken og udst</w:t>
      </w:r>
      <w:r>
        <w:rPr>
          <w:rFonts w:ascii="Times New Roman" w:eastAsia="Times New Roman" w:hAnsi="Times New Roman" w:cs="Times New Roman"/>
          <w:sz w:val="24"/>
          <w:szCs w:val="24"/>
        </w:rPr>
        <w:t>edelsen af sedler og mønter. På passivsiden er de store poster seddel- og møntomløbet, statens og penge- og realkreditinstitutternes indskud i Nationalbanken samt egenkapitalen. Aktivsiden af Nationalbankens balance domineres af valutareserven, pengepoliti</w:t>
      </w:r>
      <w:r>
        <w:rPr>
          <w:rFonts w:ascii="Times New Roman" w:eastAsia="Times New Roman" w:hAnsi="Times New Roman" w:cs="Times New Roman"/>
          <w:sz w:val="24"/>
          <w:szCs w:val="24"/>
        </w:rPr>
        <w:t>ske lån og den indenlandske fondsbeholdning. Alle andre poster på Nationalbankens balance – bortset fra posterne i nettostillingen – betegnes normalt de autonome poster (s. 32-33 - Pengepolitik i Danmark)</w:t>
      </w:r>
    </w:p>
    <w:p w:rsidR="0086064F" w:rsidRDefault="0086064F">
      <w:pPr>
        <w:rPr>
          <w:rFonts w:ascii="Times New Roman" w:eastAsia="Times New Roman" w:hAnsi="Times New Roman" w:cs="Times New Roman"/>
          <w:b/>
          <w:sz w:val="24"/>
          <w:szCs w:val="24"/>
        </w:rPr>
      </w:pPr>
    </w:p>
    <w:p w:rsidR="0086064F" w:rsidRDefault="00CC41D6">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Finansielt indeks: </w:t>
      </w:r>
      <w:r>
        <w:rPr>
          <w:rFonts w:ascii="Times New Roman" w:eastAsia="Times New Roman" w:hAnsi="Times New Roman" w:cs="Times New Roman"/>
          <w:sz w:val="24"/>
          <w:szCs w:val="24"/>
        </w:rPr>
        <w:t>Et finansielt indeks er en indi</w:t>
      </w:r>
      <w:r>
        <w:rPr>
          <w:rFonts w:ascii="Times New Roman" w:eastAsia="Times New Roman" w:hAnsi="Times New Roman" w:cs="Times New Roman"/>
          <w:sz w:val="24"/>
          <w:szCs w:val="24"/>
        </w:rPr>
        <w:t>kator for de finansielle forholds samlede indvirkning på realøkonomien gennem deres effekt på husholdningernes og virksomhedernes dispositioner. Det konstrueres ved at sammenveje udviklingen i udvalgte finansielle forhold efter deres indbyrdes relative bet</w:t>
      </w:r>
      <w:r>
        <w:rPr>
          <w:rFonts w:ascii="Times New Roman" w:eastAsia="Times New Roman" w:hAnsi="Times New Roman" w:cs="Times New Roman"/>
          <w:sz w:val="24"/>
          <w:szCs w:val="24"/>
        </w:rPr>
        <w:t>ydning for økonomien, ofte bestemt som deres effekt på BNP (s. 125 - Pengepolitik i Danmark)</w:t>
      </w:r>
    </w:p>
    <w:p w:rsidR="0086064F" w:rsidRDefault="00CC41D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Effektiv kronekurs:</w:t>
      </w:r>
      <w:r>
        <w:rPr>
          <w:rFonts w:ascii="Times New Roman" w:eastAsia="Times New Roman" w:hAnsi="Times New Roman" w:cs="Times New Roman"/>
          <w:sz w:val="24"/>
          <w:szCs w:val="24"/>
        </w:rPr>
        <w:t xml:space="preserve">  Kronen kan på samme tid blive svækket over for én valuta og styrket over for en anden. For at få en vurdering af, hvornår kronen samlet set sv</w:t>
      </w:r>
      <w:r>
        <w:rPr>
          <w:rFonts w:ascii="Times New Roman" w:eastAsia="Times New Roman" w:hAnsi="Times New Roman" w:cs="Times New Roman"/>
          <w:sz w:val="24"/>
          <w:szCs w:val="24"/>
        </w:rPr>
        <w:t xml:space="preserve">ækkes eller styrkes, beregnes den såkaldte effektive kronekurs, som er et vægtet gennemsnit af de bilaterale valutakurser over for de vigtigste af Danmarks </w:t>
      </w:r>
      <w:proofErr w:type="gramStart"/>
      <w:r>
        <w:rPr>
          <w:rFonts w:ascii="Times New Roman" w:eastAsia="Times New Roman" w:hAnsi="Times New Roman" w:cs="Times New Roman"/>
          <w:sz w:val="24"/>
          <w:szCs w:val="24"/>
        </w:rPr>
        <w:t>handelspartnere</w:t>
      </w:r>
      <w:proofErr w:type="gramEnd"/>
      <w:r>
        <w:rPr>
          <w:rFonts w:ascii="Times New Roman" w:eastAsia="Times New Roman" w:hAnsi="Times New Roman" w:cs="Times New Roman"/>
          <w:sz w:val="24"/>
          <w:szCs w:val="24"/>
        </w:rPr>
        <w:t xml:space="preserve"> (s. 118-119 - Pengepolitik i Danmark)</w:t>
      </w:r>
    </w:p>
    <w:p w:rsidR="0086064F" w:rsidRDefault="00CC41D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Real effektiv kronekurs</w:t>
      </w:r>
      <w:r>
        <w:rPr>
          <w:rFonts w:ascii="Times New Roman" w:eastAsia="Times New Roman" w:hAnsi="Times New Roman" w:cs="Times New Roman"/>
          <w:sz w:val="24"/>
          <w:szCs w:val="24"/>
        </w:rPr>
        <w:t>: Den effektive kroneku</w:t>
      </w:r>
      <w:r>
        <w:rPr>
          <w:rFonts w:ascii="Times New Roman" w:eastAsia="Times New Roman" w:hAnsi="Times New Roman" w:cs="Times New Roman"/>
          <w:sz w:val="24"/>
          <w:szCs w:val="24"/>
        </w:rPr>
        <w:t>rs korrigeret for den relative prisudvikling betegnes den reale effektive kronekurs. Den reale effektive kronekurs har siden midten af 1980'erne haft en stigende tendens, hvilket kan forklares ud fra flere underliggende økonomiske forhold, bl.a. bytteforho</w:t>
      </w:r>
      <w:r>
        <w:rPr>
          <w:rFonts w:ascii="Times New Roman" w:eastAsia="Times New Roman" w:hAnsi="Times New Roman" w:cs="Times New Roman"/>
          <w:sz w:val="24"/>
          <w:szCs w:val="24"/>
        </w:rPr>
        <w:t xml:space="preserve">ldet, dvs. eksportpriser i forhold til importpriserne. </w:t>
      </w:r>
      <w:proofErr w:type="gramStart"/>
      <w:r>
        <w:rPr>
          <w:rFonts w:ascii="Times New Roman" w:eastAsia="Times New Roman" w:hAnsi="Times New Roman" w:cs="Times New Roman"/>
          <w:sz w:val="24"/>
          <w:szCs w:val="24"/>
        </w:rPr>
        <w:t>som</w:t>
      </w:r>
      <w:proofErr w:type="gramEnd"/>
      <w:r>
        <w:rPr>
          <w:rFonts w:ascii="Times New Roman" w:eastAsia="Times New Roman" w:hAnsi="Times New Roman" w:cs="Times New Roman"/>
          <w:sz w:val="24"/>
          <w:szCs w:val="24"/>
        </w:rPr>
        <w:t xml:space="preserve"> er steget. Følger dog den nominelle nogenlunde (s. 119 - Pengepolitik i Danmark)</w:t>
      </w:r>
    </w:p>
    <w:p w:rsidR="0086064F" w:rsidRDefault="00CC41D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Pengepolitiske modparter</w:t>
      </w:r>
      <w:r>
        <w:rPr>
          <w:rFonts w:ascii="Times New Roman" w:eastAsia="Times New Roman" w:hAnsi="Times New Roman" w:cs="Times New Roman"/>
          <w:sz w:val="24"/>
          <w:szCs w:val="24"/>
        </w:rPr>
        <w:t>: Nationalbankens pengepolitiske modparter er penge- og realkreditinstitutter, som driver pe</w:t>
      </w:r>
      <w:r>
        <w:rPr>
          <w:rFonts w:ascii="Times New Roman" w:eastAsia="Times New Roman" w:hAnsi="Times New Roman" w:cs="Times New Roman"/>
          <w:sz w:val="24"/>
          <w:szCs w:val="24"/>
        </w:rPr>
        <w:t>nge- eller realkreditvirksomhed efter lov om finansiel virksomhed og opfylder visse tekniske krav, herunder tilslutning til Nationalbankens betalingssystem, Kronos. Nationalbanken vælger sine pengepolitiske modparter ud fra pengepolitiske hensyn. Ultimo 20</w:t>
      </w:r>
      <w:r>
        <w:rPr>
          <w:rFonts w:ascii="Times New Roman" w:eastAsia="Times New Roman" w:hAnsi="Times New Roman" w:cs="Times New Roman"/>
          <w:sz w:val="24"/>
          <w:szCs w:val="24"/>
        </w:rPr>
        <w:t>08 var antallet af pengepolitiske modparter i Danmark 118, heraf 113 pengeinstitutter og 5 realkreditinstitutter (s. 38-39 - Pengepolitik i Danmark)</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Pengepolitiske instrumenter</w:t>
      </w:r>
    </w:p>
    <w:p w:rsidR="0086064F" w:rsidRDefault="00CC41D6">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Intervention</w:t>
      </w:r>
    </w:p>
    <w:p w:rsidR="0086064F" w:rsidRDefault="00CC41D6">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Opkøb/Salg af DKK af Nationalbanken for at opretholde DKK/EUR-kur</w:t>
      </w:r>
      <w:r>
        <w:rPr>
          <w:rFonts w:ascii="Times New Roman" w:eastAsia="Times New Roman" w:hAnsi="Times New Roman" w:cs="Times New Roman"/>
          <w:sz w:val="24"/>
          <w:szCs w:val="24"/>
        </w:rPr>
        <w:t>sen; kortsigtsløsning.</w:t>
      </w:r>
    </w:p>
    <w:p w:rsidR="0086064F" w:rsidRDefault="00CC41D6">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Pengepolitiske renter</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Diskontoen: </w:t>
      </w:r>
      <w:r>
        <w:rPr>
          <w:rFonts w:ascii="Times New Roman" w:eastAsia="Times New Roman" w:hAnsi="Times New Roman" w:cs="Times New Roman"/>
          <w:sz w:val="24"/>
          <w:szCs w:val="24"/>
        </w:rPr>
        <w:t>har tidligere haft karakter af egentlig forrentning men fungerer i dag som signalrente, der angiver det overordnede niveau for Nationalbankens pengepolitiske renter</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Foliorenten: </w:t>
      </w:r>
      <w:r>
        <w:rPr>
          <w:rFonts w:ascii="Times New Roman" w:eastAsia="Times New Roman" w:hAnsi="Times New Roman" w:cs="Times New Roman"/>
          <w:sz w:val="24"/>
          <w:szCs w:val="24"/>
        </w:rPr>
        <w:t>renten på foliokontoe</w:t>
      </w:r>
      <w:r>
        <w:rPr>
          <w:rFonts w:ascii="Times New Roman" w:eastAsia="Times New Roman" w:hAnsi="Times New Roman" w:cs="Times New Roman"/>
          <w:sz w:val="24"/>
          <w:szCs w:val="24"/>
        </w:rPr>
        <w:t>n, der er en anfordringskonto med et loft over. Bruges til dag-til-dag overførsler mellem banker og Nationalbanken og mellem banker hver især. Der er loft over både hver enkel finansiel modparts indestående på foliokonto og for de finansielle modparter sam</w:t>
      </w:r>
      <w:r>
        <w:rPr>
          <w:rFonts w:ascii="Times New Roman" w:eastAsia="Times New Roman" w:hAnsi="Times New Roman" w:cs="Times New Roman"/>
          <w:sz w:val="24"/>
          <w:szCs w:val="24"/>
        </w:rPr>
        <w:t xml:space="preserve">let set. </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Udlånsrenten: </w:t>
      </w:r>
      <w:r>
        <w:rPr>
          <w:rFonts w:ascii="Times New Roman" w:eastAsia="Times New Roman" w:hAnsi="Times New Roman" w:cs="Times New Roman"/>
          <w:sz w:val="24"/>
          <w:szCs w:val="24"/>
        </w:rPr>
        <w:t>den rente de finansielle modparter betaler for at låne i Nationalbanken. Udlån foregår ligesom indskudsbeviser ugentligt og det er ligeledes muligt at modparterne at tage lån den sidste bankdag i ugen. Der skal stilles med sikkerhed</w:t>
      </w:r>
      <w:r>
        <w:rPr>
          <w:rFonts w:ascii="Times New Roman" w:eastAsia="Times New Roman" w:hAnsi="Times New Roman" w:cs="Times New Roman"/>
          <w:sz w:val="24"/>
          <w:szCs w:val="24"/>
        </w:rPr>
        <w:t xml:space="preserve"> jf. Nationalbankens sikkerhedsgrundlag</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Indskudsbevisrenten: </w:t>
      </w:r>
      <w:r>
        <w:rPr>
          <w:rFonts w:ascii="Times New Roman" w:eastAsia="Times New Roman" w:hAnsi="Times New Roman" w:cs="Times New Roman"/>
          <w:sz w:val="24"/>
          <w:szCs w:val="24"/>
        </w:rPr>
        <w:t>den forrentning de finansielle modparter modtager ved at købe indskudsbeviser. Indskudsbeviser har en varighed på 7 dage og sælges som udgangspunkt af Nationalbanken sidste bankdag i ugen (Nationalbanken kan derudover sælge/købe indskudsbeviser ved ekstrao</w:t>
      </w:r>
      <w:r>
        <w:rPr>
          <w:rFonts w:ascii="Times New Roman" w:eastAsia="Times New Roman" w:hAnsi="Times New Roman" w:cs="Times New Roman"/>
          <w:sz w:val="24"/>
          <w:szCs w:val="24"/>
        </w:rPr>
        <w:t>rdinære markedsaktioner i løbet af ugen for at tilpasse likviditeten).</w:t>
      </w:r>
    </w:p>
    <w:p w:rsidR="0086064F" w:rsidRDefault="00CC41D6">
      <w:pPr>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simplePos x="0" y="0"/>
            <wp:positionH relativeFrom="column">
              <wp:posOffset>1104900</wp:posOffset>
            </wp:positionH>
            <wp:positionV relativeFrom="paragraph">
              <wp:posOffset>161925</wp:posOffset>
            </wp:positionV>
            <wp:extent cx="3805238" cy="2336304"/>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6744" t="18194" r="28073" b="32581"/>
                    <a:stretch>
                      <a:fillRect/>
                    </a:stretch>
                  </pic:blipFill>
                  <pic:spPr>
                    <a:xfrm>
                      <a:off x="0" y="0"/>
                      <a:ext cx="3805238" cy="2336304"/>
                    </a:xfrm>
                    <a:prstGeom prst="rect">
                      <a:avLst/>
                    </a:prstGeom>
                    <a:ln/>
                  </pic:spPr>
                </pic:pic>
              </a:graphicData>
            </a:graphic>
          </wp:anchor>
        </w:drawing>
      </w:r>
    </w:p>
    <w:p w:rsidR="0086064F" w:rsidRDefault="00CC41D6">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NB markedsoperationer: </w:t>
      </w:r>
      <w:r>
        <w:rPr>
          <w:rFonts w:ascii="Times New Roman" w:eastAsia="Times New Roman" w:hAnsi="Times New Roman" w:cs="Times New Roman"/>
          <w:sz w:val="24"/>
          <w:szCs w:val="24"/>
        </w:rPr>
        <w:t>skal tilpasse folioindestående i NB, så de er tilstrækkelige til at dække modparternes behov for likviditet i den kommende uge, løbetid på 7 dage. - Markedsoper</w:t>
      </w:r>
      <w:r>
        <w:rPr>
          <w:rFonts w:ascii="Times New Roman" w:eastAsia="Times New Roman" w:hAnsi="Times New Roman" w:cs="Times New Roman"/>
          <w:sz w:val="24"/>
          <w:szCs w:val="24"/>
        </w:rPr>
        <w:t>ationer skal forstås som likviditetsoperationer gennemført på centralbankens initiativ. Markedsoperationerne kan være regelmæssige (ordinære markedsoperationer) såvel som uregelmæssige (ekstraordinære markedsoperationer) (s. 44 - Pengepolitik i Danmark)</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Pengepolitiske udlån: </w:t>
      </w:r>
      <w:r>
        <w:rPr>
          <w:rFonts w:ascii="Times New Roman" w:eastAsia="Times New Roman" w:hAnsi="Times New Roman" w:cs="Times New Roman"/>
          <w:sz w:val="24"/>
          <w:szCs w:val="24"/>
        </w:rPr>
        <w:t xml:space="preserve">udlån mod sikkerhed i værdipapirer, højere rente </w:t>
      </w:r>
      <w:proofErr w:type="gramStart"/>
      <w:r>
        <w:rPr>
          <w:rFonts w:ascii="Times New Roman" w:eastAsia="Times New Roman" w:hAnsi="Times New Roman" w:cs="Times New Roman"/>
          <w:sz w:val="24"/>
          <w:szCs w:val="24"/>
        </w:rPr>
        <w:t>end  indskudsrenten</w:t>
      </w:r>
      <w:proofErr w:type="gramEnd"/>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Indskudsbeviser: </w:t>
      </w:r>
      <w:r>
        <w:rPr>
          <w:rFonts w:ascii="Times New Roman" w:eastAsia="Times New Roman" w:hAnsi="Times New Roman" w:cs="Times New Roman"/>
          <w:sz w:val="24"/>
          <w:szCs w:val="24"/>
        </w:rPr>
        <w:t>NB udsteder indskudsbeviser, lavere rente end udlånsrenten</w:t>
      </w:r>
    </w:p>
    <w:p w:rsidR="0086064F" w:rsidRDefault="00CC41D6">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Stående faciliteter</w:t>
      </w:r>
      <w:r>
        <w:rPr>
          <w:rFonts w:ascii="Times New Roman" w:eastAsia="Times New Roman" w:hAnsi="Times New Roman" w:cs="Times New Roman"/>
          <w:sz w:val="24"/>
          <w:szCs w:val="24"/>
        </w:rPr>
        <w:t>: enkelt pengepolitisk instrument.  Hvis der er en stor forskel mellem</w:t>
      </w:r>
      <w:r>
        <w:rPr>
          <w:rFonts w:ascii="Times New Roman" w:eastAsia="Times New Roman" w:hAnsi="Times New Roman" w:cs="Times New Roman"/>
          <w:sz w:val="24"/>
          <w:szCs w:val="24"/>
        </w:rPr>
        <w:t xml:space="preserve"> ud- og indlånsrenten i en stående facilitet, vil det indebære niveauskift i pengemarkedsrenten, når fortegnet på nettostillingen skifter. ECB har en stående facilitet, hvor bankerne hver dag på eget initiativ kan låne til en rente, som ligger over renten </w:t>
      </w:r>
      <w:r>
        <w:rPr>
          <w:rFonts w:ascii="Times New Roman" w:eastAsia="Times New Roman" w:hAnsi="Times New Roman" w:cs="Times New Roman"/>
          <w:sz w:val="24"/>
          <w:szCs w:val="24"/>
        </w:rPr>
        <w:t>ved markedsoperationerne, og placere likviditet til en lavere rente. Nationalbanken har ikke en stående udlånsfacilitet.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42-44 - Pengepolitik i Danmark)</w:t>
      </w:r>
    </w:p>
    <w:p w:rsidR="0086064F" w:rsidRDefault="0086064F">
      <w:pPr>
        <w:rPr>
          <w:rFonts w:ascii="Times New Roman" w:eastAsia="Times New Roman" w:hAnsi="Times New Roman" w:cs="Times New Roman"/>
          <w:sz w:val="24"/>
          <w:szCs w:val="24"/>
        </w:rPr>
      </w:pPr>
    </w:p>
    <w:p w:rsidR="0086064F" w:rsidRDefault="00CC41D6">
      <w:pPr>
        <w:numPr>
          <w:ilvl w:val="0"/>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 pengepolitiske modparter: </w:t>
      </w:r>
      <w:r>
        <w:rPr>
          <w:rFonts w:ascii="Times New Roman" w:eastAsia="Times New Roman" w:hAnsi="Times New Roman" w:cs="Times New Roman"/>
          <w:sz w:val="24"/>
          <w:szCs w:val="24"/>
        </w:rPr>
        <w:t>penge- og realkreditinstitutter, har adgang til to faciliteter i NB:</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Markedsoperationer: </w:t>
      </w:r>
      <w:r>
        <w:rPr>
          <w:rFonts w:ascii="Times New Roman" w:eastAsia="Times New Roman" w:hAnsi="Times New Roman" w:cs="Times New Roman"/>
          <w:sz w:val="24"/>
          <w:szCs w:val="24"/>
        </w:rPr>
        <w:t xml:space="preserve">hvor modparterne på den sidste bankdag i hver uge har mulighed for at låne i 7 dage mod sikkerhed i værdipapirer eller placere likviditet i 7 dage ved at købe indskudsbeviser. </w:t>
      </w:r>
    </w:p>
    <w:p w:rsidR="0086064F" w:rsidRDefault="00CC41D6">
      <w:pPr>
        <w:numPr>
          <w:ilvl w:val="1"/>
          <w:numId w:val="1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Foliokonti: </w:t>
      </w:r>
      <w:r>
        <w:rPr>
          <w:rFonts w:ascii="Times New Roman" w:eastAsia="Times New Roman" w:hAnsi="Times New Roman" w:cs="Times New Roman"/>
          <w:sz w:val="24"/>
          <w:szCs w:val="24"/>
        </w:rPr>
        <w:t xml:space="preserve">hvor modparterne kan placere likviditet i form </w:t>
      </w:r>
      <w:r>
        <w:rPr>
          <w:rFonts w:ascii="Times New Roman" w:eastAsia="Times New Roman" w:hAnsi="Times New Roman" w:cs="Times New Roman"/>
          <w:sz w:val="24"/>
          <w:szCs w:val="24"/>
        </w:rPr>
        <w:t xml:space="preserve">af anfordringsindskud. Foliokontiene må ikke være i overtræk ved dagens slutning. </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Pengepolitiske strategier</w:t>
      </w:r>
    </w:p>
    <w:p w:rsidR="0086064F" w:rsidRDefault="00CC41D6">
      <w:pPr>
        <w:numPr>
          <w:ilvl w:val="0"/>
          <w:numId w:val="13"/>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strenge</w:t>
      </w:r>
      <w:proofErr w:type="gramEnd"/>
      <w:r>
        <w:rPr>
          <w:rFonts w:ascii="Times New Roman" w:eastAsia="Times New Roman" w:hAnsi="Times New Roman" w:cs="Times New Roman"/>
          <w:b/>
          <w:sz w:val="24"/>
          <w:szCs w:val="24"/>
        </w:rPr>
        <w:t xml:space="preserve"> inflationsmål: </w:t>
      </w:r>
      <w:r>
        <w:rPr>
          <w:rFonts w:ascii="Times New Roman" w:eastAsia="Times New Roman" w:hAnsi="Times New Roman" w:cs="Times New Roman"/>
          <w:sz w:val="24"/>
          <w:szCs w:val="24"/>
        </w:rPr>
        <w:t>ingen hensyn til udvikling i produktion og arbejdsløshed</w:t>
      </w:r>
    </w:p>
    <w:p w:rsidR="0086064F" w:rsidRDefault="00CC41D6">
      <w:pPr>
        <w:numPr>
          <w:ilvl w:val="0"/>
          <w:numId w:val="13"/>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fleksible</w:t>
      </w:r>
      <w:proofErr w:type="gramEnd"/>
      <w:r>
        <w:rPr>
          <w:rFonts w:ascii="Times New Roman" w:eastAsia="Times New Roman" w:hAnsi="Times New Roman" w:cs="Times New Roman"/>
          <w:b/>
          <w:sz w:val="24"/>
          <w:szCs w:val="24"/>
        </w:rPr>
        <w:t xml:space="preserve"> inflationsmål: </w:t>
      </w:r>
      <w:r>
        <w:rPr>
          <w:rFonts w:ascii="Times New Roman" w:eastAsia="Times New Roman" w:hAnsi="Times New Roman" w:cs="Times New Roman"/>
          <w:sz w:val="24"/>
          <w:szCs w:val="24"/>
        </w:rPr>
        <w:t>hensyn til udvikling i produktion og arbe</w:t>
      </w:r>
      <w:r>
        <w:rPr>
          <w:rFonts w:ascii="Times New Roman" w:eastAsia="Times New Roman" w:hAnsi="Times New Roman" w:cs="Times New Roman"/>
          <w:sz w:val="24"/>
          <w:szCs w:val="24"/>
        </w:rPr>
        <w:t>jdsløshed (alle centralbanker i praksis)</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Ansvarsfordeling</w:t>
      </w:r>
    </w:p>
    <w:p w:rsidR="0086064F" w:rsidRDefault="00CC41D6">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Nationalbanken</w:t>
      </w:r>
    </w:p>
    <w:p w:rsidR="0086064F" w:rsidRDefault="00CC41D6">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Pengepolitisk funktion: </w:t>
      </w:r>
      <w:r>
        <w:rPr>
          <w:rFonts w:ascii="Times New Roman" w:eastAsia="Times New Roman" w:hAnsi="Times New Roman" w:cs="Times New Roman"/>
          <w:sz w:val="24"/>
          <w:szCs w:val="24"/>
        </w:rPr>
        <w:t xml:space="preserve">Sikre, at der er tilstrækkelig likviditet i banksystemet som helhed ved dagens afslutning, hvor modparternes konti i Nationalbanken gøres op. </w:t>
      </w:r>
    </w:p>
    <w:p w:rsidR="0086064F" w:rsidRDefault="00CC41D6">
      <w:pPr>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Betalingsformidl</w:t>
      </w:r>
      <w:r>
        <w:rPr>
          <w:rFonts w:ascii="Times New Roman" w:eastAsia="Times New Roman" w:hAnsi="Times New Roman" w:cs="Times New Roman"/>
          <w:b/>
          <w:sz w:val="24"/>
          <w:szCs w:val="24"/>
        </w:rPr>
        <w:t xml:space="preserve">ingsfunktion: </w:t>
      </w:r>
      <w:r>
        <w:rPr>
          <w:rFonts w:ascii="Times New Roman" w:eastAsia="Times New Roman" w:hAnsi="Times New Roman" w:cs="Times New Roman"/>
          <w:sz w:val="24"/>
          <w:szCs w:val="24"/>
        </w:rPr>
        <w:t>Sikre, at der er tilstrækkelig likviditet til rådighed for banksystemet i løbet af dagen</w:t>
      </w:r>
    </w:p>
    <w:p w:rsidR="0086064F" w:rsidRDefault="00CC41D6">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Regeringen/folketinget: </w:t>
      </w:r>
      <w:r>
        <w:rPr>
          <w:rFonts w:ascii="Times New Roman" w:eastAsia="Times New Roman" w:hAnsi="Times New Roman" w:cs="Times New Roman"/>
          <w:sz w:val="24"/>
          <w:szCs w:val="24"/>
        </w:rPr>
        <w:t>bestemmer valuta/penge/finanspolitikken</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Forsvar af DKK under valutakrise:</w:t>
      </w:r>
    </w:p>
    <w:p w:rsidR="0086064F" w:rsidRDefault="00CC41D6">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Kronen deprecierer: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intervention</w:t>
      </w:r>
      <w:proofErr w:type="gramEnd"/>
      <w:r>
        <w:rPr>
          <w:rFonts w:ascii="Times New Roman" w:eastAsia="Times New Roman" w:hAnsi="Times New Roman" w:cs="Times New Roman"/>
          <w:sz w:val="24"/>
          <w:szCs w:val="24"/>
        </w:rPr>
        <w:t xml:space="preserve"> salg af euro mod DKK </w:t>
      </w:r>
      <w:r>
        <w:rPr>
          <w:rFonts w:ascii="Times New Roman" w:eastAsia="Times New Roman" w:hAnsi="Times New Roman" w:cs="Times New Roman"/>
          <w:sz w:val="24"/>
          <w:szCs w:val="24"/>
        </w:rPr>
        <w:t>(NB) og ECB køb af DKK mod euro</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sætte</w:t>
      </w:r>
      <w:proofErr w:type="gramEnd"/>
      <w:r>
        <w:rPr>
          <w:rFonts w:ascii="Times New Roman" w:eastAsia="Times New Roman" w:hAnsi="Times New Roman" w:cs="Times New Roman"/>
          <w:sz w:val="24"/>
          <w:szCs w:val="24"/>
        </w:rPr>
        <w:t xml:space="preserve"> officielle pengemarkedsrenter op (NB) øge rentespænd til ECB-renter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stramme</w:t>
      </w:r>
      <w:proofErr w:type="gramEnd"/>
      <w:r>
        <w:rPr>
          <w:rFonts w:ascii="Times New Roman" w:eastAsia="Times New Roman" w:hAnsi="Times New Roman" w:cs="Times New Roman"/>
          <w:sz w:val="24"/>
          <w:szCs w:val="24"/>
        </w:rPr>
        <w:t xml:space="preserve"> økonomisk politik (regeringen) og dermed sende signaler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smide</w:t>
      </w:r>
      <w:proofErr w:type="gramEnd"/>
      <w:r>
        <w:rPr>
          <w:rFonts w:ascii="Times New Roman" w:eastAsia="Times New Roman" w:hAnsi="Times New Roman" w:cs="Times New Roman"/>
          <w:sz w:val="24"/>
          <w:szCs w:val="24"/>
        </w:rPr>
        <w:t xml:space="preserve"> håndklædet i ringen - aftale udvidelse af ramme eller devaluere (regeringen)</w:t>
      </w:r>
    </w:p>
    <w:p w:rsidR="0086064F" w:rsidRDefault="00CC41D6">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Kro</w:t>
      </w:r>
      <w:r>
        <w:rPr>
          <w:rFonts w:ascii="Times New Roman" w:eastAsia="Times New Roman" w:hAnsi="Times New Roman" w:cs="Times New Roman"/>
          <w:sz w:val="24"/>
          <w:szCs w:val="24"/>
        </w:rPr>
        <w:t>nen apprecierer: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intervention</w:t>
      </w:r>
      <w:proofErr w:type="gramEnd"/>
      <w:r>
        <w:rPr>
          <w:rFonts w:ascii="Times New Roman" w:eastAsia="Times New Roman" w:hAnsi="Times New Roman" w:cs="Times New Roman"/>
          <w:sz w:val="24"/>
          <w:szCs w:val="24"/>
        </w:rPr>
        <w:t xml:space="preserve"> salg af DKK mod euro (NB) og ECB køb af DKK mod euro</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sætte</w:t>
      </w:r>
      <w:proofErr w:type="gramEnd"/>
      <w:r>
        <w:rPr>
          <w:rFonts w:ascii="Times New Roman" w:eastAsia="Times New Roman" w:hAnsi="Times New Roman" w:cs="Times New Roman"/>
          <w:sz w:val="24"/>
          <w:szCs w:val="24"/>
        </w:rPr>
        <w:t xml:space="preserve"> officielle pengemarkedsrenter ned (NB) mindske rentespænd til ECB-renter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stoppe</w:t>
      </w:r>
      <w:proofErr w:type="gramEnd"/>
      <w:r>
        <w:rPr>
          <w:rFonts w:ascii="Times New Roman" w:eastAsia="Times New Roman" w:hAnsi="Times New Roman" w:cs="Times New Roman"/>
          <w:sz w:val="24"/>
          <w:szCs w:val="24"/>
        </w:rPr>
        <w:t xml:space="preserve"> salg af statsobligationer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lempe</w:t>
      </w:r>
      <w:proofErr w:type="gramEnd"/>
      <w:r>
        <w:rPr>
          <w:rFonts w:ascii="Times New Roman" w:eastAsia="Times New Roman" w:hAnsi="Times New Roman" w:cs="Times New Roman"/>
          <w:sz w:val="24"/>
          <w:szCs w:val="24"/>
        </w:rPr>
        <w:t xml:space="preserve"> økonomisk politik (regeringen) og dermed sende signaler</w:t>
      </w:r>
    </w:p>
    <w:p w:rsidR="0086064F" w:rsidRDefault="00CC41D6">
      <w:pPr>
        <w:numPr>
          <w:ilvl w:val="1"/>
          <w:numId w:val="2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smide</w:t>
      </w:r>
      <w:proofErr w:type="gramEnd"/>
      <w:r>
        <w:rPr>
          <w:rFonts w:ascii="Times New Roman" w:eastAsia="Times New Roman" w:hAnsi="Times New Roman" w:cs="Times New Roman"/>
          <w:sz w:val="24"/>
          <w:szCs w:val="24"/>
        </w:rPr>
        <w:t xml:space="preserve"> håndklædet i ringen - aftale udvidelse af ramme eller revaluere (regeringen)</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6064F" w:rsidRDefault="0086064F">
      <w:pPr>
        <w:rPr>
          <w:rFonts w:ascii="Times New Roman" w:eastAsia="Times New Roman" w:hAnsi="Times New Roman" w:cs="Times New Roman"/>
          <w:sz w:val="28"/>
          <w:szCs w:val="28"/>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Beskrivelse</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og forbehold for renter og valutakurser:</w:t>
      </w:r>
    </w:p>
    <w:p w:rsidR="0086064F" w:rsidRDefault="00CC41D6">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Renter og valutakurser skifter konstant; er der tale om gennemsnit eller ultimo-værdier?</w:t>
      </w:r>
    </w:p>
    <w:p w:rsidR="0086064F" w:rsidRDefault="00CC41D6">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Gennemsnit: renter og valutakurser er i høj grad påvirket af markedsbevægelser. Skjuler muligvis udsving! (</w:t>
      </w:r>
      <w:proofErr w:type="gramStart"/>
      <w:r>
        <w:rPr>
          <w:rFonts w:ascii="Times New Roman" w:eastAsia="Times New Roman" w:hAnsi="Times New Roman" w:cs="Times New Roman"/>
          <w:sz w:val="24"/>
          <w:szCs w:val="24"/>
        </w:rPr>
        <w:t>biased</w:t>
      </w:r>
      <w:proofErr w:type="gramEnd"/>
      <w:r>
        <w:rPr>
          <w:rFonts w:ascii="Times New Roman" w:eastAsia="Times New Roman" w:hAnsi="Times New Roman" w:cs="Times New Roman"/>
          <w:sz w:val="24"/>
          <w:szCs w:val="24"/>
        </w:rPr>
        <w:t>)</w:t>
      </w:r>
    </w:p>
    <w:p w:rsidR="0086064F" w:rsidRDefault="00CC41D6">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Ultimoværdier: giver et udsnit af året, og viser stadigvæk ikke markedsbevægelser over året. Ingen bias.</w:t>
      </w:r>
    </w:p>
    <w:p w:rsidR="0086064F" w:rsidRDefault="00CC41D6">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NB balance STO s. 148</w:t>
      </w:r>
    </w:p>
    <w:p w:rsidR="0086064F" w:rsidRDefault="00CC41D6">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Rentesatser ST</w:t>
      </w:r>
      <w:r>
        <w:rPr>
          <w:rFonts w:ascii="Times New Roman" w:eastAsia="Times New Roman" w:hAnsi="Times New Roman" w:cs="Times New Roman"/>
          <w:sz w:val="24"/>
          <w:szCs w:val="24"/>
        </w:rPr>
        <w:t>O s. 148-149</w:t>
      </w:r>
    </w:p>
    <w:p w:rsidR="0086064F" w:rsidRDefault="00CC41D6">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Nøgletal for EU-lande STO s. 162</w:t>
      </w:r>
    </w:p>
    <w:p w:rsidR="0086064F" w:rsidRDefault="00CC41D6">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Effektiv rente af statsobligationer (udlandet) STO s. 189</w:t>
      </w:r>
    </w:p>
    <w:p w:rsidR="0086064F" w:rsidRDefault="00CC41D6">
      <w:pPr>
        <w:numPr>
          <w:ilvl w:val="0"/>
          <w:numId w:val="2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valutakurser</w:t>
      </w:r>
      <w:proofErr w:type="gramEnd"/>
      <w:r>
        <w:rPr>
          <w:rFonts w:ascii="Times New Roman" w:eastAsia="Times New Roman" w:hAnsi="Times New Roman" w:cs="Times New Roman"/>
          <w:sz w:val="24"/>
          <w:szCs w:val="24"/>
        </w:rPr>
        <w:t xml:space="preserve"> STO s. 189</w:t>
      </w:r>
    </w:p>
    <w:p w:rsidR="0086064F" w:rsidRDefault="0086064F">
      <w:pPr>
        <w:rPr>
          <w:rFonts w:ascii="Times New Roman" w:eastAsia="Times New Roman" w:hAnsi="Times New Roman" w:cs="Times New Roman"/>
          <w:sz w:val="24"/>
          <w:szCs w:val="24"/>
        </w:rPr>
      </w:pP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Relevante figurer (fra miniopgave 12 rettevejledning)</w:t>
      </w:r>
    </w:p>
    <w:p w:rsidR="0086064F" w:rsidRDefault="0086064F">
      <w:pPr>
        <w:rPr>
          <w:rFonts w:ascii="Times New Roman" w:eastAsia="Times New Roman" w:hAnsi="Times New Roman" w:cs="Times New Roman"/>
          <w:b/>
          <w:sz w:val="24"/>
          <w:szCs w:val="24"/>
        </w:rPr>
      </w:pPr>
    </w:p>
    <w:p w:rsidR="0086064F" w:rsidRDefault="00CC41D6">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udviklingen</w:t>
      </w:r>
      <w:proofErr w:type="gramEnd"/>
      <w:r>
        <w:rPr>
          <w:rFonts w:ascii="Times New Roman" w:eastAsia="Times New Roman" w:hAnsi="Times New Roman" w:cs="Times New Roman"/>
          <w:sz w:val="24"/>
          <w:szCs w:val="24"/>
        </w:rPr>
        <w:t xml:space="preserve"> i renten vises som et kurvediagram</w:t>
      </w:r>
    </w:p>
    <w:p w:rsidR="0086064F" w:rsidRDefault="00CC41D6">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udviklingen</w:t>
      </w:r>
      <w:proofErr w:type="gramEnd"/>
      <w:r>
        <w:rPr>
          <w:rFonts w:ascii="Times New Roman" w:eastAsia="Times New Roman" w:hAnsi="Times New Roman" w:cs="Times New Roman"/>
          <w:sz w:val="24"/>
          <w:szCs w:val="24"/>
        </w:rPr>
        <w:t xml:space="preserve"> i rentespænd</w:t>
      </w:r>
      <w:r>
        <w:rPr>
          <w:rFonts w:ascii="Times New Roman" w:eastAsia="Times New Roman" w:hAnsi="Times New Roman" w:cs="Times New Roman"/>
          <w:sz w:val="24"/>
          <w:szCs w:val="24"/>
        </w:rPr>
        <w:t>et vises som et søjlediagram</w:t>
      </w:r>
    </w:p>
    <w:p w:rsidR="0086064F" w:rsidRDefault="0086064F">
      <w:pPr>
        <w:rPr>
          <w:rFonts w:ascii="Times New Roman" w:eastAsia="Times New Roman" w:hAnsi="Times New Roman" w:cs="Times New Roman"/>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Forklaringsfaktorer</w:t>
      </w:r>
    </w:p>
    <w:p w:rsidR="0086064F" w:rsidRDefault="0086064F">
      <w:pPr>
        <w:rPr>
          <w:rFonts w:ascii="Times New Roman" w:eastAsia="Times New Roman" w:hAnsi="Times New Roman" w:cs="Times New Roman"/>
          <w:b/>
          <w:sz w:val="24"/>
          <w:szCs w:val="24"/>
        </w:rPr>
      </w:pP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 Konjunkturer er den primære forklaringsfaktor, da den ligger til grunde for mange af de andre faktorer. </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Forklaringer til udviklingen i rentespændet mellem DK og Tyskland</w:t>
      </w:r>
    </w:p>
    <w:p w:rsidR="0086064F" w:rsidRDefault="0086064F">
      <w:pPr>
        <w:rPr>
          <w:rFonts w:ascii="Times New Roman" w:eastAsia="Times New Roman" w:hAnsi="Times New Roman" w:cs="Times New Roman"/>
          <w:b/>
        </w:rPr>
      </w:pPr>
    </w:p>
    <w:p w:rsidR="0086064F" w:rsidRDefault="00CC41D6">
      <w:pPr>
        <w:rPr>
          <w:rFonts w:ascii="Times New Roman" w:eastAsia="Times New Roman" w:hAnsi="Times New Roman" w:cs="Times New Roman"/>
          <w:highlight w:val="yellow"/>
        </w:rPr>
      </w:pPr>
      <w:r>
        <w:rPr>
          <w:rFonts w:ascii="Times New Roman" w:eastAsia="Times New Roman" w:hAnsi="Times New Roman" w:cs="Times New Roman"/>
          <w:highlight w:val="yellow"/>
        </w:rPr>
        <w:t>Bemærk, at det overordnede billede er relativt små forskelle!</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i/>
        </w:rPr>
      </w:pPr>
      <w:r>
        <w:rPr>
          <w:rFonts w:ascii="Times New Roman" w:eastAsia="Times New Roman" w:hAnsi="Times New Roman" w:cs="Times New Roman"/>
          <w:b/>
        </w:rPr>
        <w:t>Institutionelle:</w:t>
      </w:r>
    </w:p>
    <w:p w:rsidR="0086064F" w:rsidRDefault="00CC41D6">
      <w:pPr>
        <w:numPr>
          <w:ilvl w:val="0"/>
          <w:numId w:val="9"/>
        </w:numPr>
        <w:rPr>
          <w:rFonts w:ascii="Times New Roman" w:eastAsia="Times New Roman" w:hAnsi="Times New Roman" w:cs="Times New Roman"/>
        </w:rPr>
      </w:pPr>
      <w:r>
        <w:rPr>
          <w:rFonts w:ascii="Cardo" w:eastAsia="Cardo" w:hAnsi="Cardo" w:cs="Cardo"/>
        </w:rPr>
        <w:t xml:space="preserve">Fastkurspolitik </w:t>
      </w:r>
      <w:proofErr w:type="gramStart"/>
      <w:r>
        <w:rPr>
          <w:rFonts w:ascii="Cardo" w:eastAsia="Cardo" w:hAnsi="Cardo" w:cs="Cardo"/>
        </w:rPr>
        <w:t>→  pengepolitiske</w:t>
      </w:r>
      <w:proofErr w:type="gramEnd"/>
      <w:r>
        <w:rPr>
          <w:rFonts w:ascii="Cardo" w:eastAsia="Cardo" w:hAnsi="Cardo" w:cs="Cardo"/>
        </w:rPr>
        <w:t xml:space="preserve"> beslutninger i to zoner følger hinanden ad, normalt  (fx. hvis kronen skal følge euroen må overordnet set ikke være mere attraktivt at placere </w:t>
      </w:r>
      <w:r>
        <w:rPr>
          <w:rFonts w:ascii="Cardo" w:eastAsia="Cardo" w:hAnsi="Cardo" w:cs="Cardo"/>
        </w:rPr>
        <w:lastRenderedPageBreak/>
        <w:t xml:space="preserve">penge end i DK - renten må </w:t>
      </w:r>
      <w:r>
        <w:rPr>
          <w:rFonts w:ascii="Times New Roman" w:eastAsia="Times New Roman" w:hAnsi="Times New Roman" w:cs="Times New Roman"/>
          <w:i/>
        </w:rPr>
        <w:t>ikke</w:t>
      </w:r>
      <w:r>
        <w:rPr>
          <w:rFonts w:ascii="Times New Roman" w:eastAsia="Times New Roman" w:hAnsi="Times New Roman" w:cs="Times New Roman"/>
        </w:rPr>
        <w:t xml:space="preserve"> være meget højere i DK - groft sagt - end i eur</w:t>
      </w:r>
      <w:r>
        <w:rPr>
          <w:rFonts w:ascii="Times New Roman" w:eastAsia="Times New Roman" w:hAnsi="Times New Roman" w:cs="Times New Roman"/>
        </w:rPr>
        <w:t>ozonen og dermed i Tyskland)</w:t>
      </w:r>
    </w:p>
    <w:p w:rsidR="0086064F" w:rsidRDefault="00CC41D6">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DK stabile offentlige finanser: Generelt, lav rentespænd er et tegn på at DK har lav </w:t>
      </w:r>
      <w:proofErr w:type="gramStart"/>
      <w:r>
        <w:rPr>
          <w:rFonts w:ascii="Times New Roman" w:eastAsia="Times New Roman" w:hAnsi="Times New Roman" w:cs="Times New Roman"/>
        </w:rPr>
        <w:t>gæld,  en</w:t>
      </w:r>
      <w:proofErr w:type="gramEnd"/>
      <w:r>
        <w:rPr>
          <w:rFonts w:ascii="Times New Roman" w:eastAsia="Times New Roman" w:hAnsi="Times New Roman" w:cs="Times New Roman"/>
        </w:rPr>
        <w:t xml:space="preserve"> stabil og stærk økonomi  samt sunde offentlige finanser  + tegn på, at der er tiltro til fastkurspolitikken</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b/>
        </w:rPr>
      </w:pPr>
      <w:r>
        <w:rPr>
          <w:rFonts w:ascii="Times New Roman" w:eastAsia="Times New Roman" w:hAnsi="Times New Roman" w:cs="Times New Roman"/>
          <w:b/>
        </w:rPr>
        <w:t>Adfærdsmæssige</w:t>
      </w:r>
    </w:p>
    <w:p w:rsidR="0086064F" w:rsidRDefault="00CC41D6">
      <w:pPr>
        <w:numPr>
          <w:ilvl w:val="0"/>
          <w:numId w:val="8"/>
        </w:numPr>
        <w:rPr>
          <w:rFonts w:ascii="Times New Roman" w:eastAsia="Times New Roman" w:hAnsi="Times New Roman" w:cs="Times New Roman"/>
        </w:rPr>
      </w:pPr>
      <w:r>
        <w:rPr>
          <w:rFonts w:ascii="Times New Roman" w:eastAsia="Times New Roman" w:hAnsi="Times New Roman" w:cs="Times New Roman"/>
        </w:rPr>
        <w:t>Tyskland</w:t>
      </w:r>
      <w:r>
        <w:rPr>
          <w:rFonts w:ascii="Times New Roman" w:eastAsia="Times New Roman" w:hAnsi="Times New Roman" w:cs="Times New Roman"/>
        </w:rPr>
        <w:t xml:space="preserve"> fungerer som Benchmark. Den generelt positive rentespænd reflekterer en ‘risikopræmie’ for investorer ved at placere sin formue i Danmark frem for Tyskland (under stabile forhold), da Tyskland er en stor, stabil økonomi. </w:t>
      </w:r>
    </w:p>
    <w:p w:rsidR="0086064F" w:rsidRDefault="00CC41D6">
      <w:pPr>
        <w:numPr>
          <w:ilvl w:val="0"/>
          <w:numId w:val="8"/>
        </w:numPr>
        <w:rPr>
          <w:rFonts w:ascii="Times New Roman" w:eastAsia="Times New Roman" w:hAnsi="Times New Roman" w:cs="Times New Roman"/>
        </w:rPr>
      </w:pPr>
      <w:proofErr w:type="gramStart"/>
      <w:r>
        <w:rPr>
          <w:rFonts w:ascii="Cardo" w:eastAsia="Cardo" w:hAnsi="Cardo" w:cs="Cardo"/>
        </w:rPr>
        <w:t>generelt</w:t>
      </w:r>
      <w:proofErr w:type="gramEnd"/>
      <w:r>
        <w:rPr>
          <w:rFonts w:ascii="Cardo" w:eastAsia="Cardo" w:hAnsi="Cardo" w:cs="Cardo"/>
        </w:rPr>
        <w:t xml:space="preserve"> er der tiltro til at fas</w:t>
      </w:r>
      <w:r>
        <w:rPr>
          <w:rFonts w:ascii="Cardo" w:eastAsia="Cardo" w:hAnsi="Cardo" w:cs="Cardo"/>
        </w:rPr>
        <w:t>tkurspolitikken overholdes → er med til at stabilisere</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b/>
        </w:rPr>
      </w:pPr>
      <w:r>
        <w:rPr>
          <w:rFonts w:ascii="Times New Roman" w:eastAsia="Times New Roman" w:hAnsi="Times New Roman" w:cs="Times New Roman"/>
          <w:b/>
        </w:rPr>
        <w:t>Statsgældskrisen</w:t>
      </w:r>
    </w:p>
    <w:p w:rsidR="0086064F" w:rsidRDefault="00CC41D6">
      <w:pPr>
        <w:numPr>
          <w:ilvl w:val="0"/>
          <w:numId w:val="19"/>
        </w:numPr>
        <w:rPr>
          <w:rFonts w:ascii="Times New Roman" w:eastAsia="Times New Roman" w:hAnsi="Times New Roman" w:cs="Times New Roman"/>
        </w:rPr>
      </w:pPr>
      <w:proofErr w:type="gramStart"/>
      <w:r>
        <w:rPr>
          <w:rFonts w:ascii="Cardo" w:eastAsia="Cardo" w:hAnsi="Cardo" w:cs="Cardo"/>
        </w:rPr>
        <w:t>faldende</w:t>
      </w:r>
      <w:proofErr w:type="gramEnd"/>
      <w:r>
        <w:rPr>
          <w:rFonts w:ascii="Cardo" w:eastAsia="Cardo" w:hAnsi="Cardo" w:cs="Cardo"/>
        </w:rPr>
        <w:t xml:space="preserve"> rentespænd startende fra 2010 - effekt af europæisk statsgældskrise, hvor DK opfattet som et sikkert havn →  faldende lange renter til et negativt rentespænd i 2012 (National</w:t>
      </w:r>
      <w:r>
        <w:rPr>
          <w:rFonts w:ascii="Cardo" w:eastAsia="Cardo" w:hAnsi="Cardo" w:cs="Cardo"/>
        </w:rPr>
        <w:t xml:space="preserve">banken foretog ensidige nedsættelser af de pengepolitiske renter for at forhindre at DKK styrkes for meget overfor EUR). </w:t>
      </w:r>
    </w:p>
    <w:p w:rsidR="0086064F" w:rsidRDefault="00CC41D6">
      <w:pPr>
        <w:numPr>
          <w:ilvl w:val="0"/>
          <w:numId w:val="19"/>
        </w:numPr>
        <w:rPr>
          <w:rFonts w:ascii="Times New Roman" w:eastAsia="Times New Roman" w:hAnsi="Times New Roman" w:cs="Times New Roman"/>
        </w:rPr>
      </w:pPr>
      <w:r>
        <w:rPr>
          <w:rFonts w:ascii="Times New Roman" w:eastAsia="Times New Roman" w:hAnsi="Times New Roman" w:cs="Times New Roman"/>
        </w:rPr>
        <w:t>Forventning i markedet af revaluering af kronen samtidig med at DK var opfattet som et sikker havn sammenlignet med resten af europa -</w:t>
      </w:r>
      <w:r>
        <w:rPr>
          <w:rFonts w:ascii="Times New Roman" w:eastAsia="Times New Roman" w:hAnsi="Times New Roman" w:cs="Times New Roman"/>
        </w:rPr>
        <w:t xml:space="preserve"> og i særdeleshed periferilandene </w:t>
      </w:r>
    </w:p>
    <w:p w:rsidR="0086064F" w:rsidRDefault="0086064F">
      <w:pPr>
        <w:rPr>
          <w:rFonts w:ascii="Times New Roman" w:eastAsia="Times New Roman" w:hAnsi="Times New Roman" w:cs="Times New Roman"/>
          <w:b/>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rPr>
        <w:t>F</w:t>
      </w:r>
      <w:r>
        <w:rPr>
          <w:rFonts w:ascii="Times New Roman" w:eastAsia="Times New Roman" w:hAnsi="Times New Roman" w:cs="Times New Roman"/>
          <w:b/>
          <w:sz w:val="24"/>
          <w:szCs w:val="24"/>
        </w:rPr>
        <w:t>orklaringsfaktorer til udviklingen i den lange effektive rente:</w:t>
      </w:r>
    </w:p>
    <w:p w:rsidR="0086064F" w:rsidRDefault="00CC41D6">
      <w:pPr>
        <w:rPr>
          <w:rFonts w:ascii="Times New Roman" w:eastAsia="Times New Roman" w:hAnsi="Times New Roman" w:cs="Times New Roman"/>
          <w:b/>
        </w:rPr>
      </w:pPr>
      <w:r>
        <w:rPr>
          <w:rFonts w:ascii="Times New Roman" w:eastAsia="Times New Roman" w:hAnsi="Times New Roman" w:cs="Times New Roman"/>
          <w:b/>
        </w:rPr>
        <w:t>Konjunkturmæssig:</w:t>
      </w:r>
    </w:p>
    <w:p w:rsidR="0086064F" w:rsidRDefault="00CC41D6">
      <w:pPr>
        <w:numPr>
          <w:ilvl w:val="0"/>
          <w:numId w:val="16"/>
        </w:numPr>
        <w:rPr>
          <w:rFonts w:ascii="Times New Roman" w:eastAsia="Times New Roman" w:hAnsi="Times New Roman" w:cs="Times New Roman"/>
        </w:rPr>
      </w:pPr>
      <w:r>
        <w:rPr>
          <w:rFonts w:ascii="Times New Roman" w:eastAsia="Times New Roman" w:hAnsi="Times New Roman" w:cs="Times New Roman"/>
        </w:rPr>
        <w:t>Der er højere inflationsforventninger under højkonjunktur; højere inflationsforventninger. Dette medfører højere krævede afkast, kursen f</w:t>
      </w:r>
      <w:r>
        <w:rPr>
          <w:rFonts w:ascii="Times New Roman" w:eastAsia="Times New Roman" w:hAnsi="Times New Roman" w:cs="Times New Roman"/>
        </w:rPr>
        <w:t>alder =&gt; renten stiger</w:t>
      </w:r>
    </w:p>
    <w:p w:rsidR="0086064F" w:rsidRDefault="00CC41D6">
      <w:pPr>
        <w:numPr>
          <w:ilvl w:val="0"/>
          <w:numId w:val="16"/>
        </w:numPr>
        <w:rPr>
          <w:rFonts w:ascii="Times New Roman" w:eastAsia="Times New Roman" w:hAnsi="Times New Roman" w:cs="Times New Roman"/>
        </w:rPr>
      </w:pPr>
      <w:r>
        <w:rPr>
          <w:rFonts w:ascii="Times New Roman" w:eastAsia="Times New Roman" w:hAnsi="Times New Roman" w:cs="Times New Roman"/>
        </w:rPr>
        <w:t>Investorer er mindre risikoaverse under højkonjunktur; obligationer mindre attraktive, kursen falder =&gt; renten stiger</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Markedsmæssig:</w:t>
      </w:r>
    </w:p>
    <w:p w:rsidR="0086064F" w:rsidRDefault="00CC41D6">
      <w:pPr>
        <w:numPr>
          <w:ilvl w:val="0"/>
          <w:numId w:val="17"/>
        </w:numPr>
        <w:rPr>
          <w:rFonts w:ascii="Times New Roman" w:eastAsia="Times New Roman" w:hAnsi="Times New Roman" w:cs="Times New Roman"/>
        </w:rPr>
      </w:pPr>
      <w:r>
        <w:rPr>
          <w:rFonts w:ascii="Times New Roman" w:eastAsia="Times New Roman" w:hAnsi="Times New Roman" w:cs="Times New Roman"/>
        </w:rPr>
        <w:t>Højere efterspørgsel efter danske aktier, obligationer etc., højere kurs =&gt; lavere rente</w:t>
      </w:r>
    </w:p>
    <w:p w:rsidR="0086064F" w:rsidRDefault="00CC41D6">
      <w:pPr>
        <w:numPr>
          <w:ilvl w:val="0"/>
          <w:numId w:val="17"/>
        </w:numPr>
        <w:rPr>
          <w:rFonts w:ascii="Times New Roman" w:eastAsia="Times New Roman" w:hAnsi="Times New Roman" w:cs="Times New Roman"/>
        </w:rPr>
      </w:pPr>
      <w:r>
        <w:rPr>
          <w:rFonts w:ascii="Cardo" w:eastAsia="Cardo" w:hAnsi="Cardo" w:cs="Cardo"/>
        </w:rPr>
        <w:t>Kapitalbevæ</w:t>
      </w:r>
      <w:r>
        <w:rPr>
          <w:rFonts w:ascii="Cardo" w:eastAsia="Cardo" w:hAnsi="Cardo" w:cs="Cardo"/>
        </w:rPr>
        <w:t xml:space="preserve">gelser bliver mere frie (grundet globalisering, digitalisering) </w:t>
      </w:r>
      <w:proofErr w:type="gramStart"/>
      <w:r>
        <w:rPr>
          <w:rFonts w:ascii="Cardo" w:eastAsia="Cardo" w:hAnsi="Cardo" w:cs="Cardo"/>
        </w:rPr>
        <w:t>→  ingen</w:t>
      </w:r>
      <w:proofErr w:type="gramEnd"/>
      <w:r>
        <w:rPr>
          <w:rFonts w:ascii="Cardo" w:eastAsia="Cardo" w:hAnsi="Cardo" w:cs="Cardo"/>
        </w:rPr>
        <w:t xml:space="preserve"> mulighed for arbitrage → renter vil nærme sig hinanden (ved en vis risiko)</w:t>
      </w:r>
    </w:p>
    <w:p w:rsidR="0086064F" w:rsidRDefault="00CC41D6">
      <w:pPr>
        <w:rPr>
          <w:rFonts w:ascii="Times New Roman" w:eastAsia="Times New Roman" w:hAnsi="Times New Roman" w:cs="Times New Roman"/>
          <w:i/>
        </w:rPr>
      </w:pPr>
      <w:r>
        <w:rPr>
          <w:rFonts w:ascii="Times New Roman" w:eastAsia="Times New Roman" w:hAnsi="Times New Roman" w:cs="Times New Roman"/>
          <w:b/>
        </w:rPr>
        <w:t>Adfærdsmæssige</w:t>
      </w:r>
    </w:p>
    <w:p w:rsidR="0086064F" w:rsidRDefault="00CC41D6">
      <w:pPr>
        <w:rPr>
          <w:rFonts w:ascii="Times New Roman" w:eastAsia="Times New Roman" w:hAnsi="Times New Roman" w:cs="Times New Roman"/>
        </w:rPr>
      </w:pPr>
      <w:proofErr w:type="gramStart"/>
      <w:r>
        <w:rPr>
          <w:rFonts w:ascii="Times New Roman" w:eastAsia="Times New Roman" w:hAnsi="Times New Roman" w:cs="Times New Roman"/>
          <w:b/>
        </w:rPr>
        <w:t>forventninger</w:t>
      </w:r>
      <w:proofErr w:type="gramEnd"/>
      <w:r>
        <w:rPr>
          <w:rFonts w:ascii="Times New Roman" w:eastAsia="Times New Roman" w:hAnsi="Times New Roman" w:cs="Times New Roman"/>
          <w:b/>
        </w:rPr>
        <w:t xml:space="preserve"> til økonomisk stabilitet: </w:t>
      </w:r>
      <w:r>
        <w:rPr>
          <w:rFonts w:ascii="Times New Roman" w:eastAsia="Times New Roman" w:hAnsi="Times New Roman" w:cs="Times New Roman"/>
          <w:b/>
        </w:rPr>
        <w:br/>
      </w:r>
      <w:r>
        <w:rPr>
          <w:rFonts w:ascii="Times New Roman" w:eastAsia="Times New Roman" w:hAnsi="Times New Roman" w:cs="Times New Roman"/>
        </w:rPr>
        <w:t>forventninger til, hvorvidt et land er i stand til a</w:t>
      </w:r>
      <w:r>
        <w:rPr>
          <w:rFonts w:ascii="Times New Roman" w:eastAsia="Times New Roman" w:hAnsi="Times New Roman" w:cs="Times New Roman"/>
        </w:rPr>
        <w:t>t finansiere sin gæld påvirker de lange renter</w:t>
      </w:r>
    </w:p>
    <w:p w:rsidR="0086064F" w:rsidRDefault="00CC41D6">
      <w:pPr>
        <w:rPr>
          <w:rFonts w:ascii="Times New Roman" w:eastAsia="Times New Roman" w:hAnsi="Times New Roman" w:cs="Times New Roman"/>
        </w:rPr>
      </w:pPr>
      <w:proofErr w:type="gramStart"/>
      <w:r>
        <w:rPr>
          <w:rFonts w:ascii="Times New Roman" w:eastAsia="Times New Roman" w:hAnsi="Times New Roman" w:cs="Times New Roman"/>
        </w:rPr>
        <w:t>investorer</w:t>
      </w:r>
      <w:proofErr w:type="gramEnd"/>
      <w:r>
        <w:rPr>
          <w:rFonts w:ascii="Times New Roman" w:eastAsia="Times New Roman" w:hAnsi="Times New Roman" w:cs="Times New Roman"/>
        </w:rPr>
        <w:t xml:space="preserve"> forventer en større risikopræmie for at holde fx obligationer</w:t>
      </w:r>
    </w:p>
    <w:p w:rsidR="0086064F" w:rsidRDefault="00CC41D6">
      <w:pPr>
        <w:rPr>
          <w:rFonts w:ascii="Times New Roman" w:eastAsia="Times New Roman" w:hAnsi="Times New Roman" w:cs="Times New Roman"/>
        </w:rPr>
      </w:pPr>
      <w:r>
        <w:rPr>
          <w:rFonts w:ascii="Times New Roman" w:eastAsia="Times New Roman" w:hAnsi="Times New Roman" w:cs="Times New Roman"/>
        </w:rPr>
        <w:t xml:space="preserve">- Generelt kunne DK stat udstede gæld med lavere pålydende renter efter </w:t>
      </w:r>
      <w:r>
        <w:rPr>
          <w:rFonts w:ascii="Times New Roman" w:eastAsia="Times New Roman" w:hAnsi="Times New Roman" w:cs="Times New Roman"/>
          <w:b/>
        </w:rPr>
        <w:t>krisen</w:t>
      </w:r>
      <w:r>
        <w:rPr>
          <w:rFonts w:ascii="Times New Roman" w:eastAsia="Times New Roman" w:hAnsi="Times New Roman" w:cs="Times New Roman"/>
        </w:rPr>
        <w:t xml:space="preserve"> (hænger sammen med risikopræmie-argumentet) </w:t>
      </w:r>
    </w:p>
    <w:p w:rsidR="0086064F" w:rsidRDefault="00CC41D6">
      <w:pPr>
        <w:rPr>
          <w:rFonts w:ascii="Times New Roman" w:eastAsia="Times New Roman" w:hAnsi="Times New Roman" w:cs="Times New Roman"/>
          <w:b/>
        </w:rPr>
      </w:pPr>
      <w:r>
        <w:rPr>
          <w:rFonts w:ascii="Times New Roman" w:eastAsia="Times New Roman" w:hAnsi="Times New Roman" w:cs="Times New Roman"/>
          <w:b/>
        </w:rPr>
        <w:t xml:space="preserve">Danmark: </w:t>
      </w:r>
      <w:r>
        <w:rPr>
          <w:rFonts w:ascii="Cardo" w:eastAsia="Cardo" w:hAnsi="Cardo" w:cs="Cardo"/>
        </w:rPr>
        <w:t xml:space="preserve">stor tiltro til DK, AAA rating på papirerne, økonomien anses for at være stabil og DK har sunde offentlige finanser → "safe haven" </w:t>
      </w:r>
      <w:r>
        <w:rPr>
          <w:rFonts w:ascii="Times New Roman" w:eastAsia="Times New Roman" w:hAnsi="Times New Roman" w:cs="Times New Roman"/>
          <w:i/>
        </w:rPr>
        <w:t>især under krisen</w:t>
      </w:r>
      <w:r>
        <w:rPr>
          <w:rFonts w:ascii="Cardo" w:eastAsia="Cardo" w:hAnsi="Cardo" w:cs="Cardo"/>
        </w:rPr>
        <w:t xml:space="preserve"> </w:t>
      </w:r>
      <w:proofErr w:type="gramStart"/>
      <w:r>
        <w:rPr>
          <w:rFonts w:ascii="Cardo" w:eastAsia="Cardo" w:hAnsi="Cardo" w:cs="Cardo"/>
        </w:rPr>
        <w:t>→  faldende</w:t>
      </w:r>
      <w:proofErr w:type="gramEnd"/>
      <w:r>
        <w:rPr>
          <w:rFonts w:ascii="Cardo" w:eastAsia="Cardo" w:hAnsi="Cardo" w:cs="Cardo"/>
        </w:rPr>
        <w:t xml:space="preserve"> lange renter  (samme gælder for DE, der er et "kerneland" i Europa)</w:t>
      </w:r>
      <w:r>
        <w:rPr>
          <w:rFonts w:ascii="Cardo" w:eastAsia="Cardo" w:hAnsi="Cardo" w:cs="Cardo"/>
        </w:rPr>
        <w:br/>
      </w:r>
      <w:r>
        <w:rPr>
          <w:rFonts w:ascii="Times New Roman" w:eastAsia="Times New Roman" w:hAnsi="Times New Roman" w:cs="Times New Roman"/>
          <w:b/>
        </w:rPr>
        <w:t>inflationsforventninger</w:t>
      </w:r>
    </w:p>
    <w:p w:rsidR="0086064F" w:rsidRDefault="00CC41D6">
      <w:pPr>
        <w:rPr>
          <w:rFonts w:ascii="Times New Roman" w:eastAsia="Times New Roman" w:hAnsi="Times New Roman" w:cs="Times New Roman"/>
        </w:rPr>
      </w:pPr>
      <w:proofErr w:type="gramStart"/>
      <w:r>
        <w:rPr>
          <w:rFonts w:ascii="Cardo" w:eastAsia="Cardo" w:hAnsi="Cardo" w:cs="Cardo"/>
        </w:rPr>
        <w:t>inflationsforventninger</w:t>
      </w:r>
      <w:proofErr w:type="gramEnd"/>
      <w:r>
        <w:rPr>
          <w:rFonts w:ascii="Cardo" w:eastAsia="Cardo" w:hAnsi="Cardo" w:cs="Cardo"/>
        </w:rPr>
        <w:t xml:space="preserve"> påvirker også i høj grad  den lange rente →  inflationsforventninger stagnerede efter finanskrisen, hvor væksten skuffede generelt</w:t>
      </w:r>
    </w:p>
    <w:p w:rsidR="0086064F" w:rsidRDefault="00CC41D6">
      <w:pPr>
        <w:rPr>
          <w:rFonts w:ascii="Times New Roman" w:eastAsia="Times New Roman" w:hAnsi="Times New Roman" w:cs="Times New Roman"/>
          <w:b/>
        </w:rPr>
      </w:pPr>
      <w:proofErr w:type="gramStart"/>
      <w:r>
        <w:rPr>
          <w:rFonts w:ascii="Cardo" w:eastAsia="Cardo" w:hAnsi="Cardo" w:cs="Cardo"/>
        </w:rPr>
        <w:t>inflationsforventninger</w:t>
      </w:r>
      <w:proofErr w:type="gramEnd"/>
      <w:r>
        <w:rPr>
          <w:rFonts w:ascii="Cardo" w:eastAsia="Cardo" w:hAnsi="Cardo" w:cs="Cardo"/>
        </w:rPr>
        <w:t>: hvis en investor forventer at et land vil have høj inflation, vil han/hun kr</w:t>
      </w:r>
      <w:r>
        <w:rPr>
          <w:rFonts w:ascii="Cardo" w:eastAsia="Cardo" w:hAnsi="Cardo" w:cs="Cardo"/>
        </w:rPr>
        <w:t>æve en høj rente som kompensation; høj inflationsforventning → højt renteniveau/rentespænd</w:t>
      </w:r>
    </w:p>
    <w:p w:rsidR="0086064F" w:rsidRDefault="00CC41D6">
      <w:pPr>
        <w:rPr>
          <w:rFonts w:ascii="Times New Roman" w:eastAsia="Times New Roman" w:hAnsi="Times New Roman" w:cs="Times New Roman"/>
        </w:rPr>
      </w:pPr>
      <w:r>
        <w:rPr>
          <w:rFonts w:ascii="Times New Roman" w:eastAsia="Times New Roman" w:hAnsi="Times New Roman" w:cs="Times New Roman"/>
          <w:b/>
        </w:rPr>
        <w:t>Institutionelt:</w:t>
      </w:r>
    </w:p>
    <w:p w:rsidR="0086064F" w:rsidRDefault="00CC41D6">
      <w:pPr>
        <w:numPr>
          <w:ilvl w:val="0"/>
          <w:numId w:val="7"/>
        </w:numPr>
        <w:rPr>
          <w:rFonts w:ascii="Times New Roman" w:eastAsia="Times New Roman" w:hAnsi="Times New Roman" w:cs="Times New Roman"/>
        </w:rPr>
      </w:pPr>
      <w:r>
        <w:rPr>
          <w:rFonts w:ascii="Times New Roman" w:eastAsia="Times New Roman" w:hAnsi="Times New Roman" w:cs="Times New Roman"/>
        </w:rPr>
        <w:lastRenderedPageBreak/>
        <w:t xml:space="preserve">Disciplineret budgettering sænker risikoen for manglende tilbagebetaling, kursen stiger =&gt; renten </w:t>
      </w:r>
      <w:proofErr w:type="gramStart"/>
      <w:r>
        <w:rPr>
          <w:rFonts w:ascii="Times New Roman" w:eastAsia="Times New Roman" w:hAnsi="Times New Roman" w:cs="Times New Roman"/>
        </w:rPr>
        <w:t>falder</w:t>
      </w:r>
      <w:r>
        <w:rPr>
          <w:rFonts w:ascii="Times New Roman" w:eastAsia="Times New Roman" w:hAnsi="Times New Roman" w:cs="Times New Roman"/>
        </w:rPr>
        <w:br/>
        <w:t>(</w:t>
      </w:r>
      <w:proofErr w:type="gramEnd"/>
      <w:r>
        <w:rPr>
          <w:rFonts w:ascii="Times New Roman" w:eastAsia="Times New Roman" w:hAnsi="Times New Roman" w:cs="Times New Roman"/>
        </w:rPr>
        <w:t xml:space="preserve">Nøgletal for EU lande: STO s. 162, </w:t>
      </w:r>
      <w:r>
        <w:rPr>
          <w:rFonts w:ascii="Times New Roman" w:eastAsia="Times New Roman" w:hAnsi="Times New Roman" w:cs="Times New Roman"/>
          <w:i/>
        </w:rPr>
        <w:t>kun</w:t>
      </w:r>
      <w:r>
        <w:rPr>
          <w:rFonts w:ascii="Times New Roman" w:eastAsia="Times New Roman" w:hAnsi="Times New Roman" w:cs="Times New Roman"/>
        </w:rPr>
        <w:t xml:space="preserve"> 2017</w:t>
      </w:r>
      <w:r>
        <w:rPr>
          <w:rFonts w:ascii="Times New Roman" w:eastAsia="Times New Roman" w:hAnsi="Times New Roman" w:cs="Times New Roman"/>
        </w:rPr>
        <w:t xml:space="preserve"> - 2019). </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rPr>
        <w:t>F</w:t>
      </w:r>
      <w:r>
        <w:rPr>
          <w:rFonts w:ascii="Times New Roman" w:eastAsia="Times New Roman" w:hAnsi="Times New Roman" w:cs="Times New Roman"/>
          <w:b/>
          <w:sz w:val="24"/>
          <w:szCs w:val="24"/>
        </w:rPr>
        <w:t>orklaringsfaktorer til udviklingen i valutakurs</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Markedsmæssig:</w:t>
      </w:r>
    </w:p>
    <w:p w:rsidR="0086064F" w:rsidRDefault="00CC41D6">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Højere efterspørgsel efter EUR, EUR </w:t>
      </w:r>
      <w:r>
        <w:rPr>
          <w:rFonts w:ascii="Times New Roman" w:eastAsia="Times New Roman" w:hAnsi="Times New Roman" w:cs="Times New Roman"/>
          <w:i/>
          <w:sz w:val="24"/>
          <w:szCs w:val="24"/>
        </w:rPr>
        <w:t>apprecierer</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Konjunkturer:</w:t>
      </w:r>
    </w:p>
    <w:p w:rsidR="0086064F" w:rsidRDefault="00CC41D6">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Relativ indenlandsk lavkonjunktur</w:t>
      </w:r>
    </w:p>
    <w:p w:rsidR="0086064F" w:rsidRDefault="00CC41D6">
      <w:pPr>
        <w:numPr>
          <w:ilvl w:val="1"/>
          <w:numId w:val="16"/>
        </w:numPr>
        <w:rPr>
          <w:rFonts w:ascii="Times New Roman" w:eastAsia="Times New Roman" w:hAnsi="Times New Roman" w:cs="Times New Roman"/>
          <w:sz w:val="24"/>
          <w:szCs w:val="24"/>
        </w:rPr>
      </w:pPr>
      <w:r>
        <w:rPr>
          <w:rFonts w:ascii="Cardo" w:eastAsia="Cardo" w:hAnsi="Cardo" w:cs="Cardo"/>
          <w:sz w:val="24"/>
          <w:szCs w:val="24"/>
        </w:rPr>
        <w:t xml:space="preserve">Relativt mere eksport → højere efterspørgsel efter indenlandsk valuta </w:t>
      </w:r>
      <w:proofErr w:type="gramStart"/>
      <w:r>
        <w:rPr>
          <w:rFonts w:ascii="Cardo" w:eastAsia="Cardo" w:hAnsi="Cardo" w:cs="Cardo"/>
          <w:sz w:val="24"/>
          <w:szCs w:val="24"/>
        </w:rPr>
        <w:t>→  apprecierin</w:t>
      </w:r>
      <w:r>
        <w:rPr>
          <w:rFonts w:ascii="Cardo" w:eastAsia="Cardo" w:hAnsi="Cardo" w:cs="Cardo"/>
          <w:sz w:val="24"/>
          <w:szCs w:val="24"/>
        </w:rPr>
        <w:t>g</w:t>
      </w:r>
      <w:proofErr w:type="gramEnd"/>
      <w:r>
        <w:rPr>
          <w:rFonts w:ascii="Cardo" w:eastAsia="Cardo" w:hAnsi="Cardo" w:cs="Cardo"/>
          <w:sz w:val="24"/>
          <w:szCs w:val="24"/>
        </w:rPr>
        <w:t xml:space="preserve"> af indenlandsk valuta</w:t>
      </w:r>
    </w:p>
    <w:p w:rsidR="0086064F" w:rsidRDefault="00CC41D6">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Relativ indenlandsk højkonjunktur</w:t>
      </w:r>
    </w:p>
    <w:p w:rsidR="0086064F" w:rsidRDefault="00CC41D6">
      <w:pPr>
        <w:numPr>
          <w:ilvl w:val="1"/>
          <w:numId w:val="16"/>
        </w:numPr>
        <w:rPr>
          <w:rFonts w:ascii="Times New Roman" w:eastAsia="Times New Roman" w:hAnsi="Times New Roman" w:cs="Times New Roman"/>
          <w:sz w:val="24"/>
          <w:szCs w:val="24"/>
        </w:rPr>
      </w:pPr>
      <w:r>
        <w:rPr>
          <w:rFonts w:ascii="Cardo" w:eastAsia="Cardo" w:hAnsi="Cardo" w:cs="Cardo"/>
          <w:sz w:val="24"/>
          <w:szCs w:val="24"/>
        </w:rPr>
        <w:t>Relativt mere import → højere efterspørgsel efter udenlandsk valuta → depreciering af indenlandsk valuta</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Adfærdsmæssige:</w:t>
      </w:r>
    </w:p>
    <w:p w:rsidR="0086064F" w:rsidRDefault="00CC41D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Udlændinges opkøber flere danske aktier end danskere opkøber udenlandske akti</w:t>
      </w:r>
      <w:r>
        <w:rPr>
          <w:rFonts w:ascii="Times New Roman" w:eastAsia="Times New Roman" w:hAnsi="Times New Roman" w:cs="Times New Roman"/>
          <w:sz w:val="24"/>
          <w:szCs w:val="24"/>
        </w:rPr>
        <w:t>er:</w:t>
      </w:r>
    </w:p>
    <w:p w:rsidR="0086064F" w:rsidRDefault="00CC41D6">
      <w:pPr>
        <w:numPr>
          <w:ilvl w:val="1"/>
          <w:numId w:val="14"/>
        </w:numPr>
        <w:rPr>
          <w:rFonts w:ascii="Times New Roman" w:eastAsia="Times New Roman" w:hAnsi="Times New Roman" w:cs="Times New Roman"/>
          <w:sz w:val="24"/>
          <w:szCs w:val="24"/>
        </w:rPr>
      </w:pPr>
      <w:r>
        <w:rPr>
          <w:rFonts w:ascii="Cardo" w:eastAsia="Cardo" w:hAnsi="Cardo" w:cs="Cardo"/>
          <w:sz w:val="24"/>
          <w:szCs w:val="24"/>
        </w:rPr>
        <w:t>Højere efterspørgsel efter danske kroner → DKK appreciering</w:t>
      </w: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Institutionelle</w:t>
      </w:r>
    </w:p>
    <w:p w:rsidR="0086064F" w:rsidRDefault="00CC41D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Fastkurspolitik</w:t>
      </w:r>
    </w:p>
    <w:p w:rsidR="0086064F" w:rsidRDefault="0086064F">
      <w:pPr>
        <w:rPr>
          <w:rFonts w:ascii="Times New Roman" w:eastAsia="Times New Roman" w:hAnsi="Times New Roman" w:cs="Times New Roman"/>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Forklaringsfaktorer til valutareserven:</w:t>
      </w: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Valutareserven påvirkes af 2 ting: NB’s salg og køb af kroner, og statslig udenlandske låntagning</w:t>
      </w:r>
    </w:p>
    <w:p w:rsidR="0086064F" w:rsidRDefault="00CC41D6">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Højere efterspørgsel efter DKK, NB køber mere udenlandsk valuta, valutareserven stiger</w:t>
      </w:r>
    </w:p>
    <w:p w:rsidR="0086064F" w:rsidRDefault="00CC41D6">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Staten optager udenlandske valutalån i udlandet, valutareserven stiger  </w:t>
      </w:r>
    </w:p>
    <w:p w:rsidR="0086064F" w:rsidRDefault="0086064F">
      <w:pPr>
        <w:rPr>
          <w:rFonts w:ascii="Times New Roman" w:eastAsia="Times New Roman" w:hAnsi="Times New Roman" w:cs="Times New Roman"/>
          <w:sz w:val="24"/>
          <w:szCs w:val="24"/>
        </w:rPr>
      </w:pPr>
    </w:p>
    <w:p w:rsidR="0086064F" w:rsidRDefault="00CC41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statsgældskrisen steg den danske valutareserve, da DK var en safe haven </w:t>
      </w:r>
      <w:r>
        <w:rPr>
          <w:rFonts w:ascii="Times New Roman" w:eastAsia="Times New Roman" w:hAnsi="Times New Roman" w:cs="Times New Roman"/>
          <w:i/>
          <w:sz w:val="24"/>
          <w:szCs w:val="24"/>
        </w:rPr>
        <w:t>relativt</w:t>
      </w:r>
      <w:r>
        <w:rPr>
          <w:rFonts w:ascii="Cardo" w:eastAsia="Cardo" w:hAnsi="Cardo" w:cs="Cardo"/>
          <w:sz w:val="24"/>
          <w:szCs w:val="24"/>
        </w:rPr>
        <w:t xml:space="preserve"> til andre europæiske lande → Højere efterspørgsel efter DKK ...</w:t>
      </w:r>
    </w:p>
    <w:p w:rsidR="0086064F" w:rsidRDefault="0086064F">
      <w:pPr>
        <w:rPr>
          <w:rFonts w:ascii="Times New Roman" w:eastAsia="Times New Roman" w:hAnsi="Times New Roman" w:cs="Times New Roman"/>
          <w:sz w:val="24"/>
          <w:szCs w:val="24"/>
        </w:rPr>
      </w:pPr>
    </w:p>
    <w:p w:rsidR="0086064F" w:rsidRDefault="00CC41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Øvrige forklaringsfaktorer</w:t>
      </w:r>
    </w:p>
    <w:p w:rsidR="0086064F" w:rsidRDefault="00CC41D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Statsgældskrisen (mangler dokumentation)</w:t>
      </w:r>
    </w:p>
    <w:p w:rsidR="0086064F" w:rsidRDefault="00CC41D6">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Kronekrisen 2015 (STO s. 211 Økonomisk politisk kalender) </w:t>
      </w:r>
    </w:p>
    <w:p w:rsidR="0086064F" w:rsidRDefault="0086064F">
      <w:pPr>
        <w:rPr>
          <w:rFonts w:ascii="Times New Roman" w:eastAsia="Times New Roman" w:hAnsi="Times New Roman" w:cs="Times New Roman"/>
          <w:sz w:val="24"/>
          <w:szCs w:val="24"/>
        </w:rPr>
      </w:pPr>
    </w:p>
    <w:p w:rsidR="0086064F" w:rsidRDefault="0086064F"/>
    <w:sectPr w:rsidR="008606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0C28"/>
    <w:multiLevelType w:val="multilevel"/>
    <w:tmpl w:val="2D184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F380A"/>
    <w:multiLevelType w:val="multilevel"/>
    <w:tmpl w:val="3A265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E03D6C"/>
    <w:multiLevelType w:val="multilevel"/>
    <w:tmpl w:val="29201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FD669F"/>
    <w:multiLevelType w:val="multilevel"/>
    <w:tmpl w:val="69544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A26E79"/>
    <w:multiLevelType w:val="multilevel"/>
    <w:tmpl w:val="B700F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A3FF3"/>
    <w:multiLevelType w:val="multilevel"/>
    <w:tmpl w:val="3D04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F867AA"/>
    <w:multiLevelType w:val="multilevel"/>
    <w:tmpl w:val="4D0E9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41320"/>
    <w:multiLevelType w:val="multilevel"/>
    <w:tmpl w:val="CA0CB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6A5D06"/>
    <w:multiLevelType w:val="multilevel"/>
    <w:tmpl w:val="EAA8C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58035B"/>
    <w:multiLevelType w:val="multilevel"/>
    <w:tmpl w:val="EF727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0E06A2"/>
    <w:multiLevelType w:val="multilevel"/>
    <w:tmpl w:val="54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EE56CE"/>
    <w:multiLevelType w:val="multilevel"/>
    <w:tmpl w:val="DBFE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A93C36"/>
    <w:multiLevelType w:val="multilevel"/>
    <w:tmpl w:val="25B63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169BB"/>
    <w:multiLevelType w:val="multilevel"/>
    <w:tmpl w:val="17AED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031537"/>
    <w:multiLevelType w:val="multilevel"/>
    <w:tmpl w:val="06D6A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7C6742"/>
    <w:multiLevelType w:val="multilevel"/>
    <w:tmpl w:val="3434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D43196"/>
    <w:multiLevelType w:val="multilevel"/>
    <w:tmpl w:val="FC88A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A6333"/>
    <w:multiLevelType w:val="multilevel"/>
    <w:tmpl w:val="EF18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EF5B75"/>
    <w:multiLevelType w:val="multilevel"/>
    <w:tmpl w:val="B2CA6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510258"/>
    <w:multiLevelType w:val="multilevel"/>
    <w:tmpl w:val="23E0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DF7184"/>
    <w:multiLevelType w:val="multilevel"/>
    <w:tmpl w:val="4BFA3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7B2054"/>
    <w:multiLevelType w:val="multilevel"/>
    <w:tmpl w:val="E0E4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14"/>
  </w:num>
  <w:num w:numId="4">
    <w:abstractNumId w:val="17"/>
  </w:num>
  <w:num w:numId="5">
    <w:abstractNumId w:val="20"/>
  </w:num>
  <w:num w:numId="6">
    <w:abstractNumId w:val="13"/>
  </w:num>
  <w:num w:numId="7">
    <w:abstractNumId w:val="12"/>
  </w:num>
  <w:num w:numId="8">
    <w:abstractNumId w:val="9"/>
  </w:num>
  <w:num w:numId="9">
    <w:abstractNumId w:val="21"/>
  </w:num>
  <w:num w:numId="10">
    <w:abstractNumId w:val="10"/>
  </w:num>
  <w:num w:numId="11">
    <w:abstractNumId w:val="2"/>
  </w:num>
  <w:num w:numId="12">
    <w:abstractNumId w:val="11"/>
  </w:num>
  <w:num w:numId="13">
    <w:abstractNumId w:val="8"/>
  </w:num>
  <w:num w:numId="14">
    <w:abstractNumId w:val="0"/>
  </w:num>
  <w:num w:numId="15">
    <w:abstractNumId w:val="19"/>
  </w:num>
  <w:num w:numId="16">
    <w:abstractNumId w:val="4"/>
  </w:num>
  <w:num w:numId="17">
    <w:abstractNumId w:val="15"/>
  </w:num>
  <w:num w:numId="18">
    <w:abstractNumId w:val="18"/>
  </w:num>
  <w:num w:numId="19">
    <w:abstractNumId w:val="6"/>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4F"/>
    <w:rsid w:val="0086064F"/>
    <w:rsid w:val="00CC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2FBB9-B140-41F0-A5AE-FE3A5EE5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2120</Words>
  <Characters>12087</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dc:creator>
  <cp:lastModifiedBy>Jonas</cp:lastModifiedBy>
  <cp:revision>2</cp:revision>
  <dcterms:created xsi:type="dcterms:W3CDTF">2021-05-24T11:21:00Z</dcterms:created>
  <dcterms:modified xsi:type="dcterms:W3CDTF">2021-05-24T11:21:00Z</dcterms:modified>
</cp:coreProperties>
</file>