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5C7F" w14:textId="61A6BA8D" w:rsidR="0078216F" w:rsidRDefault="00E90994" w:rsidP="00CD0EFA">
      <w:r>
        <w:rPr>
          <w:noProof/>
        </w:rPr>
        <w:drawing>
          <wp:inline distT="0" distB="0" distL="0" distR="0" wp14:anchorId="472AF3D0" wp14:editId="6CBE754B">
            <wp:extent cx="5731510" cy="767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9A40" w14:textId="2FF1849B" w:rsidR="00E90994" w:rsidRDefault="00E90994" w:rsidP="00CD0EFA"/>
    <w:p w14:paraId="5F78F377" w14:textId="200B931A" w:rsidR="00E90994" w:rsidRPr="00E90994" w:rsidRDefault="00E90994" w:rsidP="00CD0EF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</m:oMath>
      </m:oMathPara>
    </w:p>
    <w:p w14:paraId="77172096" w14:textId="58B36D73" w:rsidR="00E90994" w:rsidRDefault="00E90994" w:rsidP="00CD0EFA">
      <w:pPr>
        <w:rPr>
          <w:rFonts w:eastAsiaTheme="minorEastAsia"/>
          <w:lang w:val="da-DK"/>
        </w:rPr>
      </w:pPr>
      <w:r w:rsidRPr="00E90994">
        <w:rPr>
          <w:rFonts w:eastAsiaTheme="minorEastAsia"/>
          <w:lang w:val="da-DK"/>
        </w:rPr>
        <w:t>Befolkningsvækstraten indgår ikke I den åbne Solow models ligning for bnp per ar</w:t>
      </w:r>
      <w:r>
        <w:rPr>
          <w:rFonts w:eastAsiaTheme="minorEastAsia"/>
          <w:lang w:val="da-DK"/>
        </w:rPr>
        <w:t>bejder.</w:t>
      </w:r>
    </w:p>
    <w:p w14:paraId="767AB6DB" w14:textId="429AFD10" w:rsidR="00E90994" w:rsidRDefault="0002029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 den åbne model vil en højere befolkningsvækstraten blive udlignet af kapital i</w:t>
      </w:r>
      <w:proofErr w:type="spellStart"/>
      <w:r>
        <w:rPr>
          <w:rFonts w:eastAsiaTheme="minorEastAsia"/>
          <w:lang w:val="da-DK"/>
        </w:rPr>
        <w:t>nflows</w:t>
      </w:r>
      <w:proofErr w:type="spellEnd"/>
      <w:r>
        <w:rPr>
          <w:rFonts w:eastAsiaTheme="minorEastAsia"/>
          <w:lang w:val="da-DK"/>
        </w:rPr>
        <w:t xml:space="preserve">. </w:t>
      </w:r>
    </w:p>
    <w:p w14:paraId="4EEB219C" w14:textId="38270BCD" w:rsidR="0002029A" w:rsidRDefault="0002029A" w:rsidP="00CD0EFA">
      <w:pPr>
        <w:rPr>
          <w:rFonts w:eastAsiaTheme="minorEastAsia"/>
          <w:lang w:val="da-DK"/>
        </w:rPr>
      </w:pPr>
    </w:p>
    <w:p w14:paraId="4CFC9B5B" w14:textId="7AE30C48" w:rsidR="0002029A" w:rsidRDefault="0002029A" w:rsidP="00CD0EFA">
      <w:pPr>
        <w:rPr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6689A54" wp14:editId="52E373EC">
            <wp:extent cx="5731510" cy="736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2768" w14:textId="584F6C95" w:rsidR="0002029A" w:rsidRDefault="0002029A" w:rsidP="00CD0EFA">
      <w:pPr>
        <w:rPr>
          <w:lang w:val="da-DK"/>
        </w:rPr>
      </w:pPr>
      <w:r>
        <w:rPr>
          <w:lang w:val="da-DK"/>
        </w:rPr>
        <w:t xml:space="preserve">Hvis vi tager fat ligningen for ny teknologi i kap 9. </w:t>
      </w:r>
    </w:p>
    <w:p w14:paraId="2F0F117D" w14:textId="77777777" w:rsidR="0002029A" w:rsidRPr="0002029A" w:rsidRDefault="0002029A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=ρ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hAnsi="Cambria Math"/>
                  <w:lang w:val="da-DK"/>
                </w:rPr>
                <m:t>At</m:t>
              </m:r>
            </m:sub>
            <m:sup>
              <m:r>
                <w:rPr>
                  <w:rFonts w:ascii="Cambria Math" w:hAnsi="Cambria Math"/>
                  <w:lang w:val="da-DK"/>
                </w:rPr>
                <m:t>λ</m:t>
              </m:r>
            </m:sup>
          </m:sSubSup>
        </m:oMath>
      </m:oMathPara>
    </w:p>
    <w:p w14:paraId="0699C0B2" w14:textId="77777777" w:rsidR="0002029A" w:rsidRDefault="0002029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kan omskrives til følgende: </w:t>
      </w:r>
    </w:p>
    <w:p w14:paraId="35558E61" w14:textId="77777777" w:rsidR="000A7623" w:rsidRPr="000A7623" w:rsidRDefault="005A4FFF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ϕ-1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bSup>
        </m:oMath>
      </m:oMathPara>
    </w:p>
    <w:p w14:paraId="7A0585D7" w14:textId="1882E7AE" w:rsidR="0002029A" w:rsidRDefault="000A7623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 kan ses, at A</w:t>
      </w:r>
      <w:r w:rsidR="00087142">
        <w:rPr>
          <w:rFonts w:eastAsiaTheme="minorEastAsia"/>
          <w:lang w:val="da-DK"/>
        </w:rPr>
        <w:t xml:space="preserve">(Når </w:t>
      </w:r>
      <m:oMath>
        <m:r>
          <w:rPr>
            <w:rFonts w:ascii="Cambria Math" w:eastAsiaTheme="minorEastAsia" w:hAnsi="Cambria Math"/>
            <w:lang w:val="da-DK"/>
          </w:rPr>
          <m:t>ϕ=1</m:t>
        </m:r>
      </m:oMath>
      <w:r w:rsidR="009849AB">
        <w:rPr>
          <w:rFonts w:eastAsiaTheme="minorEastAsia"/>
          <w:lang w:val="da-DK"/>
        </w:rPr>
        <w:t>) vokser eksponentielt i og med befolkningen vokser.</w:t>
      </w:r>
      <w:r w:rsidR="00A0198A">
        <w:rPr>
          <w:rFonts w:eastAsiaTheme="minorEastAsia"/>
          <w:lang w:val="da-DK"/>
        </w:rPr>
        <w:t xml:space="preserve"> I og med vokser giver stigende befolkning eksponentielt vækst.</w:t>
      </w:r>
      <w:r w:rsidR="009849AB">
        <w:rPr>
          <w:rFonts w:eastAsiaTheme="minorEastAsia"/>
          <w:lang w:val="da-DK"/>
        </w:rPr>
        <w:t xml:space="preserve"> Empirisk ses dette ikke nogen steder i verden, da</w:t>
      </w:r>
      <w:r w:rsidR="00964469">
        <w:rPr>
          <w:rFonts w:eastAsiaTheme="minorEastAsia"/>
          <w:lang w:val="da-DK"/>
        </w:rPr>
        <w:t xml:space="preserve"> </w:t>
      </w:r>
      <w:r w:rsidR="009849AB"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t xml:space="preserve"> </w:t>
      </w:r>
      <m:oMath>
        <m:r>
          <w:rPr>
            <w:rFonts w:ascii="Cambria Math" w:eastAsiaTheme="minorEastAsia" w:hAnsi="Cambria Math"/>
            <w:lang w:val="da-DK"/>
          </w:rPr>
          <w:br/>
        </m:r>
      </m:oMath>
      <w:r w:rsidR="0002029A">
        <w:rPr>
          <w:rFonts w:eastAsiaTheme="minorEastAsia"/>
          <w:lang w:val="da-DK"/>
        </w:rPr>
        <w:br/>
      </w:r>
      <w:r w:rsidR="00A0198A">
        <w:rPr>
          <w:rFonts w:eastAsiaTheme="minorEastAsia"/>
          <w:noProof/>
          <w:lang w:val="da-DK"/>
        </w:rPr>
        <w:drawing>
          <wp:inline distT="0" distB="0" distL="0" distR="0" wp14:anchorId="60161DC5" wp14:editId="0DB29ECD">
            <wp:extent cx="5731510" cy="419544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371" w14:textId="5D8B796E" w:rsidR="00A0198A" w:rsidRDefault="00A0198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I og med hældningskoefficienten ikke ligger i </w:t>
      </w:r>
      <w:proofErr w:type="spellStart"/>
      <w:r>
        <w:rPr>
          <w:rFonts w:eastAsiaTheme="minorEastAsia"/>
          <w:lang w:val="da-DK"/>
        </w:rPr>
        <w:t>konfidensintervallet</w:t>
      </w:r>
      <w:proofErr w:type="spellEnd"/>
      <w:r>
        <w:rPr>
          <w:rFonts w:eastAsiaTheme="minorEastAsia"/>
          <w:lang w:val="da-DK"/>
        </w:rPr>
        <w:t xml:space="preserve"> er der ikke nogen sammenhæng mellem befolkningsvækst</w:t>
      </w:r>
      <w:r w:rsidR="00D53CED">
        <w:rPr>
          <w:rFonts w:eastAsiaTheme="minorEastAsia"/>
          <w:lang w:val="da-DK"/>
        </w:rPr>
        <w:t xml:space="preserve">rate og vækstraten i bnp per arbejder. Ift. kap 7, så skal der være faldende økonomisk vækst, da land er konstant og i kap modellen skal der være stigende vækstrater i og </w:t>
      </w:r>
      <w:r w:rsidR="00B51930">
        <w:rPr>
          <w:rFonts w:eastAsiaTheme="minorEastAsia"/>
          <w:lang w:val="da-DK"/>
        </w:rPr>
        <w:t xml:space="preserve">med der er endogen vækst. Altså ikke i overensstemmelse med model eller empiri. </w:t>
      </w:r>
    </w:p>
    <w:p w14:paraId="4ABE5930" w14:textId="03705351" w:rsidR="00B51930" w:rsidRDefault="00B51930" w:rsidP="00CD0EFA">
      <w:pPr>
        <w:rPr>
          <w:rFonts w:eastAsiaTheme="minorEastAsia"/>
          <w:lang w:val="da-DK"/>
        </w:rPr>
      </w:pPr>
    </w:p>
    <w:p w14:paraId="07390BD8" w14:textId="11E86160" w:rsidR="00B51930" w:rsidRDefault="00B51930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BE34489" wp14:editId="6533DE69">
            <wp:extent cx="5731510" cy="988695"/>
            <wp:effectExtent l="0" t="0" r="0" b="1905"/>
            <wp:docPr id="5" name="Picture 5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3B0" w14:textId="5CE837BE" w:rsidR="00B51930" w:rsidRDefault="00B51930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Løser </w:t>
      </w:r>
      <w:proofErr w:type="spellStart"/>
      <w:r>
        <w:rPr>
          <w:rFonts w:eastAsiaTheme="minorEastAsia"/>
          <w:lang w:val="da-DK"/>
        </w:rPr>
        <w:t>profitmaxproblemet</w:t>
      </w:r>
      <w:proofErr w:type="spellEnd"/>
      <w:r>
        <w:rPr>
          <w:rFonts w:eastAsiaTheme="minorEastAsia"/>
          <w:lang w:val="da-DK"/>
        </w:rPr>
        <w:t xml:space="preserve"> </w:t>
      </w:r>
    </w:p>
    <w:p w14:paraId="53AF62C4" w14:textId="4AD50486" w:rsidR="00B51930" w:rsidRPr="003C762A" w:rsidRDefault="00B51930" w:rsidP="00D33B17">
      <w:pPr>
        <w:ind w:left="720" w:hanging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A</m:t>
          </m:r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</m:oMath>
      </m:oMathPara>
    </w:p>
    <w:p w14:paraId="2CE438F8" w14:textId="77777777" w:rsidR="003C762A" w:rsidRDefault="003C762A" w:rsidP="00D33B17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kan ses ved </w:t>
      </w:r>
      <w:proofErr w:type="spellStart"/>
      <w:r>
        <w:rPr>
          <w:rFonts w:eastAsiaTheme="minorEastAsia"/>
          <w:lang w:val="da-DK"/>
        </w:rPr>
        <w:t>lambda</w:t>
      </w:r>
      <w:proofErr w:type="spellEnd"/>
      <w:r>
        <w:rPr>
          <w:rFonts w:eastAsiaTheme="minorEastAsia"/>
          <w:lang w:val="da-DK"/>
        </w:rPr>
        <w:t xml:space="preserve"> i nævneren at </w:t>
      </w:r>
      <w:proofErr w:type="spellStart"/>
      <w:r>
        <w:rPr>
          <w:rFonts w:eastAsiaTheme="minorEastAsia"/>
          <w:lang w:val="da-DK"/>
        </w:rPr>
        <w:t>erhversfrekvensen</w:t>
      </w:r>
      <w:proofErr w:type="spellEnd"/>
      <w:r>
        <w:rPr>
          <w:rFonts w:eastAsiaTheme="minorEastAsia"/>
          <w:lang w:val="da-DK"/>
        </w:rPr>
        <w:t xml:space="preserve"> har negativ </w:t>
      </w:r>
      <w:proofErr w:type="spellStart"/>
      <w:r>
        <w:rPr>
          <w:rFonts w:eastAsiaTheme="minorEastAsia"/>
          <w:lang w:val="da-DK"/>
        </w:rPr>
        <w:t>påfald</w:t>
      </w:r>
      <w:proofErr w:type="spellEnd"/>
      <w:r>
        <w:rPr>
          <w:rFonts w:eastAsiaTheme="minorEastAsia"/>
          <w:lang w:val="da-DK"/>
        </w:rPr>
        <w:t xml:space="preserve"> på reallønnen.</w:t>
      </w:r>
    </w:p>
    <w:p w14:paraId="1E0AAABA" w14:textId="77777777" w:rsidR="00D8704A" w:rsidRDefault="003C762A" w:rsidP="00D8704A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Altså skal lønnen fordeles ud over flere hoveder</w:t>
      </w:r>
      <w:r w:rsidR="00D8704A">
        <w:rPr>
          <w:rFonts w:eastAsiaTheme="minorEastAsia"/>
          <w:lang w:val="da-DK"/>
        </w:rPr>
        <w:t xml:space="preserve">. Øger man erhvervsfrekvensen, så vil man </w:t>
      </w:r>
    </w:p>
    <w:p w14:paraId="1263D236" w14:textId="77777777" w:rsidR="00D8704A" w:rsidRDefault="00D8704A" w:rsidP="00D8704A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Øge mængden af kapital i samfundet. </w:t>
      </w:r>
    </w:p>
    <w:p w14:paraId="56DB2A75" w14:textId="77777777" w:rsidR="00D8704A" w:rsidRDefault="00D8704A" w:rsidP="00D8704A">
      <w:pPr>
        <w:ind w:left="720" w:hanging="720"/>
        <w:rPr>
          <w:rFonts w:eastAsiaTheme="minorEastAsia"/>
          <w:lang w:val="da-DK"/>
        </w:rPr>
      </w:pPr>
    </w:p>
    <w:p w14:paraId="691B7446" w14:textId="316DA28D" w:rsidR="003C762A" w:rsidRDefault="00D8704A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82CD686" wp14:editId="24DAF942">
            <wp:extent cx="5731510" cy="9448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DAF" w14:textId="0C634B11" w:rsidR="00D8704A" w:rsidRDefault="005D142D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er tilbage i kap 3. </w:t>
      </w:r>
    </w:p>
    <w:p w14:paraId="75181DA0" w14:textId="77777777" w:rsidR="009C3314" w:rsidRPr="009C3314" w:rsidRDefault="005D142D" w:rsidP="00D8704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</m:oMath>
      </m:oMathPara>
    </w:p>
    <w:p w14:paraId="75F33FC4" w14:textId="77777777" w:rsidR="00401F34" w:rsidRDefault="009C3314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SS-værdien for </w:t>
      </w:r>
      <w:r w:rsidR="00401F34">
        <w:rPr>
          <w:rFonts w:eastAsiaTheme="minorEastAsia"/>
          <w:lang w:val="da-DK"/>
        </w:rPr>
        <w:t xml:space="preserve">k ved at droppe perioderne. </w:t>
      </w:r>
    </w:p>
    <w:p w14:paraId="50762314" w14:textId="22AFFE51" w:rsidR="00401F34" w:rsidRPr="00401F34" w:rsidRDefault="00401F34" w:rsidP="00401F3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1+n-1+δ=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n+δ=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n+δ</m:t>
              </m:r>
            </m:den>
          </m:f>
        </m:oMath>
      </m:oMathPara>
    </w:p>
    <w:p w14:paraId="54BC2538" w14:textId="2077E948" w:rsidR="00401F34" w:rsidRPr="00401F34" w:rsidRDefault="00401F34" w:rsidP="00401F34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0282F5AE" w14:textId="44E5DBB3" w:rsidR="00401F34" w:rsidRPr="00206ECF" w:rsidRDefault="00401F34" w:rsidP="00401F34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412A4E4D" w14:textId="22B14313" w:rsidR="00206ECF" w:rsidRDefault="00206ECF" w:rsidP="00401F3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tages logaritmen af.</w:t>
      </w:r>
    </w:p>
    <w:p w14:paraId="0566EE2C" w14:textId="3D80CC82" w:rsidR="00206ECF" w:rsidRPr="00206ECF" w:rsidRDefault="00206ECF" w:rsidP="00401F34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⋆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n+δ</m:t>
                  </m:r>
                </m:den>
              </m:f>
            </m:e>
          </m:func>
        </m:oMath>
      </m:oMathPara>
    </w:p>
    <w:p w14:paraId="75367226" w14:textId="3F7067C1" w:rsidR="00206ECF" w:rsidRDefault="00BE207E" w:rsidP="00401F3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Ud fra dette kan det ses, at hvis man øger erhvervsfrekvensen med 1% så øger man også bnp per arbejder med 1% og vice versa. Ved at dividere </w:t>
      </w:r>
      <w:proofErr w:type="spellStart"/>
      <w:r>
        <w:rPr>
          <w:rFonts w:eastAsiaTheme="minorEastAsia"/>
          <w:lang w:val="da-DK"/>
        </w:rPr>
        <w:t>lambda</w:t>
      </w:r>
      <w:proofErr w:type="spellEnd"/>
      <w:r>
        <w:rPr>
          <w:rFonts w:eastAsiaTheme="minorEastAsia"/>
          <w:lang w:val="da-DK"/>
        </w:rPr>
        <w:t xml:space="preserve"> over på den anden side, kn man se, at sidste led er upåvirket af ændringer i erhvervsfrekvensen. </w:t>
      </w:r>
    </w:p>
    <w:p w14:paraId="6C14F055" w14:textId="77777777" w:rsidR="00206ECF" w:rsidRPr="00401F34" w:rsidRDefault="00206ECF" w:rsidP="00401F34">
      <w:pPr>
        <w:rPr>
          <w:rFonts w:eastAsiaTheme="minorEastAsia"/>
          <w:lang w:val="da-DK"/>
        </w:rPr>
      </w:pPr>
    </w:p>
    <w:p w14:paraId="39BB7340" w14:textId="77777777" w:rsidR="00E420A9" w:rsidRDefault="00BE207E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F7D499E" wp14:editId="6F72241C">
            <wp:extent cx="5731510" cy="679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D817" w14:textId="77777777" w:rsidR="00E420A9" w:rsidRDefault="00E420A9" w:rsidP="00D8704A">
      <w:pPr>
        <w:rPr>
          <w:rFonts w:eastAsiaTheme="minorEastAsia"/>
          <w:lang w:val="da-DK"/>
        </w:rPr>
      </w:pPr>
    </w:p>
    <w:p w14:paraId="672177E5" w14:textId="77777777" w:rsidR="00E420A9" w:rsidRDefault="00E420A9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bliver produktionsfunktionen: </w:t>
      </w:r>
    </w:p>
    <w:p w14:paraId="52B9F43B" w14:textId="77777777" w:rsidR="00963258" w:rsidRPr="00963258" w:rsidRDefault="00E420A9" w:rsidP="00D8704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α+1-α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</m:oMath>
      </m:oMathPara>
    </w:p>
    <w:p w14:paraId="08908C28" w14:textId="13A324FD" w:rsidR="00963258" w:rsidRDefault="00963258" w:rsidP="00D8704A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0</m:t>
            </m:r>
          </m:sub>
        </m:sSub>
      </m:oMath>
      <w:r>
        <w:rPr>
          <w:rFonts w:eastAsiaTheme="minorEastAsia"/>
          <w:lang w:val="da-DK"/>
        </w:rPr>
        <w:t xml:space="preserve"> er skrevet på følgende måde, da </w:t>
      </w:r>
      <m:oMath>
        <m:r>
          <w:rPr>
            <w:rFonts w:ascii="Cambria Math" w:eastAsiaTheme="minorEastAsia" w:hAnsi="Cambria Math"/>
            <w:lang w:val="da-DK"/>
          </w:rPr>
          <m:t>n=0</m:t>
        </m:r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Dette indsættes i </w:t>
      </w:r>
      <w:proofErr w:type="spellStart"/>
      <w:r>
        <w:rPr>
          <w:rFonts w:eastAsiaTheme="minorEastAsia"/>
          <w:lang w:val="da-DK"/>
        </w:rPr>
        <w:t>kapakk</w:t>
      </w:r>
      <w:proofErr w:type="spellEnd"/>
      <w:r>
        <w:rPr>
          <w:rFonts w:eastAsiaTheme="minorEastAsia"/>
          <w:lang w:val="da-DK"/>
        </w:rPr>
        <w:t>-ligningen</w:t>
      </w:r>
    </w:p>
    <w:p w14:paraId="74CEB3DB" w14:textId="381CD86C" w:rsidR="00963258" w:rsidRDefault="00963258" w:rsidP="00D8704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-δ</m:t>
          </m:r>
          <m:r>
            <w:rPr>
              <w:rFonts w:eastAsiaTheme="minorEastAsia"/>
              <w:lang w:val="da-DK"/>
            </w:rPr>
            <w:br/>
          </m:r>
        </m:oMath>
      </m:oMathPara>
      <w:r w:rsidR="00CB3974">
        <w:rPr>
          <w:rFonts w:eastAsiaTheme="minorEastAsia"/>
          <w:lang w:val="da-DK"/>
        </w:rPr>
        <w:t xml:space="preserve">I AK-modellen er der skalaeffekter, der fremkommer ud af hvordan vi har formuleret den </w:t>
      </w:r>
      <w:proofErr w:type="spellStart"/>
      <w:r w:rsidR="00CB3974">
        <w:rPr>
          <w:rFonts w:eastAsiaTheme="minorEastAsia"/>
          <w:lang w:val="da-DK"/>
        </w:rPr>
        <w:t>prdouktive</w:t>
      </w:r>
      <w:proofErr w:type="spellEnd"/>
      <w:r w:rsidR="00CB3974">
        <w:rPr>
          <w:rFonts w:eastAsiaTheme="minorEastAsia"/>
          <w:lang w:val="da-DK"/>
        </w:rPr>
        <w:t xml:space="preserve"> eksternalitet.(teknologi afhænger af mængden af kapital). Flere mennesker i arbejde vil give mere kapital, mere teknologi osv. Hvis </w:t>
      </w:r>
      <w:proofErr w:type="spellStart"/>
      <w:r w:rsidR="00CB3974">
        <w:rPr>
          <w:rFonts w:eastAsiaTheme="minorEastAsia"/>
          <w:lang w:val="da-DK"/>
        </w:rPr>
        <w:t>lambda</w:t>
      </w:r>
      <w:proofErr w:type="spellEnd"/>
      <w:r w:rsidR="00CB3974">
        <w:rPr>
          <w:rFonts w:eastAsiaTheme="minorEastAsia"/>
          <w:lang w:val="da-DK"/>
        </w:rPr>
        <w:t xml:space="preserve"> mindskes, så mindskes også skalaeffekterne. </w:t>
      </w:r>
    </w:p>
    <w:p w14:paraId="262049EA" w14:textId="45A77FCD" w:rsidR="00963258" w:rsidRDefault="00CB3974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C765A93" wp14:editId="40C5188A">
            <wp:extent cx="5731510" cy="101981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DDF" w14:textId="73CB1EB2" w:rsidR="00BA5903" w:rsidRDefault="00BA5903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På den balanceret vækststi gælder det, at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lang w:val="da-DK"/>
          </w:rPr>
          <m:t>=1</m:t>
        </m:r>
      </m:oMath>
    </w:p>
    <w:p w14:paraId="52658408" w14:textId="6B23CE25" w:rsidR="00BA5903" w:rsidRDefault="00BA5903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kan følgende opskrives: </w:t>
      </w:r>
    </w:p>
    <w:p w14:paraId="57A860D2" w14:textId="7F5C0855" w:rsidR="00BA5903" w:rsidRPr="00BA5903" w:rsidRDefault="00BA5903" w:rsidP="00D8704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</m:oMath>
      </m:oMathPara>
    </w:p>
    <w:p w14:paraId="08B8AA41" w14:textId="2411A893" w:rsidR="00BA5903" w:rsidRDefault="00BA5903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165E3DFE" wp14:editId="2EC3AEB2">
            <wp:extent cx="5626100" cy="35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4346" w14:textId="26C00467" w:rsidR="00BA5903" w:rsidRPr="00BA5903" w:rsidRDefault="00BA5903" w:rsidP="00BA5903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1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ϕ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1+n=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1+n=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-ϕ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1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se</m:t>
              </m:r>
            </m:sub>
          </m:sSub>
          <m:r>
            <w:rPr>
              <w:rFonts w:eastAsiaTheme="minorEastAsia"/>
              <w:lang w:val="da-DK"/>
            </w:rPr>
            <w:br/>
          </m:r>
        </m:oMath>
      </m:oMathPara>
      <w:r w:rsidR="00034CE3">
        <w:rPr>
          <w:rFonts w:eastAsiaTheme="minorEastAsia"/>
          <w:lang w:val="da-DK"/>
        </w:rPr>
        <w:t xml:space="preserve">På denne balanceret vækststi vokser BNP pr </w:t>
      </w:r>
      <w:proofErr w:type="spellStart"/>
      <w:r w:rsidR="00034CE3">
        <w:rPr>
          <w:rFonts w:eastAsiaTheme="minorEastAsia"/>
          <w:lang w:val="da-DK"/>
        </w:rPr>
        <w:t>capita</w:t>
      </w:r>
      <w:proofErr w:type="spellEnd"/>
      <w:r w:rsidR="00034CE3">
        <w:rPr>
          <w:rFonts w:eastAsiaTheme="minorEastAsia"/>
          <w:lang w:val="da-DK"/>
        </w:rPr>
        <w:t xml:space="preserve"> med samme hastighed. Derfor ses, at </w:t>
      </w:r>
      <w:proofErr w:type="spellStart"/>
      <w:r w:rsidR="00034CE3">
        <w:rPr>
          <w:rFonts w:eastAsiaTheme="minorEastAsia"/>
          <w:lang w:val="da-DK"/>
        </w:rPr>
        <w:t>erhversfrekvensen</w:t>
      </w:r>
      <w:proofErr w:type="spellEnd"/>
      <w:r w:rsidR="00034CE3">
        <w:rPr>
          <w:rFonts w:eastAsiaTheme="minorEastAsia"/>
          <w:lang w:val="da-DK"/>
        </w:rPr>
        <w:t xml:space="preserve"> ikke påvirker vækstraten, hvilket skyldes en meget svag eksternalitet. Hvilket giver aftagende marginalprodukt på kapital. Et engangsfald i erhvervsfrekvensen vil dermed ikke påvirke den langsigtede vækstrate i økonomien</w:t>
      </w:r>
    </w:p>
    <w:p w14:paraId="547CD4EF" w14:textId="1A236A00" w:rsidR="00BA5903" w:rsidRDefault="00034CE3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69135B8" wp14:editId="06C69E91">
            <wp:extent cx="5731510" cy="924560"/>
            <wp:effectExtent l="0" t="0" r="0" b="254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4536" w14:textId="580C4EF9" w:rsidR="00351775" w:rsidRDefault="00351775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Bruger igen: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a-DK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a-DK"/>
              </w:rPr>
              <m:t xml:space="preserve"> </m:t>
            </m:r>
          </m:den>
        </m:f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r>
                <w:rPr>
                  <w:rFonts w:ascii="Cambria Math" w:eastAsiaTheme="minorEastAsia" w:hAnsi="Cambria Math"/>
                  <w:lang w:val="da-DK"/>
                </w:rPr>
                <m:t>(1+n)</m:t>
              </m:r>
            </m:den>
          </m:f>
        </m:oMath>
      </m:oMathPara>
    </w:p>
    <w:p w14:paraId="4716D27A" w14:textId="39A8E4D2" w:rsidR="00351775" w:rsidRDefault="006D2433" w:rsidP="00D8704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eastAsiaTheme="minorEastAsia"/>
              <w:lang w:val="da-DK"/>
            </w:rPr>
            <w:br/>
          </m:r>
        </m:oMath>
      </m:oMathPara>
      <w:r w:rsidR="004B0351">
        <w:rPr>
          <w:rFonts w:eastAsiaTheme="minorEastAsia"/>
          <w:lang w:val="da-DK"/>
        </w:rPr>
        <w:t xml:space="preserve">Indsætter </w:t>
      </w:r>
      <w:r w:rsidR="004B0351" w:rsidRPr="004B0351">
        <w:rPr>
          <w:rFonts w:ascii="Cambria Math" w:eastAsiaTheme="minorEastAsia" w:hAnsi="Cambria Math"/>
          <w:i/>
          <w:lang w:val="da-DK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1-δ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</m:oMath>
      </m:oMathPara>
    </w:p>
    <w:p w14:paraId="1EA1F11D" w14:textId="408F72C6" w:rsidR="004B0351" w:rsidRDefault="004B0351" w:rsidP="00D8704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Vi ved, at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da-DK"/>
              </w:rPr>
            </m:ctrlPr>
          </m:acc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acc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α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1-α</m:t>
            </m:r>
          </m:sup>
        </m:sSup>
      </m:oMath>
    </w:p>
    <w:p w14:paraId="02DE80A0" w14:textId="77777777" w:rsidR="00F12AEA" w:rsidRPr="00F12AEA" w:rsidRDefault="004B0351" w:rsidP="00D8704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1815907D" w14:textId="77777777" w:rsidR="00F12AEA" w:rsidRDefault="00F12AEA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Modellen konvergerer hvis: </w:t>
      </w:r>
    </w:p>
    <w:p w14:paraId="504FEAD1" w14:textId="791C3446" w:rsidR="00475A0C" w:rsidRDefault="00F12AEA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1</w:t>
      </w:r>
      <w:r w:rsidR="00475A0C">
        <w:rPr>
          <w:rFonts w:eastAsiaTheme="minorEastAsia"/>
          <w:lang w:val="da-DK"/>
        </w:rPr>
        <w:t>.</w:t>
      </w:r>
      <w:r>
        <w:rPr>
          <w:rFonts w:eastAsiaTheme="minorEastAsia"/>
          <w:lang w:val="da-DK"/>
        </w:rPr>
        <w:t xml:space="preserve"> Den går gennem (0,0).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=0 er 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a-DK"/>
              </w:rPr>
              <m:t>t+1</m:t>
            </m:r>
          </m:sub>
        </m:sSub>
        <m:r>
          <w:rPr>
            <w:rFonts w:ascii="Cambria Math" w:eastAsiaTheme="minorEastAsia" w:hAnsi="Cambria Math"/>
            <w:lang w:val="da-DK"/>
          </w:rPr>
          <m:t>=0</m:t>
        </m:r>
      </m:oMath>
      <w:r w:rsidR="00475A0C">
        <w:rPr>
          <w:rFonts w:eastAsiaTheme="minorEastAsia"/>
          <w:lang w:val="da-DK"/>
        </w:rPr>
        <w:t xml:space="preserve">. Derfor check </w:t>
      </w:r>
    </w:p>
    <w:p w14:paraId="1C6859A5" w14:textId="77777777" w:rsidR="00512465" w:rsidRDefault="00475A0C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 Hældningen er konstant positiv.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t+1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a-DK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lang w:val="da-DK"/>
          </w:rPr>
          <m:t>&gt;0</m:t>
        </m:r>
      </m:oMath>
      <w:r w:rsidR="00512465">
        <w:rPr>
          <w:rFonts w:eastAsiaTheme="minorEastAsia"/>
          <w:lang w:val="da-DK"/>
        </w:rPr>
        <w:t xml:space="preserve">. </w:t>
      </w:r>
    </w:p>
    <w:p w14:paraId="0E427E98" w14:textId="3DAA216F" w:rsidR="00512465" w:rsidRPr="0074593A" w:rsidRDefault="00512465" w:rsidP="00D8704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eastAsiaTheme="minorEastAsia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((1-α)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</m:t>
              </m:r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ascii="Cambria Math" w:eastAsiaTheme="minorEastAsia" w:hAnsi="Cambria Math"/>
              <w:lang w:val="da-DK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((1-α)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</m:t>
              </m:r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)·+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((1-α)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1-δ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+1-δ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α+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α-1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+1-δ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&gt;0</m:t>
          </m:r>
          <m:r>
            <w:rPr>
              <w:rFonts w:eastAsiaTheme="minorEastAsia"/>
              <w:lang w:val="da-DK"/>
            </w:rPr>
            <w:br/>
          </m:r>
        </m:oMath>
      </m:oMathPara>
      <w:r w:rsidR="008C7044">
        <w:rPr>
          <w:rFonts w:eastAsiaTheme="minorEastAsia"/>
          <w:lang w:val="da-DK"/>
        </w:rPr>
        <w:t xml:space="preserve">3.  </w:t>
      </w:r>
    </w:p>
    <w:p w14:paraId="4C50FE9E" w14:textId="62A67BDB" w:rsidR="0074593A" w:rsidRDefault="008C7044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7CB797A" wp14:editId="1E8EAD99">
            <wp:extent cx="5731510" cy="464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6005" w14:textId="2D484895" w:rsidR="008C7044" w:rsidRPr="003C1F1B" w:rsidRDefault="00003783" w:rsidP="00D8704A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∞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1-δ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-ϕ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 xml:space="preserve">&lt;1 </m:t>
              </m:r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&gt;0</m:t>
          </m:r>
        </m:oMath>
      </m:oMathPara>
    </w:p>
    <w:p w14:paraId="61935397" w14:textId="3A0CEA27" w:rsidR="00F12AEA" w:rsidRPr="0002029A" w:rsidRDefault="003C1F1B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finde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a-DK"/>
                  </w:rPr>
                  <m:t>→0</m:t>
                </m: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</m:sSub>
              </m:den>
            </m:f>
          </m:e>
        </m:func>
      </m:oMath>
    </w:p>
    <w:p w14:paraId="5A32F829" w14:textId="304C5D65" w:rsidR="004B0351" w:rsidRDefault="003C1F1B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021C5E5" wp14:editId="76207635">
            <wp:extent cx="3556000" cy="1740171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20" cy="1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CA06" w14:textId="4BFE3C51" w:rsidR="00F90AD8" w:rsidRDefault="00F90AD8" w:rsidP="00D8704A">
      <w:pPr>
        <w:rPr>
          <w:rFonts w:eastAsiaTheme="minorEastAsia"/>
          <w:lang w:val="da-DK"/>
        </w:rPr>
      </w:pPr>
    </w:p>
    <w:p w14:paraId="735CDE3E" w14:textId="014921E1" w:rsidR="00F90AD8" w:rsidRDefault="009A159F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25963FF7" wp14:editId="18A15BBD">
            <wp:extent cx="5731510" cy="709930"/>
            <wp:effectExtent l="0" t="0" r="0" b="1270"/>
            <wp:docPr id="15" name="Picture 1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5B66" w14:textId="0E0C419B" w:rsidR="00F9175A" w:rsidRDefault="00F9175A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2E1A56D" wp14:editId="35941C3E">
            <wp:extent cx="4610100" cy="27686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5CCB" w14:textId="5E11C582" w:rsidR="00F9175A" w:rsidRDefault="00F9175A" w:rsidP="00D8704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Knyt en kommentar mate.</w:t>
      </w:r>
      <w:r>
        <w:rPr>
          <w:rFonts w:eastAsiaTheme="minorEastAsia"/>
          <w:noProof/>
          <w:lang w:val="da-DK"/>
        </w:rPr>
        <w:drawing>
          <wp:inline distT="0" distB="0" distL="0" distR="0" wp14:anchorId="033BF651" wp14:editId="5D1F57AB">
            <wp:extent cx="5731510" cy="1043305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69F" w14:textId="3AD35004" w:rsidR="00F9175A" w:rsidRDefault="00F9175A" w:rsidP="00D8704A">
      <w:pPr>
        <w:rPr>
          <w:rFonts w:eastAsiaTheme="minorEastAsia"/>
          <w:lang w:val="da-DK"/>
        </w:rPr>
      </w:pPr>
    </w:p>
    <w:p w14:paraId="57B18158" w14:textId="608CCBBF" w:rsidR="00F9175A" w:rsidRDefault="00F9175A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6BA899C" wp14:editId="21B2B9C0">
            <wp:extent cx="5731510" cy="2421255"/>
            <wp:effectExtent l="0" t="0" r="0" b="444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5CA" w14:textId="59AF9676" w:rsidR="00F9175A" w:rsidRDefault="00F9175A" w:rsidP="00D8704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C888A4F" wp14:editId="5281D405">
            <wp:extent cx="5731510" cy="15189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41E" w14:textId="77777777" w:rsidR="00F9175A" w:rsidRPr="0002029A" w:rsidRDefault="00F9175A" w:rsidP="00D8704A">
      <w:pPr>
        <w:rPr>
          <w:rFonts w:eastAsiaTheme="minorEastAsia"/>
          <w:lang w:val="da-DK"/>
        </w:rPr>
      </w:pPr>
    </w:p>
    <w:sectPr w:rsidR="00F9175A" w:rsidRPr="0002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D8"/>
    <w:rsid w:val="00003783"/>
    <w:rsid w:val="0002029A"/>
    <w:rsid w:val="00034CE3"/>
    <w:rsid w:val="00040CF8"/>
    <w:rsid w:val="000510D1"/>
    <w:rsid w:val="00051614"/>
    <w:rsid w:val="00087142"/>
    <w:rsid w:val="00093EC7"/>
    <w:rsid w:val="000A7623"/>
    <w:rsid w:val="000B5192"/>
    <w:rsid w:val="001C190A"/>
    <w:rsid w:val="00206ECF"/>
    <w:rsid w:val="0034291F"/>
    <w:rsid w:val="00351775"/>
    <w:rsid w:val="00355336"/>
    <w:rsid w:val="00357A3B"/>
    <w:rsid w:val="00391317"/>
    <w:rsid w:val="003C1F1B"/>
    <w:rsid w:val="003C762A"/>
    <w:rsid w:val="00401F34"/>
    <w:rsid w:val="00460B5D"/>
    <w:rsid w:val="00475A0C"/>
    <w:rsid w:val="00481BD8"/>
    <w:rsid w:val="004B0351"/>
    <w:rsid w:val="004D32BD"/>
    <w:rsid w:val="00512465"/>
    <w:rsid w:val="00573C7F"/>
    <w:rsid w:val="005A4FFF"/>
    <w:rsid w:val="005C510C"/>
    <w:rsid w:val="005D142D"/>
    <w:rsid w:val="005E35BA"/>
    <w:rsid w:val="00677462"/>
    <w:rsid w:val="006D2433"/>
    <w:rsid w:val="006E5324"/>
    <w:rsid w:val="00705CDA"/>
    <w:rsid w:val="00717769"/>
    <w:rsid w:val="0074593A"/>
    <w:rsid w:val="0078216F"/>
    <w:rsid w:val="00790FBA"/>
    <w:rsid w:val="007B0D1E"/>
    <w:rsid w:val="0088641F"/>
    <w:rsid w:val="00892233"/>
    <w:rsid w:val="008C7044"/>
    <w:rsid w:val="008D6BFD"/>
    <w:rsid w:val="009025B0"/>
    <w:rsid w:val="0091147D"/>
    <w:rsid w:val="00963258"/>
    <w:rsid w:val="00964469"/>
    <w:rsid w:val="009716F3"/>
    <w:rsid w:val="009849AB"/>
    <w:rsid w:val="009948B7"/>
    <w:rsid w:val="009A159F"/>
    <w:rsid w:val="009C3314"/>
    <w:rsid w:val="009C6FA6"/>
    <w:rsid w:val="009D1DFA"/>
    <w:rsid w:val="00A0198A"/>
    <w:rsid w:val="00A26274"/>
    <w:rsid w:val="00AA437F"/>
    <w:rsid w:val="00B51930"/>
    <w:rsid w:val="00B548AB"/>
    <w:rsid w:val="00B832A0"/>
    <w:rsid w:val="00BA5903"/>
    <w:rsid w:val="00BB6251"/>
    <w:rsid w:val="00BC564B"/>
    <w:rsid w:val="00BC64EF"/>
    <w:rsid w:val="00BD2E1F"/>
    <w:rsid w:val="00BE207E"/>
    <w:rsid w:val="00C04A68"/>
    <w:rsid w:val="00C85F85"/>
    <w:rsid w:val="00CB3974"/>
    <w:rsid w:val="00CD0EFA"/>
    <w:rsid w:val="00D33B17"/>
    <w:rsid w:val="00D33E80"/>
    <w:rsid w:val="00D53CED"/>
    <w:rsid w:val="00D609ED"/>
    <w:rsid w:val="00D752AD"/>
    <w:rsid w:val="00D8704A"/>
    <w:rsid w:val="00DD2911"/>
    <w:rsid w:val="00E420A9"/>
    <w:rsid w:val="00E43501"/>
    <w:rsid w:val="00E90994"/>
    <w:rsid w:val="00EB260E"/>
    <w:rsid w:val="00F12AEA"/>
    <w:rsid w:val="00F4008C"/>
    <w:rsid w:val="00F90AD8"/>
    <w:rsid w:val="00F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A41B2"/>
  <w15:chartTrackingRefBased/>
  <w15:docId w15:val="{1B383B82-0399-A343-805F-CEBF86F5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29A"/>
    <w:rPr>
      <w:color w:val="808080"/>
    </w:rPr>
  </w:style>
  <w:style w:type="table" w:styleId="TableGrid">
    <w:name w:val="Table Grid"/>
    <w:basedOn w:val="TableNormal"/>
    <w:uiPriority w:val="39"/>
    <w:rsid w:val="0002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14</cp:revision>
  <dcterms:created xsi:type="dcterms:W3CDTF">2021-12-29T17:44:00Z</dcterms:created>
  <dcterms:modified xsi:type="dcterms:W3CDTF">2021-12-29T21:17:00Z</dcterms:modified>
</cp:coreProperties>
</file>