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6D01" w14:textId="3078A162" w:rsidR="0078216F" w:rsidRDefault="00460F0B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155EBB5F" wp14:editId="15B734FE">
            <wp:extent cx="5731510" cy="1423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B6C" w14:textId="7E447ECA" w:rsidR="00460F0B" w:rsidRDefault="00460F0B" w:rsidP="003F549F">
      <w:pPr>
        <w:rPr>
          <w:rFonts w:eastAsiaTheme="minorEastAsia"/>
          <w:lang w:val="da-DK"/>
        </w:rPr>
      </w:pPr>
      <w:r>
        <w:rPr>
          <w:lang w:val="da-DK"/>
        </w:rPr>
        <w:t xml:space="preserve">Hvis forbrugeren ikke har monotont voksende præferencer, så vil der være en rest indkomst. Altså </w:t>
      </w:r>
      <m:oMath>
        <m:r>
          <w:rPr>
            <w:rFonts w:ascii="Cambria Math" w:hAnsi="Cambria Math"/>
            <w:lang w:val="da-DK"/>
          </w:rPr>
          <m:t>p·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x</m:t>
            </m:r>
          </m:e>
          <m:sup>
            <m:r>
              <w:rPr>
                <w:rFonts w:ascii="Cambria Math" w:hAnsi="Cambria Math"/>
                <w:lang w:val="da-DK"/>
              </w:rPr>
              <m:t>⋆</m:t>
            </m:r>
          </m:sup>
        </m:sSup>
        <m:r>
          <w:rPr>
            <w:rFonts w:ascii="Cambria Math" w:hAnsi="Cambria Math"/>
            <w:lang w:val="da-DK"/>
          </w:rPr>
          <m:t>&lt;m</m:t>
        </m:r>
      </m:oMath>
      <w:r w:rsidR="00DE4BC2">
        <w:rPr>
          <w:rFonts w:eastAsiaTheme="minorEastAsia"/>
          <w:lang w:val="da-DK"/>
        </w:rPr>
        <w:t xml:space="preserve">. Da varene forbruges i kontinuerte mængder, vil det være muligt at købe en anelse mere af hver varer uden at bryde budgetrestriktionen. På grund af monotont voskende præferencer vil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lang w:val="da-DK"/>
          </w:rPr>
          <m:t>+(e,e)</m:t>
        </m:r>
      </m:oMath>
      <w:r w:rsidR="00DE4BC2">
        <w:rPr>
          <w:rFonts w:eastAsiaTheme="minorEastAsia"/>
          <w:lang w:val="da-DK"/>
        </w:rPr>
        <w:t xml:space="preserve"> være strengt fortrukket for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</m:oMath>
      <w:r w:rsidR="00DE4BC2">
        <w:rPr>
          <w:rFonts w:eastAsiaTheme="minorEastAsia"/>
          <w:lang w:val="da-DK"/>
        </w:rPr>
        <w:t xml:space="preserve">. Derfor må vi have </w:t>
      </w:r>
      <m:oMath>
        <m:r>
          <w:rPr>
            <w:rFonts w:ascii="Cambria Math" w:eastAsiaTheme="minorEastAsia" w:hAnsi="Cambria Math"/>
            <w:lang w:val="da-DK"/>
          </w:rPr>
          <m:t>p·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lang w:val="da-DK"/>
          </w:rPr>
          <m:t>=m</m:t>
        </m:r>
      </m:oMath>
    </w:p>
    <w:p w14:paraId="24C1103C" w14:textId="71BDFBE2" w:rsidR="00DE4BC2" w:rsidRDefault="0085568F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302E385" wp14:editId="66CD6C3B">
            <wp:extent cx="5731510" cy="10502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EE3" w14:textId="7341C154" w:rsidR="0085568F" w:rsidRDefault="0085568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Udsagnet er forkert. Det typiske tilfælde, hvor ovennævnte adfærd observeres er, når forbrugeren er sælger af en vare, der er et normalt gode. Formueeffekten - at forbrugeren bliver rigere af at være sælger at et gode, der stiger i pris. Dette gør altså, at forbrugeren vil forbruge mere af godet selv. Dermed reducere sig eget salg.</w:t>
      </w:r>
    </w:p>
    <w:p w14:paraId="43321438" w14:textId="13789494" w:rsidR="00314352" w:rsidRDefault="00554363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D57A6FA" wp14:editId="334E7F4F">
            <wp:extent cx="5731510" cy="134239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B534" w14:textId="38B2E205" w:rsidR="00554363" w:rsidRDefault="00554363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9552B43" wp14:editId="3B8DD617">
            <wp:extent cx="5731510" cy="31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A7B" w14:textId="268BC32C" w:rsidR="00C41C84" w:rsidRDefault="00C41C84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3AFA4604" wp14:editId="7EE4B1F3">
            <wp:extent cx="5731510" cy="3085465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3874" w14:textId="07B3E404" w:rsidR="00C41C84" w:rsidRDefault="00C41C84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Begge forbruger har konvekse, kontinuerte og monotone præferencer, og dermed er forudsætningerne for 2. velfærdsteorem opfyldt. </w:t>
      </w:r>
    </w:p>
    <w:p w14:paraId="7F43EA97" w14:textId="2E9716B3" w:rsidR="00554363" w:rsidRPr="00531E35" w:rsidRDefault="00554363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=2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</m:oMath>
      </m:oMathPara>
    </w:p>
    <w:p w14:paraId="6670D325" w14:textId="5CA69899" w:rsidR="00531E35" w:rsidRPr="007C6CBA" w:rsidRDefault="00531E35" w:rsidP="00531E35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MR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=2=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MR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</m:oMath>
      </m:oMathPara>
    </w:p>
    <w:p w14:paraId="61F30FD2" w14:textId="7901A75F" w:rsidR="00B96BFD" w:rsidRDefault="007C6CBA" w:rsidP="00531E3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første er ikke effeciet, da det er en indre tilstand, hvor </w:t>
      </w:r>
      <m:oMath>
        <m:r>
          <w:rPr>
            <w:rFonts w:ascii="Cambria Math" w:eastAsiaTheme="minorEastAsia" w:hAnsi="Cambria Math"/>
            <w:lang w:val="da-DK"/>
          </w:rPr>
          <m:t>MR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A</m:t>
            </m:r>
          </m:sup>
        </m:sSup>
        <m:r>
          <w:rPr>
            <w:rFonts w:ascii="Cambria Math" w:eastAsiaTheme="minorEastAsia" w:hAnsi="Cambria Math"/>
            <w:lang w:val="da-DK"/>
          </w:rPr>
          <m:t>≠MR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B</m:t>
            </m:r>
          </m:sup>
        </m:sSup>
      </m:oMath>
      <w:r w:rsidR="004C6DE4">
        <w:rPr>
          <w:rFonts w:eastAsiaTheme="minorEastAsia"/>
          <w:lang w:val="da-DK"/>
        </w:rPr>
        <w:t xml:space="preserve">. Her med kan det ikke være efficient fra en samfundsplanlæggers synspunkt. </w:t>
      </w:r>
    </w:p>
    <w:p w14:paraId="349C2F3D" w14:textId="77777777" w:rsidR="00425293" w:rsidRDefault="00425293" w:rsidP="00531E35">
      <w:pPr>
        <w:rPr>
          <w:rFonts w:eastAsiaTheme="minorEastAsia"/>
          <w:lang w:val="da-DK"/>
        </w:rPr>
      </w:pPr>
    </w:p>
    <w:p w14:paraId="4F7ECF96" w14:textId="4CF21F40" w:rsidR="00425293" w:rsidRDefault="00425293" w:rsidP="00531E3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 efficiente tilstande er dem, hvor A får alle enheder af vare 1 eller forbruger B alle vare 2. Prissystemet skal understøtte A’s forbrug, da A forbruger et indre punkt, mens B har en randløsning</w:t>
      </w:r>
    </w:p>
    <w:p w14:paraId="7FA5AB05" w14:textId="119ED7AE" w:rsidR="00425293" w:rsidRDefault="00425293" w:rsidP="00531E35">
      <w:pPr>
        <w:rPr>
          <w:rFonts w:eastAsiaTheme="minorEastAsia"/>
          <w:lang w:val="da-DK"/>
        </w:rPr>
      </w:pPr>
    </w:p>
    <w:p w14:paraId="15C4E13D" w14:textId="4EFABA5C" w:rsidR="00425293" w:rsidRDefault="00425293" w:rsidP="00531E3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Jf. Ovenstående forklaring er III efficient og skal understøtte B forbrugers forbrug. Ergo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</w:p>
    <w:p w14:paraId="754EADDC" w14:textId="1ED201A7" w:rsidR="00531E35" w:rsidRDefault="008110DE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25D7AF0" wp14:editId="0E95AB1C">
            <wp:extent cx="5731510" cy="2434590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2B25" w14:textId="11023596" w:rsidR="008110DE" w:rsidRDefault="008110DE" w:rsidP="003F549F">
      <w:pPr>
        <w:rPr>
          <w:rFonts w:eastAsiaTheme="minorEastAsia"/>
          <w:lang w:val="da-DK"/>
        </w:rPr>
      </w:pPr>
    </w:p>
    <w:p w14:paraId="1E82BC32" w14:textId="77777777" w:rsidR="008110DE" w:rsidRPr="008110DE" w:rsidRDefault="008110DE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∧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rad>
        </m:oMath>
      </m:oMathPara>
    </w:p>
    <w:p w14:paraId="45331242" w14:textId="77777777" w:rsidR="008110DE" w:rsidRDefault="008110DE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Tilstand I </w:t>
      </w:r>
    </w:p>
    <w:p w14:paraId="3683014E" w14:textId="77777777" w:rsidR="008110DE" w:rsidRDefault="008110DE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forventede nytte: </w:t>
      </w:r>
    </w:p>
    <w:p w14:paraId="05795E2E" w14:textId="77777777" w:rsidR="00566061" w:rsidRPr="00566061" w:rsidRDefault="00566061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81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·9=3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81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81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=1</m:t>
          </m:r>
        </m:oMath>
      </m:oMathPara>
    </w:p>
    <w:p w14:paraId="0C2B9883" w14:textId="77777777" w:rsidR="00566061" w:rsidRDefault="00566061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Tilstand II</w:t>
      </w:r>
    </w:p>
    <w:p w14:paraId="183382F5" w14:textId="77777777" w:rsidR="00566061" w:rsidRDefault="00566061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forventede nytte: </w:t>
      </w:r>
    </w:p>
    <w:p w14:paraId="33C5C3AE" w14:textId="77777777" w:rsidR="00566061" w:rsidRPr="00566061" w:rsidRDefault="00566061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16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=2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16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</m:oMath>
      </m:oMathPara>
    </w:p>
    <w:p w14:paraId="32E9998D" w14:textId="523E9A36" w:rsidR="00566061" w:rsidRDefault="00566061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Tilstand I</w:t>
      </w:r>
      <w:r w:rsidR="00782F3E">
        <w:rPr>
          <w:rFonts w:eastAsiaTheme="minorEastAsia"/>
          <w:lang w:val="da-DK"/>
        </w:rPr>
        <w:t>I</w:t>
      </w:r>
      <w:r>
        <w:rPr>
          <w:rFonts w:eastAsiaTheme="minorEastAsia"/>
          <w:lang w:val="da-DK"/>
        </w:rPr>
        <w:t xml:space="preserve">I </w:t>
      </w:r>
    </w:p>
    <w:p w14:paraId="0AE58E66" w14:textId="77777777" w:rsidR="00566061" w:rsidRDefault="00566061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forventede nytte: </w:t>
      </w:r>
    </w:p>
    <w:p w14:paraId="3E50F1C3" w14:textId="77777777" w:rsidR="00782F3E" w:rsidRPr="00782F3E" w:rsidRDefault="00566061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27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=5,2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27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2,3</m:t>
          </m:r>
        </m:oMath>
      </m:oMathPara>
    </w:p>
    <w:p w14:paraId="40486442" w14:textId="77777777" w:rsidR="00782F3E" w:rsidRDefault="00782F3E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Tilstand IV</w:t>
      </w:r>
    </w:p>
    <w:p w14:paraId="3BD4A968" w14:textId="38D131B3" w:rsidR="00782F3E" w:rsidRPr="000B2F13" w:rsidRDefault="00782F3E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Den forventede nytte: </w:t>
      </w:r>
      <w:r w:rsidR="00566061">
        <w:rPr>
          <w:rFonts w:eastAsiaTheme="minorEastAsia"/>
          <w:lang w:val="da-DK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6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2,4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6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1,6</m:t>
          </m:r>
        </m:oMath>
      </m:oMathPara>
    </w:p>
    <w:p w14:paraId="4C6C7299" w14:textId="0F7E97F0" w:rsidR="000B2F13" w:rsidRDefault="000B2F13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Agnes vil rangordne lotterierne som følgende. Fra venstre mod højre: </w:t>
      </w:r>
    </w:p>
    <w:p w14:paraId="2991231D" w14:textId="18D8FB13" w:rsidR="000B2F13" w:rsidRDefault="000B2F13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Tilstand III - I - IV - II</w:t>
      </w:r>
    </w:p>
    <w:p w14:paraId="5724C6EA" w14:textId="0774160A" w:rsidR="000B2F13" w:rsidRDefault="000B2F13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Buster vil rangordne lotterierne som følgende. Fra venstre mod højre: </w:t>
      </w:r>
    </w:p>
    <w:p w14:paraId="0B7E3F20" w14:textId="55E0C06E" w:rsidR="000B2F13" w:rsidRDefault="000B2F13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Tilstand II - IV - II - I</w:t>
      </w:r>
    </w:p>
    <w:p w14:paraId="2A4315F4" w14:textId="71A54D03" w:rsidR="000B2F13" w:rsidRDefault="000B2F13" w:rsidP="00782F3E">
      <w:pPr>
        <w:rPr>
          <w:rFonts w:eastAsiaTheme="minorEastAsia"/>
          <w:lang w:val="da-DK"/>
        </w:rPr>
      </w:pPr>
    </w:p>
    <w:p w14:paraId="6D887309" w14:textId="13BAEBDF" w:rsidR="000B2F13" w:rsidRPr="00782F3E" w:rsidRDefault="000B2F13" w:rsidP="00782F3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 giver god mening, at begge agenter fortrækker III frem for I, da de to lotte</w:t>
      </w:r>
      <w:r w:rsidR="00EF34BE">
        <w:rPr>
          <w:rFonts w:eastAsiaTheme="minorEastAsia"/>
          <w:lang w:val="da-DK"/>
        </w:rPr>
        <w:t xml:space="preserve">rier har samme forventede værdi, og III er risikofrit, og idet agenterne er risikoaverse(Se potenserne). </w:t>
      </w:r>
    </w:p>
    <w:p w14:paraId="1CCE7ACF" w14:textId="7BD2F293" w:rsidR="008110DE" w:rsidRDefault="00DB7929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0A5BB28" wp14:editId="71E5113B">
            <wp:extent cx="5731510" cy="19291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234" w14:textId="79CAD821" w:rsidR="00DB7929" w:rsidRDefault="00DB792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Pga monotone præferencer bliver hele budgettet forbrugt.</w:t>
      </w:r>
    </w:p>
    <w:p w14:paraId="75D260BF" w14:textId="68E5D14F" w:rsidR="00C42B7C" w:rsidRDefault="00C42B7C" w:rsidP="00C42B7C">
      <w:pPr>
        <w:pStyle w:val="ListParagraph"/>
        <w:numPr>
          <w:ilvl w:val="0"/>
          <w:numId w:val="4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Sandt. Ved stigende indkomst vil udgift til vare 1 falde, så vare 2 vil være et normalt gode. </w:t>
      </w:r>
    </w:p>
    <w:p w14:paraId="539BA388" w14:textId="2E221A71" w:rsidR="00C42B7C" w:rsidRDefault="00C42B7C" w:rsidP="00C42B7C">
      <w:pPr>
        <w:pStyle w:val="ListParagraph"/>
        <w:numPr>
          <w:ilvl w:val="0"/>
          <w:numId w:val="4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Falsk. Er der fx tale om homotetiske præferencer, så vil begge vareforbrug stige i takt med indkomsten stige. Ergo er begge varer normale</w:t>
      </w:r>
    </w:p>
    <w:p w14:paraId="6D5D2276" w14:textId="7BEF14D3" w:rsidR="00C42B7C" w:rsidRDefault="00C42B7C" w:rsidP="00C42B7C">
      <w:pPr>
        <w:pStyle w:val="ListParagraph"/>
        <w:numPr>
          <w:ilvl w:val="0"/>
          <w:numId w:val="4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Sandt. For når vare 1’s andel falder, så må den anden stige.</w:t>
      </w:r>
    </w:p>
    <w:p w14:paraId="1DFEDBBD" w14:textId="24F7A536" w:rsidR="00C42B7C" w:rsidRDefault="00C42B7C" w:rsidP="00C42B7C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4E7E3014" wp14:editId="449F0E62">
            <wp:extent cx="5731510" cy="145351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9C4" w14:textId="21BAD4CF" w:rsidR="0000182B" w:rsidRDefault="0000182B" w:rsidP="00C42B7C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641C36B" wp14:editId="154C0DD1">
            <wp:extent cx="5731510" cy="7581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D76D" w14:textId="419D0FCC" w:rsidR="0000182B" w:rsidRPr="00C42B7C" w:rsidRDefault="0000182B" w:rsidP="00C42B7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Udtrykket </w:t>
      </w:r>
      <w:r w:rsidR="001B3FBE">
        <w:rPr>
          <w:rFonts w:eastAsiaTheme="minorEastAsia"/>
          <w:lang w:val="da-DK"/>
        </w:rPr>
        <w:t>kan kaldes ”Law of supply”. Her menes, at virksomheden - alt andet lige - vil aldrig mindske sit output, hvis outputprisen stiger, eller øge efterspørgslen efter et input, hvis faktorefterspørgslen stiger.</w:t>
      </w:r>
    </w:p>
    <w:sectPr w:rsidR="0000182B" w:rsidRPr="00C42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1" w15:restartNumberingAfterBreak="0">
    <w:nsid w:val="7D0915EC"/>
    <w:multiLevelType w:val="hybridMultilevel"/>
    <w:tmpl w:val="DC8EE6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11A"/>
    <w:rsid w:val="0000182B"/>
    <w:rsid w:val="00021315"/>
    <w:rsid w:val="00040CF8"/>
    <w:rsid w:val="000510D1"/>
    <w:rsid w:val="00051614"/>
    <w:rsid w:val="00093EC7"/>
    <w:rsid w:val="000B2F13"/>
    <w:rsid w:val="000B5192"/>
    <w:rsid w:val="000E4375"/>
    <w:rsid w:val="000F1236"/>
    <w:rsid w:val="001B3FBE"/>
    <w:rsid w:val="001C190A"/>
    <w:rsid w:val="00271AC5"/>
    <w:rsid w:val="00314352"/>
    <w:rsid w:val="00355336"/>
    <w:rsid w:val="00357A3B"/>
    <w:rsid w:val="00391317"/>
    <w:rsid w:val="003F549F"/>
    <w:rsid w:val="00425293"/>
    <w:rsid w:val="00460B5D"/>
    <w:rsid w:val="00460F0B"/>
    <w:rsid w:val="004C6DE4"/>
    <w:rsid w:val="00531E35"/>
    <w:rsid w:val="00554363"/>
    <w:rsid w:val="00566061"/>
    <w:rsid w:val="00573C7F"/>
    <w:rsid w:val="005E35BA"/>
    <w:rsid w:val="006561FF"/>
    <w:rsid w:val="00677462"/>
    <w:rsid w:val="00717769"/>
    <w:rsid w:val="0078216F"/>
    <w:rsid w:val="00782F3E"/>
    <w:rsid w:val="00790FBA"/>
    <w:rsid w:val="007B0D1E"/>
    <w:rsid w:val="007C6CBA"/>
    <w:rsid w:val="008110DE"/>
    <w:rsid w:val="0085568F"/>
    <w:rsid w:val="0088641F"/>
    <w:rsid w:val="00892233"/>
    <w:rsid w:val="009025B0"/>
    <w:rsid w:val="0091147D"/>
    <w:rsid w:val="009716F3"/>
    <w:rsid w:val="009948B7"/>
    <w:rsid w:val="009C6FA6"/>
    <w:rsid w:val="009D1DFA"/>
    <w:rsid w:val="00AA437F"/>
    <w:rsid w:val="00B47455"/>
    <w:rsid w:val="00B548AB"/>
    <w:rsid w:val="00B832A0"/>
    <w:rsid w:val="00B96BFD"/>
    <w:rsid w:val="00BC564B"/>
    <w:rsid w:val="00BD2E1F"/>
    <w:rsid w:val="00C04A68"/>
    <w:rsid w:val="00C41C84"/>
    <w:rsid w:val="00C42B7C"/>
    <w:rsid w:val="00C65FCA"/>
    <w:rsid w:val="00C85F85"/>
    <w:rsid w:val="00CD0EFA"/>
    <w:rsid w:val="00CF0CB9"/>
    <w:rsid w:val="00D33E80"/>
    <w:rsid w:val="00D609ED"/>
    <w:rsid w:val="00D752AD"/>
    <w:rsid w:val="00D9111A"/>
    <w:rsid w:val="00DB7929"/>
    <w:rsid w:val="00DD2911"/>
    <w:rsid w:val="00DE4BC2"/>
    <w:rsid w:val="00E130BE"/>
    <w:rsid w:val="00E43501"/>
    <w:rsid w:val="00EB260E"/>
    <w:rsid w:val="00EF34BE"/>
    <w:rsid w:val="00F4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F8377"/>
  <w15:chartTrackingRefBased/>
  <w15:docId w15:val="{A96F5931-B41A-B74D-A5AA-425B34982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0F0B"/>
    <w:rPr>
      <w:color w:val="808080"/>
    </w:rPr>
  </w:style>
  <w:style w:type="table" w:styleId="TableGrid">
    <w:name w:val="Table Grid"/>
    <w:basedOn w:val="TableNormal"/>
    <w:uiPriority w:val="39"/>
    <w:rsid w:val="00811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2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17</cp:revision>
  <dcterms:created xsi:type="dcterms:W3CDTF">2022-01-06T09:49:00Z</dcterms:created>
  <dcterms:modified xsi:type="dcterms:W3CDTF">2022-01-06T11:18:00Z</dcterms:modified>
</cp:coreProperties>
</file>