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DINOv3 + FAISS 在 Intersection Truth 口径下的基线实验结果说明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面向无人机单张图像初步地理定位的正式技术报告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1. 任务定义与实验设置</w:t>
      </w:r>
    </w:p>
    <w:p>
      <w:r>
        <w:rPr>
          <w:rFonts w:ascii="SimSun" w:hAnsi="SimSun" w:eastAsia="SimSun"/>
          <w:b w:val="0"/>
          <w:sz w:val="22"/>
        </w:rPr>
        <w:t>本组实验用于回答：在新的 intersection truth 真值定义下，DINOv3 + FAISS 作为跨视角区域级粗定位基线，能够在四条航线、40 个 query、1029 张固定候选卫片的条件下达到怎样的检索表现。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数据范围：4 条航线，共 40 个 query。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卫片候选库：复用固定候选库，共 1029 张卫片。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基线方法：DINOv3 全局特征 + FAISS IndexFlatIP。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本轮主展示口径：Top-20；辅助分析口径：全库排序（Top-K=1029）。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2. 新的 Query 定义</w:t>
      </w:r>
    </w:p>
    <w:p>
      <w:r>
        <w:rPr>
          <w:rFonts w:ascii="SimSun" w:hAnsi="SimSun" w:eastAsia="SimSun"/>
          <w:b w:val="0"/>
          <w:sz w:val="22"/>
        </w:rPr>
        <w:t>本轮实验中的 query 不再沿用旧版 query 集，而是基于四条航线重新筛选得到的新一组 40 张无人机图像。每条航线固定选取 10 张，候选倾角范围限定在 -85° 到 -40°，并尽量覆盖不同类型地物，避免样本集中在连续帧或局部重复场景。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数据规模：4 条航线，每条航线 10 张，共 40 张 query。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倾角范围：-85° 到 -40°。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选样目标：覆盖不同地物类型，并在航线内部保持时间与空间分散。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地理信息使用：原始图像中的坐标与姿态仅用于 query footprint 恢复和 intersection truth 真值生成。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检索输入：实际送入 DINOv3 + FAISS 的是去元数据后的 query 图像副本，不包含地理坐标信息。</w:t>
      </w:r>
    </w:p>
    <w:p>
      <w:r>
        <w:rPr>
          <w:rFonts w:ascii="SimSun" w:hAnsi="SimSun" w:eastAsia="SimSun"/>
          <w:b w:val="0"/>
          <w:sz w:val="22"/>
        </w:rPr>
        <w:t>因此，本轮结果反映的是“只依赖单张无人机图像视觉内容进行跨视角区域检索”的能力，而不是利用 query 地理先验进行定位。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3. Intersection Truth 定义</w:t>
      </w:r>
    </w:p>
    <w:p>
      <w:r>
        <w:rPr>
          <w:rFonts w:ascii="SimSun" w:hAnsi="SimSun" w:eastAsia="SimSun"/>
          <w:b w:val="0"/>
          <w:sz w:val="22"/>
        </w:rPr>
        <w:t>本轮正式真值定义为：只要 query 覆盖范围与卫片存在非零面积相交，该卫片就记为 intersection truth。这一定义不再要求 query 中心点必须落入候选瓦片，而是把“存在真实地理交集”作为判断依据，因此更贴近当前任务对区域级定位的目标描述。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4. 指标定义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指标</w:t>
            </w:r>
          </w:p>
        </w:tc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含义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Intersection Recall@1</w:t>
            </w:r>
          </w:p>
        </w:tc>
        <w:tc>
          <w:tcPr>
            <w:tcW w:type="dxa" w:w="49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首位候选命中 intersection truth 的比例，是本次 run 的首位粗定位指标。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Intersection Recall@5</w:t>
            </w:r>
          </w:p>
        </w:tc>
        <w:tc>
          <w:tcPr>
            <w:tcW w:type="dxa" w:w="49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前 5 名候选中命中 intersection truth 的比例，衡量前排候选覆盖能力。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Intersection Recall@10</w:t>
            </w:r>
          </w:p>
        </w:tc>
        <w:tc>
          <w:tcPr>
            <w:tcW w:type="dxa" w:w="49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前 10 名候选中命中 intersection truth 的比例，衡量区域级初步地理定位能力。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Intersection Recall@20</w:t>
            </w:r>
          </w:p>
        </w:tc>
        <w:tc>
          <w:tcPr>
            <w:tcW w:type="dxa" w:w="49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前 20 名候选中命中 intersection truth 的比例，用于观察候选窗口扩展上限。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Intersection MRR</w:t>
            </w:r>
          </w:p>
        </w:tc>
        <w:tc>
          <w:tcPr>
            <w:tcW w:type="dxa" w:w="49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首个 intersection truth 的排名倒数平均值，越高表示正确区域越靠前。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Top-1 error mean (m)</w:t>
            </w:r>
          </w:p>
        </w:tc>
        <w:tc>
          <w:tcPr>
            <w:tcW w:type="dxa" w:w="4968"/>
          </w:tcPr>
          <w:p>
            <w:r/>
            <w:r>
              <w:rPr>
                <w:rFonts w:ascii="SimSun" w:hAnsi="SimSun" w:eastAsia="SimSun"/>
                <w:b w:val="0"/>
                <w:sz w:val="20"/>
              </w:rPr>
              <w:t>首位候选中心与 query 参考位置之间的平均距离，用于衡量首位候选的空间偏差。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sz w:val="28"/>
        </w:rPr>
        <w:t>5. 方法说明</w:t>
      </w:r>
    </w:p>
    <w:p>
      <w:r>
        <w:rPr>
          <w:rFonts w:ascii="SimSun" w:hAnsi="SimSun" w:eastAsia="SimSun"/>
          <w:b w:val="0"/>
          <w:sz w:val="22"/>
        </w:rPr>
        <w:t>本轮方法仍采用 DINOv3 全局特征作为统一图像表示，对 query 图像和固定卫片库分别提取表示，再使用 FAISS `IndexFlatIP` 执行相似度检索。该方法不包含局部几何验证和重排，因此本次结果可以视为 intersection truth 新口径下的正式基线。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6. 总体定量结果</w:t>
      </w:r>
    </w:p>
    <w:p>
      <w:r>
        <w:rPr>
          <w:rFonts w:ascii="SimSun" w:hAnsi="SimSun" w:eastAsia="SimSun"/>
          <w:b w:val="0"/>
          <w:sz w:val="22"/>
        </w:rPr>
        <w:t>表 1 给出 Top-20 与全库排序两种口径下的总体指标结果。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口径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R@1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R@5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R@10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R@20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MRR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Top-1误差均值(m)</w:t>
            </w:r>
          </w:p>
        </w:tc>
      </w:tr>
      <w:tr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Top-20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0.775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0.950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0.850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862.191</w:t>
            </w:r>
          </w:p>
        </w:tc>
      </w:tr>
      <w:tr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全库排序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0.775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0.950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0.850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862.191</w:t>
            </w:r>
          </w:p>
        </w:tc>
      </w:tr>
    </w:tbl>
    <w:p>
      <w:pPr>
        <w:jc w:val="center"/>
      </w:pPr>
      <w:r>
        <w:rPr>
          <w:rFonts w:ascii="SimSun" w:hAnsi="SimSun" w:eastAsia="SimSun"/>
          <w:b w:val="0"/>
          <w:sz w:val="20"/>
        </w:rPr>
        <w:t>表 1  Intersection Truth 口径下的总体指标结果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7. 分航线结果</w:t>
      </w:r>
    </w:p>
    <w:p>
      <w:r>
        <w:rPr>
          <w:rFonts w:ascii="SimSun" w:hAnsi="SimSun" w:eastAsia="SimSun"/>
          <w:b w:val="0"/>
          <w:sz w:val="22"/>
        </w:rPr>
        <w:t>表 2 给出按航线拆分后的 Top-20 主口径结果，用于观察不同航线上的稳定性差异。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航线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R@1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R@5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R@10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R@20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MRR</w:t>
            </w:r>
          </w:p>
        </w:tc>
        <w:tc>
          <w:tcPr>
            <w:tcW w:type="dxa" w:w="1419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Top-1误差均值(m)</w:t>
            </w:r>
          </w:p>
        </w:tc>
      </w:tr>
      <w:tr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009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0.798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945.379</w:t>
            </w:r>
          </w:p>
        </w:tc>
      </w:tr>
      <w:tr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010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0.950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671.929</w:t>
            </w:r>
          </w:p>
        </w:tc>
      </w:tr>
      <w:tr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011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0.803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901.809</w:t>
            </w:r>
          </w:p>
        </w:tc>
      </w:tr>
      <w:tr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012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0.900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0.850</w:t>
            </w:r>
          </w:p>
        </w:tc>
        <w:tc>
          <w:tcPr>
            <w:tcW w:type="dxa" w:w="1419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929.648</w:t>
            </w:r>
          </w:p>
        </w:tc>
      </w:tr>
    </w:tbl>
    <w:p>
      <w:pPr>
        <w:jc w:val="center"/>
      </w:pPr>
      <w:r>
        <w:rPr>
          <w:rFonts w:ascii="SimSun" w:hAnsi="SimSun" w:eastAsia="SimSun"/>
          <w:b w:val="0"/>
          <w:sz w:val="20"/>
        </w:rPr>
        <w:t>表 2  Intersection Truth 口径下的分航线指标结果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8. 汇总图解读</w:t>
      </w:r>
    </w:p>
    <w:p>
      <w:r>
        <w:rPr>
          <w:rFonts w:ascii="SimSun" w:hAnsi="SimSun" w:eastAsia="SimSun"/>
          <w:b w:val="0"/>
          <w:sz w:val="22"/>
        </w:rPr>
        <w:t>图 1 到图 4 分别展示 overall 指标、分航线 Recall、Top-1 误差分布与 full-truth 曲线，用于从整体命中能力与真值覆盖深度两个角度理解当前基线。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01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metrics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1  Intersection Truth 口径下的 overall 指标图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867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_flight_rec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86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2  Intersection Truth 口径下的分航线 Recall 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409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_error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40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3  Intersection Truth 口径下的 Top-1 误差分布图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9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topk_truth_count_curve_al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9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4  Full-truth Top-K 曲线</w:t>
      </w:r>
    </w:p>
    <w:p>
      <w:r>
        <w:rPr>
          <w:rFonts w:ascii="SimSun" w:hAnsi="SimSun" w:eastAsia="SimSun"/>
          <w:b w:val="0"/>
          <w:sz w:val="22"/>
        </w:rPr>
        <w:t>从总体结果看，Top-20 口径下当前基线达到 `R@1=0.775`、`R@10=1.000`、`R@20=1.000`、`MRR=0.850`。与全库排序相比，这些核心指标几乎没有变化，说明前 20 名候选已经覆盖了主要有效命中空间。</w:t>
      </w:r>
    </w:p>
    <w:p>
      <w:r>
        <w:rPr>
          <w:rFonts w:ascii="SimSun" w:hAnsi="SimSun" w:eastAsia="SimSun"/>
          <w:b w:val="0"/>
          <w:sz w:val="22"/>
        </w:rPr>
        <w:t>full-truth 曲线结果：`40/40` 个 query 都能达到真值饱和，整体 `mean=1028.175`、`median=1029`、`p95=1029`。</w:t>
      </w:r>
    </w:p>
    <w:p>
      <w:r>
        <w:rPr>
          <w:rFonts w:ascii="SimSun" w:hAnsi="SimSun" w:eastAsia="SimSun"/>
          <w:b w:val="0"/>
          <w:sz w:val="22"/>
        </w:rPr>
        <w:t>这说明当前基线在前排候选上的命中能力已经较强，但若希望把全部 intersection truth 全量覆盖到，仍需要接近全库深度。</w:t>
      </w:r>
    </w:p>
    <w:p>
      <w:pPr>
        <w:sectPr>
          <w:pgSz w:w="12240" w:h="15840"/>
          <w:pgMar w:top="1008" w:right="1152" w:bottom="1008" w:left="1152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SimSun" w:hAnsi="SimSun" w:eastAsia="SimSun"/>
          <w:b/>
          <w:sz w:val="28"/>
        </w:rPr>
        <w:t>9. 结论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在 intersection truth 口径下，DINOv3 + FAISS 基线在 Top-20 内已经取得较强的区域级初步定位能力，`R@20=1.000`。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当前方法的主要瓶颈不在于候选窗口太浅，而在于若希望把所有真值 tile 全部找全，仍需要接近全库深度。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后续若继续优化，应优先提升排序判别力，降低达到全真值覆盖所需的 K，而不是仅扩大候选深度。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