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 w:val="0"/>
          <w:sz w:val="32"/>
        </w:rPr>
        <w:t>卫片尺度与 Overlap 说明</w:t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日期：2026-03-23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1. 当前处理顺序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先用 4 条航线原始 GPS 点求整体活动区域包围框，并固定外扩 250m。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再在 ROI 内按 200 / 300 / 500 / 700m 切出多尺度卫片 tile，切片 overlap 为 0.25。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随后对切好的 tile 图像逐张提取 DINOv2 特征。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最后用这些 tile 特征建立 FAISS 索引，供 query 检索。</w:t>
      </w:r>
    </w:p>
    <w:p>
      <w:r>
        <w:rPr>
          <w:rFonts w:ascii="SimSun" w:hAnsi="SimSun" w:eastAsia="SimSun"/>
          <w:b w:val="0"/>
          <w:sz w:val="22"/>
        </w:rPr>
        <w:t>当前顺序的关键点是：尺度划分发生在 DINOv2 建库之前，当前建的是 tile 级特征库，而不是整幅卫片特征库。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2. 为什么选 200 / 300 / 500 / 700m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200m 保留较细粒度局部区域，适合更紧凑的候选窗口。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300m 是从小尺度向中尺度过渡的补充档位，历史结果里加入 300m 后曾出现新增 Top-1 命中，因此继续保留。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500m 与 700m 是针对当前 query 不再是标准同尺度正射小裁块，而是范围更大、视角更复杂的无人机单图而加入的更大地面覆盖窗口。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这组尺度不是理论最优结论，而是从旧版 80/120/200/300m 演进到当前任务后的工程折中，目标是提升 coarse candidate coverage。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3. 为什么 overlap = 0.25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overlap = 0.25 表示相邻 tile 在地面范围上保留 25% 重叠。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对应步长 stride = tile_size * (1 - overlap)，因此当前 stride = 0.75 * tile_size。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这样做可以降低 query 刚好落在 tile 边界附近时被切断的风险，提高相邻候选对同一区域的连续覆盖。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但 overlap 增大也会让候选库规模和真值数量继续上升，因此 0.25 应理解为覆盖连续性与库规模之间的保守折中。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4. 对召回和真值数量的影响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更大尺度通常更有利于区域级召回，因为 query 覆盖范围较大时，较大的 tile 更容易与其发生有效交集。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更高 overlap 有助于减少边界漏检，因此 coarse Top-K 的覆盖能力通常会更稳定。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当前四尺度总 tile 数为 1029，其中 200m=553、300m=253、500m=114、700m=109。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在新的“非零面积交集即真值”口径下，尺度越大、overlap 越高，单个 query 对应的真值 tile 数通常也会更多。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因此它们更偏向提升候选覆盖和召回机会，而不是直接保证 Top-1 排序更准。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5. 当前数据范围摘要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Query 数：40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Query/卫片坐标系：EPSG:32650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原始 bbox 面积：5.446 km^2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外扩后 ROI 面积：8.030 km^2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外扩增加面积：2.584 km^2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6. 图示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102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ery_satellit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02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1  Query 活动范围、ROI 与卫片候选库空间关系示意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942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le_tile_count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4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2  四个尺度对应的 tile 数量统计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7. 结论</w:t>
      </w:r>
    </w:p>
    <w:p>
      <w:r>
        <w:rPr>
          <w:rFonts w:ascii="SimSun" w:hAnsi="SimSun" w:eastAsia="SimSun"/>
          <w:b w:val="0"/>
          <w:sz w:val="22"/>
        </w:rPr>
        <w:t>当前 200 / 300 / 500 / 700m 与 overlap=0.25 的设置，本质上是在当前无人机单图 query 条件下，为区域级检索提供更稳的候选覆盖。它主要服务于 coarse recall 和真值覆盖机会的提升，而不是直接保证首位候选最优。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