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严格同尺度跨视角定位实验进展与交接说明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用于后续新智能体快速接手当前工作</w:t>
      </w:r>
    </w:p>
    <w:p>
      <w:r>
        <w:rPr>
          <w:rFonts w:ascii="SimSun" w:hAnsi="SimSun" w:eastAsia="SimSun"/>
          <w:b/>
          <w:sz w:val="26"/>
        </w:rPr>
        <w:t>1. 当前研究目标</w:t>
      </w:r>
    </w:p>
    <w:p>
      <w:r>
        <w:rPr>
          <w:rFonts w:ascii="SimSun" w:hAnsi="SimSun" w:eastAsia="SimSun"/>
          <w:b w:val="0"/>
          <w:sz w:val="22"/>
        </w:rPr>
        <w:t>当前主线任务是论证：基于遥感正射影像，能否实现对无人机影像的初步地理定位（检索）。为避免尺度混杂带来的解释歧义，当前正式结论全部基于严格同尺度口径：无人机 query 固定 200m，卫星候选库固定 200m，全部 resize 到统一输入分辨率，真值定义为“query 中心落入的 200m 卫星瓦片”。</w:t>
      </w:r>
    </w:p>
    <w:p>
      <w:r>
        <w:rPr>
          <w:rFonts w:ascii="SimSun" w:hAnsi="SimSun" w:eastAsia="SimSun"/>
          <w:b/>
          <w:sz w:val="26"/>
        </w:rPr>
        <w:t>2. 已完成的关键工作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完成了严格同尺度基线实验：DINOv2 + FAISS。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完成了严格同尺度下的 SIFT + RANSAC 保守门控重排验证。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完成了严格同尺度下的 SuperPoint + LightGlue 融合重排验证，并确认这是当前最优方案。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完成了三方法对比可视化，并生成了正式结果说明文档。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已经把旧的 mixed-scale 探索结果与当前正式结论区分开，正式对比只看 same-scale 结果。</w:t>
      </w:r>
    </w:p>
    <w:p>
      <w:r>
        <w:rPr>
          <w:rFonts w:ascii="SimSun" w:hAnsi="SimSun" w:eastAsia="SimSun"/>
          <w:b/>
          <w:sz w:val="26"/>
        </w:rPr>
        <w:t>3. 三组正式结果目录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基线：D:\aiproject\imagematch\output\validation_200m_same_scale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SIFT 重排：D:\aiproject\imagematch\output\validation_200m_same_scale_sift_gate3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LightGlue 融合重排：D:\aiproject\imagematch\output\validation_200m_same_scale_lightglue_superpoint_fused_top10_k256</w:t>
      </w:r>
    </w:p>
    <w:p>
      <w:r>
        <w:rPr>
          <w:rFonts w:ascii="SimSun" w:hAnsi="SimSun" w:eastAsia="SimSun"/>
          <w:b/>
          <w:sz w:val="26"/>
        </w:rPr>
        <w:t>4. 当前正式对比指标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Recall@1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Recall@5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Recall@10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MRR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Top-1 error mean (m)</w:t>
      </w:r>
    </w:p>
    <w:p>
      <w:r>
        <w:rPr>
          <w:rFonts w:ascii="SimSun" w:hAnsi="SimSun" w:eastAsia="SimSun"/>
          <w:b/>
          <w:sz w:val="26"/>
        </w:rPr>
        <w:t>5. Overall 结果摘要</w:t>
      </w:r>
    </w:p>
    <w:p>
      <w:r>
        <w:rPr>
          <w:rFonts w:ascii="SimSun" w:hAnsi="SimSun" w:eastAsia="SimSun"/>
          <w:b w:val="0"/>
          <w:sz w:val="22"/>
        </w:rPr>
        <w:t>基线 DINOv2 + FAISS：Recall@1=0.050, Recall@5=0.600, Recall@10=1.000, MRR=0.333, Top-1 error mean=582.730 m。</w:t>
      </w:r>
    </w:p>
    <w:p>
      <w:r>
        <w:rPr>
          <w:rFonts w:ascii="SimSun" w:hAnsi="SimSun" w:eastAsia="SimSun"/>
          <w:b w:val="0"/>
          <w:sz w:val="22"/>
        </w:rPr>
        <w:t>SIFT + RANSAC gate3：Recall@1=0.100, Recall@5=0.600, Recall@10=1.000, MRR=0.358, Top-1 error mean=571.316 m。</w:t>
      </w:r>
    </w:p>
    <w:p>
      <w:r>
        <w:rPr>
          <w:rFonts w:ascii="SimSun" w:hAnsi="SimSun" w:eastAsia="SimSun"/>
          <w:b w:val="0"/>
          <w:sz w:val="22"/>
        </w:rPr>
        <w:t>SuperPoint + LightGlue 融合重排：Recall@1=0.600, Recall@5=0.800, Recall@10=1.000, MRR=0.690, Top-1 error mean=426.980 m。</w:t>
      </w:r>
    </w:p>
    <w:p>
      <w:r>
        <w:rPr>
          <w:rFonts w:ascii="SimSun" w:hAnsi="SimSun" w:eastAsia="SimSun"/>
          <w:b/>
          <w:sz w:val="26"/>
        </w:rPr>
        <w:t>6. 当前明确结论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仅靠 DINOv2 + FAISS 粗检索，在严格 200m 同尺度条件下已经能够把真值稳定召回到前 10，说明区域级初步地理定位是可行的。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SIFT + RANSAC 保守门控重排没有整体优于基线，只在个别样例上有局部帮助。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SuperPoint + LightGlue 如果仅做硬门控，效果不稳定；但引入“全局分数 + 几何分数融合”后，结果显著提升。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当前最优正式方案是：DINOv2 + FAISS 粗检索 + SuperPoint + LightGlue 融合重排。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因此当前最准确的论证表述是：遥感正射影像能够支撑无人机影像的区域级初步定位，而学习型局部几何重排可进一步提升 Top-1 排序质量。</w:t>
      </w:r>
    </w:p>
    <w:p>
      <w:r>
        <w:rPr>
          <w:rFonts w:ascii="SimSun" w:hAnsi="SimSun" w:eastAsia="SimSun"/>
          <w:b/>
          <w:sz w:val="26"/>
        </w:rPr>
        <w:t>7. 最重要的可视化与文档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最终正式说明文档：D:\aiproject\imagematch\方案\严格同尺度三方法对比实验结果解读_2026-03-17.docx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LightGlue 融合版汇总图目录：D:\aiproject\imagematch\output\validation_200m_same_scale_lightglue_superpoint_fused_top10_k256\figures\_aggregate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三方法对比图重点看：baseline_vs_sift_vs_lightglue_fused_recall1.png、baseline_vs_sift_vs_lightglue_fused_recall5.png、baseline_vs_sift_vs_lightglue_fused_mrr.png</w:t>
      </w:r>
    </w:p>
    <w:p>
      <w:r>
        <w:rPr>
          <w:rFonts w:ascii="SimSun" w:hAnsi="SimSun" w:eastAsia="SimSun"/>
          <w:b/>
          <w:sz w:val="26"/>
        </w:rPr>
        <w:t>8. 关键脚本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严格同尺度数据准备：D:\aiproject\imagematch\scripts\prepare_200m_same_scale_experiment.py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严格同尺度基线检索：D:\aiproject\imagematch\scripts\run_200m_same_scale_retrieval.py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SIFT 重排：D:\aiproject\imagematch\scripts\run_geom_rerank_round.py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LightGlue 单 query/单航线重排：D:\aiproject\imagematch\scripts\rerank_with_lightglue.py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LightGlue 批量重排：D:\aiproject\imagematch\scripts\run_lightglue_rerank_round.py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正式对比文档生成：D:\aiproject\imagematch\scripts\generate_same_scale_comparison_report.py</w:t>
      </w:r>
    </w:p>
    <w:p>
      <w:r>
        <w:rPr>
          <w:rFonts w:ascii="SimSun" w:hAnsi="SimSun" w:eastAsia="SimSun"/>
          <w:b/>
          <w:sz w:val="26"/>
        </w:rPr>
        <w:t>9. 如果下一个智能体继续工作，建议直接从这里开始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优先基于 validation_200m_same_scale_lightglue_superpoint_fused_top10_k256 继续做分析，不要再回到 mixed-scale 旧结果上。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如果要继续优化，建议先尝试融合权重、几何质量构造和失败样例分析，而不是回到 SIFT 路线。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如果要写论文/汇报，直接以“严格同尺度三方法对比实验结果解读_2026-03-17.docx”为主文档继续扩写。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如果要复现实验，先确认当前正式口径仍是：200m query、200m satellite、统一输入分辨率、中心落入为真值。</w:t>
      </w:r>
    </w:p>
    <w:p>
      <w:r>
        <w:rPr>
          <w:rFonts w:ascii="SimSun" w:hAnsi="SimSun" w:eastAsia="SimSun"/>
          <w:b/>
          <w:sz w:val="26"/>
        </w:rPr>
        <w:t>10. 备注</w:t>
      </w:r>
    </w:p>
    <w:p>
      <w:r>
        <w:rPr>
          <w:rFonts w:ascii="SimSun" w:hAnsi="SimSun" w:eastAsia="SimSun"/>
          <w:b w:val="0"/>
          <w:sz w:val="22"/>
        </w:rPr>
        <w:t>本交接文档只总结当前会话中已经确认的主线成果，不再展开早期 mixed-scale 探索细节。若需要回溯历史探索，可查看 output 目录下对应旧实验文件夹以及“方案”目录中的旧文档。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