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粗检索 + 局部几何验证重排：首轮失败分析与第二轮验证结果</w:t>
      </w:r>
    </w:p>
    <w:p>
      <w:r>
        <w:t>日期：2026-03-16</w:t>
      </w:r>
    </w:p>
    <w:p>
      <w:r>
        <w:t>用途：总结第一轮 SIFT 局部几何重排失败原因，并记录第二轮保守门控重排的验证规则与结果。</w:t>
      </w:r>
    </w:p>
    <w:p>
      <w:pPr>
        <w:pStyle w:val="Heading1"/>
      </w:pPr>
      <w:r>
        <w:t>一、实验背景</w:t>
      </w:r>
    </w:p>
    <w:p>
      <w:r>
        <w:t>第一轮最小闭环已在 validation_round3_200m_fair 查询集上完成，方法为 DINOv2+FAISS 粗检索 + SIFT + BFMatcher + Homography-RANSAC 重排。首轮结果表明：流程可以跑通，但排序效果不稳定，不能直接支撑“局部几何验证能够提升 Top-1 初定位”的结论。</w:t>
      </w:r>
    </w:p>
    <w:p>
      <w:pPr>
        <w:pStyle w:val="Heading1"/>
      </w:pPr>
      <w:r>
        <w:t>二、首轮失败结果概述</w:t>
      </w:r>
    </w:p>
    <w:p>
      <w:pPr>
        <w:ind w:left="720" w:hanging="360"/>
      </w:pPr>
      <w:r>
        <w:t>• 基线（仅 DINOv2+FAISS）整体指标：Recall@1=0.50，Recall@5=0.80，Recall@10=0.90，MRR=0.6014。</w:t>
      </w:r>
    </w:p>
    <w:p>
      <w:pPr>
        <w:ind w:left="720" w:hanging="360"/>
      </w:pPr>
      <w:r>
        <w:t>• 第一轮激进几何重排整体指标：Recall@1=0.35，Recall@5=0.80，Recall@10=0.90，MRR=0.5197。</w:t>
      </w:r>
    </w:p>
    <w:p>
      <w:pPr>
        <w:ind w:left="720" w:hanging="360"/>
      </w:pPr>
      <w:r>
        <w:t>• 退化最明显的是 009 航线：Recall@1 从 0.60 降到 0.00。</w:t>
      </w:r>
    </w:p>
    <w:p>
      <w:pPr>
        <w:ind w:left="720" w:hanging="360"/>
      </w:pPr>
      <w:r>
        <w:t>• 010、011、012 航线未出现整体召回提升，仅局部 query 有正向变化。</w:t>
      </w:r>
    </w:p>
    <w:p>
      <w:pPr>
        <w:pStyle w:val="Heading1"/>
      </w:pPr>
      <w:r>
        <w:t>三、首轮失败原因分析</w:t>
      </w:r>
    </w:p>
    <w:p>
      <w:pPr>
        <w:pStyle w:val="Heading2"/>
      </w:pPr>
      <w:r>
        <w:t>1. 失败不是“几何验证没触发”，而是“错误候选更容易触发”</w:t>
      </w:r>
    </w:p>
    <w:p>
      <w:r>
        <w:t>统计首轮 per_query_geom_metrics.csv 后发现：32 个真值候选中，28 个至少达到 inlier&gt;=4，20 个达到 inlier_ratio&gt;=0.4，但最终只有 6 个被判为 geom_valid；相对地，错误候选有 17 个通过了 geom_valid。说明当前几何门槛没有把真值与假阳性有效分开。</w:t>
      </w:r>
    </w:p>
    <w:p>
      <w:pPr>
        <w:pStyle w:val="Heading2"/>
      </w:pPr>
      <w:r>
        <w:t>2. 少量但一致的重复纹理会伪造几何通过</w:t>
      </w:r>
    </w:p>
    <w:p>
      <w:r>
        <w:t>在 009 航线的 q_200m_01、q_200m_03、q_200m_05 等 query 中，错误候选只凭 5 个左右内点和较高内点比例，就被提升到真值前面。此类候选往往对应视觉相似的屋顶、道路边缘或重复城区纹理，局部结构可以形成表面一致性，但并不代表真实地理位置正确。</w:t>
      </w:r>
    </w:p>
    <w:p>
      <w:pPr>
        <w:pStyle w:val="Heading2"/>
      </w:pPr>
      <w:r>
        <w:t>3. 真值候选经常“能匹配上，但不够稳定”</w:t>
      </w:r>
    </w:p>
    <w:p>
      <w:r>
        <w:t>多个真值候选具备 4 到 6 个内点，却因为内点数或内点比例刚好卡在阈值外而未被提升。例如 012 航线 q_200m_03 中，两个真值候选均达到 7 个匹配、4 个内点、0.571 的内点比例，但因 min_inliers=5 未通过 geom_valid。</w:t>
      </w:r>
    </w:p>
    <w:p>
      <w:pPr>
        <w:pStyle w:val="Heading2"/>
      </w:pPr>
      <w:r>
        <w:t>4. 激进重排的问题在于让几何分主导了排序</w:t>
      </w:r>
    </w:p>
    <w:p>
      <w:r>
        <w:t>首轮规则只要候选通过 geom_valid，就优先于原始排序。这样会把原本正确的 Top-1 或 Top-2 粗检索结果压下去，尤其是在局部几何证据本身不够可靠时，负迁移会非常明显。</w:t>
      </w:r>
    </w:p>
    <w:p>
      <w:pPr>
        <w:pStyle w:val="Heading1"/>
      </w:pPr>
      <w:r>
        <w:t>四、第二轮验证思路</w:t>
      </w:r>
    </w:p>
    <w:p>
      <w:r>
        <w:t>第二轮不再让几何验证主导全部排序，而改为“保守门控重排”。核心思想是：只有当候选本来就在原始前列，并且局部几何证据足够强时，才允许它向前提升；否则保持原始 DINOv2+FAISS 排序不变。</w:t>
      </w:r>
    </w:p>
    <w:p>
      <w:pPr>
        <w:ind w:left="720" w:hanging="360"/>
      </w:pPr>
      <w:r>
        <w:t>• 第二轮规则：只允许原始 Top-3 内的候选参与提升。</w:t>
      </w:r>
    </w:p>
    <w:p>
      <w:pPr>
        <w:ind w:left="720" w:hanging="360"/>
      </w:pPr>
      <w:r>
        <w:t>• 几何门槛：inlier_count&gt;=5 且 inlier_ratio&gt;=0.5。</w:t>
      </w:r>
    </w:p>
    <w:p>
      <w:pPr>
        <w:ind w:left="720" w:hanging="360"/>
      </w:pPr>
      <w:r>
        <w:t>• 排序策略：满足门槛且位于 Top-3 内的候选整体前置，其余候选保持原始 raw_rank 顺序。</w:t>
      </w:r>
    </w:p>
    <w:p>
      <w:pPr>
        <w:ind w:left="720" w:hanging="360"/>
      </w:pPr>
      <w:r>
        <w:t>• 目的：把局部几何验证从“全局主导排序器”降级为“保守纠偏器”。</w:t>
      </w:r>
    </w:p>
    <w:p>
      <w:pPr>
        <w:pStyle w:val="Heading1"/>
      </w:pPr>
      <w:r>
        <w:t>五、第二轮验证结果</w:t>
      </w:r>
    </w:p>
    <w:p>
      <w:pPr>
        <w:ind w:left="720" w:hanging="360"/>
      </w:pPr>
      <w:r>
        <w:t>• 第二轮整体指标：Recall@1=0.55，Recall@5=0.80，Recall@10=0.90，MRR=0.6431。</w:t>
      </w:r>
    </w:p>
    <w:p>
      <w:pPr>
        <w:ind w:left="720" w:hanging="360"/>
      </w:pPr>
      <w:r>
        <w:t>• 相比基线，Recall@1 从 0.50 提升到 0.55，MRR 从 0.6014 提升到 0.6431。</w:t>
      </w:r>
    </w:p>
    <w:p>
      <w:pPr>
        <w:ind w:left="720" w:hanging="360"/>
      </w:pPr>
      <w:r>
        <w:t>• 相比第一轮，Recall@1 从 0.35 回升到 0.55，MRR 从 0.5197 回升到 0.6431。</w:t>
      </w:r>
    </w:p>
    <w:p>
      <w:pPr>
        <w:ind w:left="720" w:hanging="360"/>
      </w:pPr>
      <w:r>
        <w:t>• 009 航线恢复到基线水平：Recall@1=0.60。</w:t>
      </w:r>
    </w:p>
    <w:p>
      <w:pPr>
        <w:ind w:left="720" w:hanging="360"/>
      </w:pPr>
      <w:r>
        <w:t>• 012 航线出现明显改善：Recall@1 从基线 0.40 提升到 0.60。</w:t>
      </w:r>
    </w:p>
    <w:p>
      <w:pPr>
        <w:ind w:left="720" w:hanging="360"/>
      </w:pPr>
      <w:r>
        <w:t>• 010、011 航线保持与基线相当，没有再出现首轮那样的大幅负迁移。</w:t>
      </w:r>
    </w:p>
    <w:p>
      <w:pPr>
        <w:pStyle w:val="Heading1"/>
      </w:pPr>
      <w:r>
        <w:t>六、当前结论</w:t>
      </w:r>
    </w:p>
    <w:p>
      <w:r>
        <w:t>当前实验说明：局部几何验证不是不能用，而是不能直接用“激进重排”方式接在 DINOv2+FAISS 后面。若采用保守门控策略，让全局检索负责主排序、局部几何负责有限纠偏，则在当前 20 个 query 的公平对比集上，能够取得比基线更好的 Recall@1 和 MRR。</w:t>
      </w:r>
    </w:p>
    <w:p>
      <w:r>
        <w:t>换言之，现阶段更合适的论证表述不是“局部几何验证单独主导精排”，而是“局部几何验证作为受约束的二阶段校核信号，可以提升粗定位结果稳定性”。</w:t>
      </w:r>
    </w:p>
    <w:p>
      <w:pPr>
        <w:pStyle w:val="Heading1"/>
      </w:pPr>
      <w:r>
        <w:t>七、下一步建议</w:t>
      </w:r>
    </w:p>
    <w:p>
      <w:pPr>
        <w:ind w:left="720" w:hanging="360"/>
      </w:pPr>
      <w:r>
        <w:t>• 建议把第二轮保守门控结果作为当前第三方案的主结果版本。</w:t>
      </w:r>
    </w:p>
    <w:p>
      <w:pPr>
        <w:ind w:left="720" w:hanging="360"/>
      </w:pPr>
      <w:r>
        <w:t>• 后续若继续推进深度局部特征路线，可优先尝试 SuperPoint 或 ALIKED 与 LightGlue，但前提是先补齐本地运行环境。</w:t>
      </w:r>
    </w:p>
    <w:p>
      <w:pPr>
        <w:ind w:left="720" w:hanging="360"/>
      </w:pPr>
      <w:r>
        <w:t>• 如果仍沿用 SIFT 路线，建议继续研究更强的几何约束，例如匹配点空间分布、覆盖范围约束、与 global_score 的融合，而不是单独依赖 inlier_count 与 inlier_ratio。</w:t>
      </w:r>
    </w:p>
    <w:p>
      <w:pPr>
        <w:ind w:left="720" w:hanging="360"/>
      </w:pPr>
      <w:r>
        <w:t>• 建议后续汇报中同时保留首轮失败结果与第二轮修正结果，这样更能说明方法改进过程具有技术说服力。</w:t>
      </w:r>
    </w:p>
    <w:p>
      <w:pPr>
        <w:pStyle w:val="Heading1"/>
      </w:pPr>
      <w:r>
        <w:t>八、结果位置</w:t>
      </w:r>
    </w:p>
    <w:p>
      <w:pPr>
        <w:ind w:left="720" w:hanging="360"/>
      </w:pPr>
      <w:r>
        <w:t>• 首轮激进重排结果目录：D:\aiproject\imagematch\output\validation_round3_200m_fair_geom_sift</w:t>
      </w:r>
    </w:p>
    <w:p>
      <w:pPr>
        <w:ind w:left="720" w:hanging="360"/>
      </w:pPr>
      <w:r>
        <w:t>• 第二轮保守门控结果目录：D:\aiproject\imagematch\output\validation_round3_200m_fair_geom_sift_round2_gate3</w:t>
      </w:r>
    </w:p>
    <w:p>
      <w:pPr>
        <w:ind w:left="720" w:hanging="360"/>
      </w:pPr>
      <w:r>
        <w:t>• 脚本路径：D:\aiproject\imagematch\scripts\rerank_with_local_geometry.py 与 run_geom_rerank_round.py</w:t>
      </w:r>
    </w:p>
    <w:sectPr>
      <w:pgSz w:w="11906" w:h="16838"/>
      <w:pgMar w:top="1440" w:right="1800" w:bottom="1440" w:left="180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055B" w14:textId="77777777" w:rsidR="003C5602" w:rsidRDefault="003C5602" w:rsidP="00F674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585A32" w14:textId="77777777" w:rsidR="003C5602" w:rsidRDefault="003C5602" w:rsidP="00F674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4ECD1" w14:textId="77777777" w:rsidR="003C5602" w:rsidRDefault="003C5602" w:rsidP="00F674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68C6FC" w14:textId="77777777" w:rsidR="003C5602" w:rsidRDefault="003C5602" w:rsidP="00F674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108"/>
    <w:multiLevelType w:val="multilevel"/>
    <w:tmpl w:val="C916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252D8"/>
    <w:multiLevelType w:val="multilevel"/>
    <w:tmpl w:val="CC9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A79FF"/>
    <w:multiLevelType w:val="multilevel"/>
    <w:tmpl w:val="064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C6726"/>
    <w:multiLevelType w:val="multilevel"/>
    <w:tmpl w:val="D4C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A7A03"/>
    <w:multiLevelType w:val="multilevel"/>
    <w:tmpl w:val="18E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00F6"/>
    <w:multiLevelType w:val="multilevel"/>
    <w:tmpl w:val="0FA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4430E"/>
    <w:multiLevelType w:val="multilevel"/>
    <w:tmpl w:val="3ED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5825"/>
    <w:multiLevelType w:val="multilevel"/>
    <w:tmpl w:val="ACC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34E4F"/>
    <w:multiLevelType w:val="multilevel"/>
    <w:tmpl w:val="F70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C5210"/>
    <w:multiLevelType w:val="multilevel"/>
    <w:tmpl w:val="E44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83BB8"/>
    <w:multiLevelType w:val="multilevel"/>
    <w:tmpl w:val="687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F7A8A"/>
    <w:multiLevelType w:val="multilevel"/>
    <w:tmpl w:val="A09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B7B8A"/>
    <w:multiLevelType w:val="multilevel"/>
    <w:tmpl w:val="5F6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77EA0"/>
    <w:multiLevelType w:val="multilevel"/>
    <w:tmpl w:val="475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25272"/>
    <w:multiLevelType w:val="multilevel"/>
    <w:tmpl w:val="3D6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B0926"/>
    <w:multiLevelType w:val="multilevel"/>
    <w:tmpl w:val="67A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613E9"/>
    <w:multiLevelType w:val="multilevel"/>
    <w:tmpl w:val="09E4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5D714A"/>
    <w:multiLevelType w:val="multilevel"/>
    <w:tmpl w:val="0E3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154AB"/>
    <w:multiLevelType w:val="multilevel"/>
    <w:tmpl w:val="B12C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F63A7"/>
    <w:multiLevelType w:val="multilevel"/>
    <w:tmpl w:val="75B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B1797"/>
    <w:multiLevelType w:val="multilevel"/>
    <w:tmpl w:val="717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275513">
    <w:abstractNumId w:val="5"/>
  </w:num>
  <w:num w:numId="2" w16cid:durableId="1869681311">
    <w:abstractNumId w:val="2"/>
  </w:num>
  <w:num w:numId="3" w16cid:durableId="776097193">
    <w:abstractNumId w:val="3"/>
  </w:num>
  <w:num w:numId="4" w16cid:durableId="502859079">
    <w:abstractNumId w:val="19"/>
  </w:num>
  <w:num w:numId="5" w16cid:durableId="875041935">
    <w:abstractNumId w:val="7"/>
  </w:num>
  <w:num w:numId="6" w16cid:durableId="1687363262">
    <w:abstractNumId w:val="16"/>
  </w:num>
  <w:num w:numId="7" w16cid:durableId="1150177162">
    <w:abstractNumId w:val="6"/>
  </w:num>
  <w:num w:numId="8" w16cid:durableId="2099669174">
    <w:abstractNumId w:val="10"/>
  </w:num>
  <w:num w:numId="9" w16cid:durableId="915014308">
    <w:abstractNumId w:val="17"/>
  </w:num>
  <w:num w:numId="10" w16cid:durableId="164132085">
    <w:abstractNumId w:val="20"/>
  </w:num>
  <w:num w:numId="11" w16cid:durableId="2112509002">
    <w:abstractNumId w:val="4"/>
  </w:num>
  <w:num w:numId="12" w16cid:durableId="1353727454">
    <w:abstractNumId w:val="15"/>
  </w:num>
  <w:num w:numId="13" w16cid:durableId="1647854864">
    <w:abstractNumId w:val="12"/>
  </w:num>
  <w:num w:numId="14" w16cid:durableId="33578295">
    <w:abstractNumId w:val="11"/>
  </w:num>
  <w:num w:numId="15" w16cid:durableId="1988974120">
    <w:abstractNumId w:val="13"/>
  </w:num>
  <w:num w:numId="16" w16cid:durableId="256407033">
    <w:abstractNumId w:val="18"/>
  </w:num>
  <w:num w:numId="17" w16cid:durableId="1959487563">
    <w:abstractNumId w:val="9"/>
  </w:num>
  <w:num w:numId="18" w16cid:durableId="280496682">
    <w:abstractNumId w:val="14"/>
  </w:num>
  <w:num w:numId="19" w16cid:durableId="312680647">
    <w:abstractNumId w:val="0"/>
  </w:num>
  <w:num w:numId="20" w16cid:durableId="2035885115">
    <w:abstractNumId w:val="8"/>
  </w:num>
  <w:num w:numId="21" w16cid:durableId="194623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96"/>
    <w:rsid w:val="002F2679"/>
    <w:rsid w:val="00347A2A"/>
    <w:rsid w:val="003C5602"/>
    <w:rsid w:val="0064263A"/>
    <w:rsid w:val="006901A3"/>
    <w:rsid w:val="00741E96"/>
    <w:rsid w:val="00A42B15"/>
    <w:rsid w:val="00F6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B54DB"/>
  <w15:chartTrackingRefBased/>
  <w15:docId w15:val="{C37CEF81-A8DD-44C2-B80A-22C937BE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E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E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E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E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E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E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E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E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1E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1E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1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1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1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1E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1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1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E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1E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1E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74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74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74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74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1178</Words>
  <Characters>2347</Characters>
  <Application>Microsoft Office Word</Application>
  <DocSecurity>0</DocSecurity>
  <Lines>293</Lines>
  <Paragraphs>352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2</cp:revision>
  <dcterms:created xsi:type="dcterms:W3CDTF">2026-03-16T08:33:00Z</dcterms:created>
  <dcterms:modified xsi:type="dcterms:W3CDTF">2026-03-16T08:35:00Z</dcterms:modified>
</cp:coreProperties>
</file>