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Title"/>
      </w:pPr>
      <w:r>
        <w:t xml:space="preserve">DINOv2不同Pooling策略跨视角粗定位对比实验汇报</w:t>
      </w:r>
    </w:p>
    <w:p>
      <w:r>
        <w:rPr>
          <w:b/>
        </w:rPr>
        <w:t xml:space="preserve">项目：GNSS拒止环境下无人机视觉定位全局粗定位模块</w:t>
      </w:r>
    </w:p>
    <w:p>
      <w:r>
        <w:t xml:space="preserve">日期：2026-03-12</w:t>
      </w:r>
    </w:p>
    <w:p>
      <w:pPr>
        <w:pStyle w:val="Heading1"/>
      </w:pPr>
      <w:r>
        <w:t xml:space="preserve">一、实验目的</w:t>
      </w:r>
    </w:p>
    <w:p>
      <w:r>
        <w:t xml:space="preserve">在既有DINOv2+FAISS PoC基础上，比较 pooler、CLS token、mean pooling、GeM pooling 四种全局聚合方式对无人机-卫星跨视角粗检索定位性能、定位误差和时延的影响。</w:t>
      </w:r>
    </w:p>
    <w:p>
      <w:pPr>
        <w:pStyle w:val="Heading1"/>
      </w:pPr>
      <w:r>
        <w:t xml:space="preserve">二、实验设置</w:t>
      </w:r>
    </w:p>
    <w:p>
      <w:r>
        <w:t xml:space="preserve">1. 数据与查询集：沿用 validation_round3_200m_fair 的 4 条航线、20 个 200m 查询块。</w:t>
      </w:r>
      <w:r>
        <w:br/>
      </w:r>
      <w:r>
        <w:t xml:space="preserve">2. 模型与检索：统一使用 facebook/dinov2-base、L2 normalize、FAISS IndexFlatIP。</w:t>
      </w:r>
      <w:r>
        <w:br/>
      </w:r>
      <w:r>
        <w:t xml:space="preserve">3. 对比变量：仅替换全局聚合方式，其余数据、真值、索引类型和评估口径保持一致。</w:t>
      </w:r>
      <w:r>
        <w:br/>
      </w:r>
      <w:r>
        <w:t xml:space="preserve">4. 指标：Recall@1、Recall@5、Recall@10、MRR、Top-1定位误差（米）、单次特征提取/检索/总耗时。</w:t>
      </w:r>
    </w:p>
    <w:p>
      <w:pPr>
        <w:pStyle w:val="Heading1"/>
      </w:pPr>
      <w:r>
        <w:t xml:space="preserve">三、总体结果表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R@1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R@5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R@10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MRR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Top-1误差(m)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特征耗时(ms)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检索耗时(ms)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总耗时(ms)</w:t>
            </w:r>
          </w:p>
        </w:tc>
      </w:tr>
      <w:tr>
        <w:tc>
          <w:tcPr>
            <w:tcW w:w="1800" w:type="dxa"/>
          </w:tcPr>
          <w:p>
            <w:r>
              <w:t xml:space="preserve">POOLER</w:t>
            </w:r>
          </w:p>
        </w:tc>
        <w:tc>
          <w:tcPr>
            <w:tcW w:w="1800" w:type="dxa"/>
          </w:tcPr>
          <w:p>
            <w:r>
              <w:t xml:space="preserve">0.50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0.90</w:t>
            </w:r>
          </w:p>
        </w:tc>
        <w:tc>
          <w:tcPr>
            <w:tcW w:w="1800" w:type="dxa"/>
          </w:tcPr>
          <w:p>
            <w:r>
              <w:t xml:space="preserve">0.601</w:t>
            </w:r>
          </w:p>
        </w:tc>
        <w:tc>
          <w:tcPr>
            <w:tcW w:w="1800" w:type="dxa"/>
          </w:tcPr>
          <w:p>
            <w:r>
              <w:t xml:space="preserve">370.20</w:t>
            </w:r>
          </w:p>
        </w:tc>
        <w:tc>
          <w:tcPr>
            <w:tcW w:w="1800" w:type="dxa"/>
          </w:tcPr>
          <w:p>
            <w:r>
              <w:t xml:space="preserve">2570.17</w:t>
            </w:r>
          </w:p>
        </w:tc>
        <w:tc>
          <w:tcPr>
            <w:tcW w:w="1800" w:type="dxa"/>
          </w:tcPr>
          <w:p>
            <w:r>
              <w:t xml:space="preserve">1.24</w:t>
            </w:r>
          </w:p>
        </w:tc>
        <w:tc>
          <w:tcPr>
            <w:tcW w:w="1800" w:type="dxa"/>
          </w:tcPr>
          <w:p>
            <w:r>
              <w:t xml:space="preserve">2571.41</w:t>
            </w:r>
          </w:p>
        </w:tc>
      </w:tr>
      <w:tr>
        <w:tc>
          <w:tcPr>
            <w:tcW w:w="1800" w:type="dxa"/>
          </w:tcPr>
          <w:p>
            <w:r>
              <w:t xml:space="preserve">CLS</w:t>
            </w:r>
          </w:p>
        </w:tc>
        <w:tc>
          <w:tcPr>
            <w:tcW w:w="1800" w:type="dxa"/>
          </w:tcPr>
          <w:p>
            <w:r>
              <w:t xml:space="preserve">0.50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0.90</w:t>
            </w:r>
          </w:p>
        </w:tc>
        <w:tc>
          <w:tcPr>
            <w:tcW w:w="1800" w:type="dxa"/>
          </w:tcPr>
          <w:p>
            <w:r>
              <w:t xml:space="preserve">0.601</w:t>
            </w:r>
          </w:p>
        </w:tc>
        <w:tc>
          <w:tcPr>
            <w:tcW w:w="1800" w:type="dxa"/>
          </w:tcPr>
          <w:p>
            <w:r>
              <w:t xml:space="preserve">370.20</w:t>
            </w:r>
          </w:p>
        </w:tc>
        <w:tc>
          <w:tcPr>
            <w:tcW w:w="1800" w:type="dxa"/>
          </w:tcPr>
          <w:p>
            <w:r>
              <w:t xml:space="preserve">2041.76</w:t>
            </w:r>
          </w:p>
        </w:tc>
        <w:tc>
          <w:tcPr>
            <w:tcW w:w="1800" w:type="dxa"/>
          </w:tcPr>
          <w:p>
            <w:r>
              <w:t xml:space="preserve">1.15</w:t>
            </w:r>
          </w:p>
        </w:tc>
        <w:tc>
          <w:tcPr>
            <w:tcW w:w="1800" w:type="dxa"/>
          </w:tcPr>
          <w:p>
            <w:r>
              <w:t xml:space="preserve">2042.91</w:t>
            </w:r>
          </w:p>
        </w:tc>
      </w:tr>
      <w:tr>
        <w:tc>
          <w:tcPr>
            <w:tcW w:w="1800" w:type="dxa"/>
          </w:tcPr>
          <w:p>
            <w:r>
              <w:t xml:space="preserve">MEAN</w:t>
            </w:r>
          </w:p>
        </w:tc>
        <w:tc>
          <w:tcPr>
            <w:tcW w:w="1800" w:type="dxa"/>
          </w:tcPr>
          <w:p>
            <w:r>
              <w:t xml:space="preserve">0.35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0.85</w:t>
            </w:r>
          </w:p>
        </w:tc>
        <w:tc>
          <w:tcPr>
            <w:tcW w:w="1800" w:type="dxa"/>
          </w:tcPr>
          <w:p>
            <w:r>
              <w:t xml:space="preserve">0.466</w:t>
            </w:r>
          </w:p>
        </w:tc>
        <w:tc>
          <w:tcPr>
            <w:tcW w:w="1800" w:type="dxa"/>
          </w:tcPr>
          <w:p>
            <w:r>
              <w:t xml:space="preserve">299.35</w:t>
            </w:r>
          </w:p>
        </w:tc>
        <w:tc>
          <w:tcPr>
            <w:tcW w:w="1800" w:type="dxa"/>
          </w:tcPr>
          <w:p>
            <w:r>
              <w:t xml:space="preserve">1935.73</w:t>
            </w:r>
          </w:p>
        </w:tc>
        <w:tc>
          <w:tcPr>
            <w:tcW w:w="1800" w:type="dxa"/>
          </w:tcPr>
          <w:p>
            <w:r>
              <w:t xml:space="preserve">1.18</w:t>
            </w:r>
          </w:p>
        </w:tc>
        <w:tc>
          <w:tcPr>
            <w:tcW w:w="1800" w:type="dxa"/>
          </w:tcPr>
          <w:p>
            <w:r>
              <w:t xml:space="preserve">1936.91</w:t>
            </w:r>
          </w:p>
        </w:tc>
      </w:tr>
      <w:tr>
        <w:tc>
          <w:tcPr>
            <w:tcW w:w="1800" w:type="dxa"/>
          </w:tcPr>
          <w:p>
            <w:r>
              <w:t xml:space="preserve">GEM</w:t>
            </w:r>
          </w:p>
        </w:tc>
        <w:tc>
          <w:tcPr>
            <w:tcW w:w="1800" w:type="dxa"/>
          </w:tcPr>
          <w:p>
            <w:r>
              <w:t xml:space="preserve">0.35</w:t>
            </w:r>
          </w:p>
        </w:tc>
        <w:tc>
          <w:tcPr>
            <w:tcW w:w="1800" w:type="dxa"/>
          </w:tcPr>
          <w:p>
            <w:r>
              <w:t xml:space="preserve">0.55</w:t>
            </w:r>
          </w:p>
        </w:tc>
        <w:tc>
          <w:tcPr>
            <w:tcW w:w="1800" w:type="dxa"/>
          </w:tcPr>
          <w:p>
            <w:r>
              <w:t xml:space="preserve">0.90</w:t>
            </w:r>
          </w:p>
        </w:tc>
        <w:tc>
          <w:tcPr>
            <w:tcW w:w="1800" w:type="dxa"/>
          </w:tcPr>
          <w:p>
            <w:r>
              <w:t xml:space="preserve">0.489</w:t>
            </w:r>
          </w:p>
        </w:tc>
        <w:tc>
          <w:tcPr>
            <w:tcW w:w="1800" w:type="dxa"/>
          </w:tcPr>
          <w:p>
            <w:r>
              <w:t xml:space="preserve">292.16</w:t>
            </w:r>
          </w:p>
        </w:tc>
        <w:tc>
          <w:tcPr>
            <w:tcW w:w="1800" w:type="dxa"/>
          </w:tcPr>
          <w:p>
            <w:r>
              <w:t xml:space="preserve">1907.67</w:t>
            </w:r>
          </w:p>
        </w:tc>
        <w:tc>
          <w:tcPr>
            <w:tcW w:w="1800" w:type="dxa"/>
          </w:tcPr>
          <w:p>
            <w:r>
              <w:t xml:space="preserve">1.11</w:t>
            </w:r>
          </w:p>
        </w:tc>
        <w:tc>
          <w:tcPr>
            <w:tcW w:w="1800" w:type="dxa"/>
          </w:tcPr>
          <w:p>
            <w:r>
              <w:t xml:space="preserve">1908.78</w:t>
            </w:r>
          </w:p>
        </w:tc>
      </w:tr>
    </w:tbl>
    <w:p>
      <w:pPr>
        <w:pStyle w:val="Heading1"/>
      </w:pPr>
      <w:r>
        <w:t xml:space="preserve">四、关键图表</w:t>
      </w:r>
    </w:p>
    <w:p>
      <w:pPr>
        <w:pStyle w:val="Heading2"/>
      </w:pPr>
      <w:r>
        <w:t xml:space="preserve">图1 总体召回率对比</w:t>
      </w:r>
    </w:p>
    <w:p>
      <w:r>
        <w:drawing>
          <wp:inline distT="0" distB="0" distL="0" distR="0">
            <wp:extent cx="5852160" cy="3160166"/>
            <wp:effectExtent l="0" t="0" r="0" b="0"/>
            <wp:docPr id="1" name="Picture1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 总体召回率对比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图2 总体指标总览</w:t>
      </w:r>
    </w:p>
    <w:p>
      <w:r>
        <w:drawing>
          <wp:inline distT="0" distB="0" distL="0" distR="0">
            <wp:extent cx="5852160" cy="3344091"/>
            <wp:effectExtent l="0" t="0" r="0" b="0"/>
            <wp:docPr id="2" name="Picture2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 总体指标总览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图3 分航线精度热力图</w:t>
      </w:r>
    </w:p>
    <w:p>
      <w:r>
        <w:drawing>
          <wp:inline distT="0" distB="0" distL="0" distR="0">
            <wp:extent cx="5852160" cy="3901440"/>
            <wp:effectExtent l="0" t="0" r="0" b="0"/>
            <wp:docPr id="3" name="Picture3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 分航线精度热力图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图4 分航线误差与时延热力图</w:t>
      </w:r>
    </w:p>
    <w:p>
      <w:r>
        <w:drawing>
          <wp:inline distT="0" distB="0" distL="0" distR="0">
            <wp:extent cx="5852160" cy="3901440"/>
            <wp:effectExtent l="0" t="0" r="0" b="0"/>
            <wp:docPr id="4" name="Picture4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 分航线误差与时延热力图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图5 精度-速度折中关系</w:t>
      </w:r>
    </w:p>
    <w:p>
      <w:r>
        <w:drawing>
          <wp:inline distT="0" distB="0" distL="0" distR="0">
            <wp:extent cx="5852160" cy="4389120"/>
            <wp:effectExtent l="0" t="0" r="0" b="0"/>
            <wp:docPr id="5" name="Picture5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 精度-速度折中关系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五、面向汇报的主要结论</w:t>
      </w:r>
    </w:p>
    <w:p>
      <w:r>
        <w:t xml:space="preserve">1. 准确率层面，POOLER 与 CLS 完全一致：两者总体均为 R@1=0.50、R@5=0.80、R@10=0.90、MRR=0.601，说明在当前任务与实现下，CLS 可视为与现有基线等效的替代方案。</w:t>
      </w:r>
      <w:r>
        <w:br/>
      </w:r>
      <w:r>
        <w:t xml:space="preserve">2. 速度层面，CLS 明显优于 POOLER：CLS 的单次总耗时为 2042.91 ms，相比 POOLER 的 2571.41 ms 提升约 20.6%。在准确率不变的前提下，CLS 是更优的工程选择。</w:t>
      </w:r>
      <w:r>
        <w:br/>
      </w:r>
      <w:r>
        <w:t xml:space="preserve">3. MEAN 与 GEM 的推理更快：MEAN 和 GEM 的单次总耗时分别较 POOLER 下降约 24.7% 和 25.8%。</w:t>
      </w:r>
      <w:r>
        <w:br/>
      </w:r>
      <w:r>
        <w:t xml:space="preserve">4. 但 MEAN 与 GEM 的召回能力下降：两者总体 R@1 都从 0.50 降至 0.35，说明以 patch-token 聚合替代现有全局表示后，粗检索稳定性减弱。</w:t>
      </w:r>
      <w:r>
        <w:br/>
      </w:r>
      <w:r>
        <w:t xml:space="preserve">5. 定位误差层面，MEAN 与 GEM 更小：MEAN 与 GEM 的 Top-1 误差均值分别比 POOLER 下降约 19.1% 和 21.1%。这说明它们在命中时可能更贴近正确位置，但整体召回更差。</w:t>
      </w:r>
      <w:r>
        <w:br/>
      </w:r>
      <w:r>
        <w:t xml:space="preserve">6. 分航线表现表明，MEAN 与 GEM 的退化主要集中在 011 和 012 航线，说明弱结构或更难场景下，POOLER/CLS 的鲁棒性更强。</w:t>
      </w:r>
    </w:p>
    <w:p>
      <w:pPr>
        <w:pStyle w:val="Heading1"/>
      </w:pPr>
      <w:r>
        <w:t xml:space="preserve">六、结论与建议</w:t>
      </w:r>
    </w:p>
    <w:p>
      <w:r>
        <w:t xml:space="preserve">结论：若目标是维持当前 PoC 的粗召回能力，CLS 是最优替代方案，因为它与 POOLER 准确率一致但速度更快。</w:t>
      </w:r>
      <w:r>
        <w:br/>
      </w:r>
      <w:r>
        <w:t xml:space="preserve">建议1：后续默认以 CLS 作为新的主基线。</w:t>
      </w:r>
      <w:r>
        <w:br/>
      </w:r>
      <w:r>
        <w:t xml:space="preserve">建议2：MEAN 和 GEM 不建议直接替代当前主链路，但可作为后续精排或误差收敛方向的参考。</w:t>
      </w:r>
      <w:r>
        <w:br/>
      </w:r>
      <w:r>
        <w:t xml:space="preserve">建议3：如果后续继续扩展研究，可考虑在 CLS 粗检索后叠加局部几何验证或重排序，以兼顾召回和定位精度。</w:t>
      </w:r>
    </w:p>
    <w:p>
      <w:pPr>
        <w:pStyle w:val="Heading1"/>
      </w:pPr>
      <w:r>
        <w:t xml:space="preserve">附录：分航线结果表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航线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R@1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R@5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R@10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MRR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Top-1误差(m)</w:t>
            </w:r>
          </w:p>
        </w:tc>
        <w:tc>
          <w:tcPr>
            <w:tcW w:w="1800" w:type="dxa"/>
            <w:shd w:fill="DCE6F1"/>
          </w:tcPr>
          <w:p>
            <w:r>
              <w:rPr>
                <w:b/>
              </w:rPr>
              <w:t xml:space="preserve">总耗时(ms)</w:t>
            </w:r>
          </w:p>
        </w:tc>
      </w:tr>
      <w:tr>
        <w:tc>
          <w:tcPr>
            <w:tcW w:w="1800" w:type="dxa"/>
          </w:tcPr>
          <w:p>
            <w:r>
              <w:t xml:space="preserve">POOLER</w:t>
            </w:r>
          </w:p>
        </w:tc>
        <w:tc>
          <w:tcPr>
            <w:tcW w:w="1800" w:type="dxa"/>
          </w:tcPr>
          <w:p>
            <w:r>
              <w:t xml:space="preserve">009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0.750</w:t>
            </w:r>
          </w:p>
        </w:tc>
        <w:tc>
          <w:tcPr>
            <w:tcW w:w="1800" w:type="dxa"/>
          </w:tcPr>
          <w:p>
            <w:r>
              <w:t xml:space="preserve">353.2</w:t>
            </w:r>
          </w:p>
        </w:tc>
        <w:tc>
          <w:tcPr>
            <w:tcW w:w="1800" w:type="dxa"/>
          </w:tcPr>
          <w:p>
            <w:r>
              <w:t xml:space="preserve">3386.2</w:t>
            </w:r>
          </w:p>
        </w:tc>
      </w:tr>
      <w:tr>
        <w:tc>
          <w:tcPr>
            <w:tcW w:w="1800" w:type="dxa"/>
          </w:tcPr>
          <w:p>
            <w:r>
              <w:t xml:space="preserve">POOLER</w:t>
            </w:r>
          </w:p>
        </w:tc>
        <w:tc>
          <w:tcPr>
            <w:tcW w:w="1800" w:type="dxa"/>
          </w:tcPr>
          <w:p>
            <w:r>
              <w:t xml:space="preserve">010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0.529</w:t>
            </w:r>
          </w:p>
        </w:tc>
        <w:tc>
          <w:tcPr>
            <w:tcW w:w="1800" w:type="dxa"/>
          </w:tcPr>
          <w:p>
            <w:r>
              <w:t xml:space="preserve">654.3</w:t>
            </w:r>
          </w:p>
        </w:tc>
        <w:tc>
          <w:tcPr>
            <w:tcW w:w="1800" w:type="dxa"/>
          </w:tcPr>
          <w:p>
            <w:r>
              <w:t xml:space="preserve">2110.3</w:t>
            </w:r>
          </w:p>
        </w:tc>
      </w:tr>
      <w:tr>
        <w:tc>
          <w:tcPr>
            <w:tcW w:w="1800" w:type="dxa"/>
          </w:tcPr>
          <w:p>
            <w:r>
              <w:t xml:space="preserve">POOLER</w:t>
            </w:r>
          </w:p>
        </w:tc>
        <w:tc>
          <w:tcPr>
            <w:tcW w:w="1800" w:type="dxa"/>
          </w:tcPr>
          <w:p>
            <w:r>
              <w:t xml:space="preserve">011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0.660</w:t>
            </w:r>
          </w:p>
        </w:tc>
        <w:tc>
          <w:tcPr>
            <w:tcW w:w="1800" w:type="dxa"/>
          </w:tcPr>
          <w:p>
            <w:r>
              <w:t xml:space="preserve">237.1</w:t>
            </w:r>
          </w:p>
        </w:tc>
        <w:tc>
          <w:tcPr>
            <w:tcW w:w="1800" w:type="dxa"/>
          </w:tcPr>
          <w:p>
            <w:r>
              <w:t xml:space="preserve">2210.4</w:t>
            </w:r>
          </w:p>
        </w:tc>
      </w:tr>
      <w:tr>
        <w:tc>
          <w:tcPr>
            <w:tcW w:w="1800" w:type="dxa"/>
          </w:tcPr>
          <w:p>
            <w:r>
              <w:t xml:space="preserve">POOLER</w:t>
            </w:r>
          </w:p>
        </w:tc>
        <w:tc>
          <w:tcPr>
            <w:tcW w:w="1800" w:type="dxa"/>
          </w:tcPr>
          <w:p>
            <w:r>
              <w:t xml:space="preserve">012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0.467</w:t>
            </w:r>
          </w:p>
        </w:tc>
        <w:tc>
          <w:tcPr>
            <w:tcW w:w="1800" w:type="dxa"/>
          </w:tcPr>
          <w:p>
            <w:r>
              <w:t xml:space="preserve">236.3</w:t>
            </w:r>
          </w:p>
        </w:tc>
        <w:tc>
          <w:tcPr>
            <w:tcW w:w="1800" w:type="dxa"/>
          </w:tcPr>
          <w:p>
            <w:r>
              <w:t xml:space="preserve">2578.8</w:t>
            </w:r>
          </w:p>
        </w:tc>
      </w:tr>
      <w:tr>
        <w:tc>
          <w:tcPr>
            <w:tcW w:w="1800" w:type="dxa"/>
          </w:tcPr>
          <w:p>
            <w:r>
              <w:t xml:space="preserve">CLS</w:t>
            </w:r>
          </w:p>
        </w:tc>
        <w:tc>
          <w:tcPr>
            <w:tcW w:w="1800" w:type="dxa"/>
          </w:tcPr>
          <w:p>
            <w:r>
              <w:t xml:space="preserve">009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0.750</w:t>
            </w:r>
          </w:p>
        </w:tc>
        <w:tc>
          <w:tcPr>
            <w:tcW w:w="1800" w:type="dxa"/>
          </w:tcPr>
          <w:p>
            <w:r>
              <w:t xml:space="preserve">353.2</w:t>
            </w:r>
          </w:p>
        </w:tc>
        <w:tc>
          <w:tcPr>
            <w:tcW w:w="1800" w:type="dxa"/>
          </w:tcPr>
          <w:p>
            <w:r>
              <w:t xml:space="preserve">1965.9</w:t>
            </w:r>
          </w:p>
        </w:tc>
      </w:tr>
      <w:tr>
        <w:tc>
          <w:tcPr>
            <w:tcW w:w="1800" w:type="dxa"/>
          </w:tcPr>
          <w:p>
            <w:r>
              <w:t xml:space="preserve">CLS</w:t>
            </w:r>
          </w:p>
        </w:tc>
        <w:tc>
          <w:tcPr>
            <w:tcW w:w="1800" w:type="dxa"/>
          </w:tcPr>
          <w:p>
            <w:r>
              <w:t xml:space="preserve">010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0.529</w:t>
            </w:r>
          </w:p>
        </w:tc>
        <w:tc>
          <w:tcPr>
            <w:tcW w:w="1800" w:type="dxa"/>
          </w:tcPr>
          <w:p>
            <w:r>
              <w:t xml:space="preserve">654.3</w:t>
            </w:r>
          </w:p>
        </w:tc>
        <w:tc>
          <w:tcPr>
            <w:tcW w:w="1800" w:type="dxa"/>
          </w:tcPr>
          <w:p>
            <w:r>
              <w:t xml:space="preserve">1977.6</w:t>
            </w:r>
          </w:p>
        </w:tc>
      </w:tr>
      <w:tr>
        <w:tc>
          <w:tcPr>
            <w:tcW w:w="1800" w:type="dxa"/>
          </w:tcPr>
          <w:p>
            <w:r>
              <w:t xml:space="preserve">CLS</w:t>
            </w:r>
          </w:p>
        </w:tc>
        <w:tc>
          <w:tcPr>
            <w:tcW w:w="1800" w:type="dxa"/>
          </w:tcPr>
          <w:p>
            <w:r>
              <w:t xml:space="preserve">011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0.660</w:t>
            </w:r>
          </w:p>
        </w:tc>
        <w:tc>
          <w:tcPr>
            <w:tcW w:w="1800" w:type="dxa"/>
          </w:tcPr>
          <w:p>
            <w:r>
              <w:t xml:space="preserve">237.1</w:t>
            </w:r>
          </w:p>
        </w:tc>
        <w:tc>
          <w:tcPr>
            <w:tcW w:w="1800" w:type="dxa"/>
          </w:tcPr>
          <w:p>
            <w:r>
              <w:t xml:space="preserve">2121.0</w:t>
            </w:r>
          </w:p>
        </w:tc>
      </w:tr>
      <w:tr>
        <w:tc>
          <w:tcPr>
            <w:tcW w:w="1800" w:type="dxa"/>
          </w:tcPr>
          <w:p>
            <w:r>
              <w:t xml:space="preserve">CLS</w:t>
            </w:r>
          </w:p>
        </w:tc>
        <w:tc>
          <w:tcPr>
            <w:tcW w:w="1800" w:type="dxa"/>
          </w:tcPr>
          <w:p>
            <w:r>
              <w:t xml:space="preserve">012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0.467</w:t>
            </w:r>
          </w:p>
        </w:tc>
        <w:tc>
          <w:tcPr>
            <w:tcW w:w="1800" w:type="dxa"/>
          </w:tcPr>
          <w:p>
            <w:r>
              <w:t xml:space="preserve">236.3</w:t>
            </w:r>
          </w:p>
        </w:tc>
        <w:tc>
          <w:tcPr>
            <w:tcW w:w="1800" w:type="dxa"/>
          </w:tcPr>
          <w:p>
            <w:r>
              <w:t xml:space="preserve">2107.1</w:t>
            </w:r>
          </w:p>
        </w:tc>
      </w:tr>
      <w:tr>
        <w:tc>
          <w:tcPr>
            <w:tcW w:w="1800" w:type="dxa"/>
          </w:tcPr>
          <w:p>
            <w:r>
              <w:t xml:space="preserve">MEAN</w:t>
            </w:r>
          </w:p>
        </w:tc>
        <w:tc>
          <w:tcPr>
            <w:tcW w:w="1800" w:type="dxa"/>
          </w:tcPr>
          <w:p>
            <w:r>
              <w:t xml:space="preserve">009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0.669</w:t>
            </w:r>
          </w:p>
        </w:tc>
        <w:tc>
          <w:tcPr>
            <w:tcW w:w="1800" w:type="dxa"/>
          </w:tcPr>
          <w:p>
            <w:r>
              <w:t xml:space="preserve">207.4</w:t>
            </w:r>
          </w:p>
        </w:tc>
        <w:tc>
          <w:tcPr>
            <w:tcW w:w="1800" w:type="dxa"/>
          </w:tcPr>
          <w:p>
            <w:r>
              <w:t xml:space="preserve">1987.2</w:t>
            </w:r>
          </w:p>
        </w:tc>
      </w:tr>
      <w:tr>
        <w:tc>
          <w:tcPr>
            <w:tcW w:w="1800" w:type="dxa"/>
          </w:tcPr>
          <w:p>
            <w:r>
              <w:t xml:space="preserve">MEAN</w:t>
            </w:r>
          </w:p>
        </w:tc>
        <w:tc>
          <w:tcPr>
            <w:tcW w:w="1800" w:type="dxa"/>
          </w:tcPr>
          <w:p>
            <w:r>
              <w:t xml:space="preserve">010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0.640</w:t>
            </w:r>
          </w:p>
        </w:tc>
        <w:tc>
          <w:tcPr>
            <w:tcW w:w="1800" w:type="dxa"/>
          </w:tcPr>
          <w:p>
            <w:r>
              <w:t xml:space="preserve">211.9</w:t>
            </w:r>
          </w:p>
        </w:tc>
        <w:tc>
          <w:tcPr>
            <w:tcW w:w="1800" w:type="dxa"/>
          </w:tcPr>
          <w:p>
            <w:r>
              <w:t xml:space="preserve">1939.8</w:t>
            </w:r>
          </w:p>
        </w:tc>
      </w:tr>
      <w:tr>
        <w:tc>
          <w:tcPr>
            <w:tcW w:w="1800" w:type="dxa"/>
          </w:tcPr>
          <w:p>
            <w:r>
              <w:t xml:space="preserve">MEAN</w:t>
            </w:r>
          </w:p>
        </w:tc>
        <w:tc>
          <w:tcPr>
            <w:tcW w:w="1800" w:type="dxa"/>
          </w:tcPr>
          <w:p>
            <w:r>
              <w:t xml:space="preserve">011</w:t>
            </w:r>
          </w:p>
        </w:tc>
        <w:tc>
          <w:tcPr>
            <w:tcW w:w="1800" w:type="dxa"/>
          </w:tcPr>
          <w:p>
            <w:r>
              <w:t xml:space="preserve">0.20</w:t>
            </w:r>
          </w:p>
        </w:tc>
        <w:tc>
          <w:tcPr>
            <w:tcW w:w="1800" w:type="dxa"/>
          </w:tcPr>
          <w:p>
            <w:r>
              <w:t xml:space="preserve">0.20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0.282</w:t>
            </w:r>
          </w:p>
        </w:tc>
        <w:tc>
          <w:tcPr>
            <w:tcW w:w="1800" w:type="dxa"/>
          </w:tcPr>
          <w:p>
            <w:r>
              <w:t xml:space="preserve">311.7</w:t>
            </w:r>
          </w:p>
        </w:tc>
        <w:tc>
          <w:tcPr>
            <w:tcW w:w="1800" w:type="dxa"/>
          </w:tcPr>
          <w:p>
            <w:r>
              <w:t xml:space="preserve">1888.1</w:t>
            </w:r>
          </w:p>
        </w:tc>
      </w:tr>
      <w:tr>
        <w:tc>
          <w:tcPr>
            <w:tcW w:w="1800" w:type="dxa"/>
          </w:tcPr>
          <w:p>
            <w:r>
              <w:t xml:space="preserve">MEAN</w:t>
            </w:r>
          </w:p>
        </w:tc>
        <w:tc>
          <w:tcPr>
            <w:tcW w:w="1800" w:type="dxa"/>
          </w:tcPr>
          <w:p>
            <w:r>
              <w:t xml:space="preserve">012</w:t>
            </w:r>
          </w:p>
        </w:tc>
        <w:tc>
          <w:tcPr>
            <w:tcW w:w="1800" w:type="dxa"/>
          </w:tcPr>
          <w:p>
            <w:r>
              <w:t xml:space="preserve">0.20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0.273</w:t>
            </w:r>
          </w:p>
        </w:tc>
        <w:tc>
          <w:tcPr>
            <w:tcW w:w="1800" w:type="dxa"/>
          </w:tcPr>
          <w:p>
            <w:r>
              <w:t xml:space="preserve">466.3</w:t>
            </w:r>
          </w:p>
        </w:tc>
        <w:tc>
          <w:tcPr>
            <w:tcW w:w="1800" w:type="dxa"/>
          </w:tcPr>
          <w:p>
            <w:r>
              <w:t xml:space="preserve">1932.6</w:t>
            </w:r>
          </w:p>
        </w:tc>
      </w:tr>
      <w:tr>
        <w:tc>
          <w:tcPr>
            <w:tcW w:w="1800" w:type="dxa"/>
          </w:tcPr>
          <w:p>
            <w:r>
              <w:t xml:space="preserve">GEM</w:t>
            </w:r>
          </w:p>
        </w:tc>
        <w:tc>
          <w:tcPr>
            <w:tcW w:w="1800" w:type="dxa"/>
          </w:tcPr>
          <w:p>
            <w:r>
              <w:t xml:space="preserve">009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0.657</w:t>
            </w:r>
          </w:p>
        </w:tc>
        <w:tc>
          <w:tcPr>
            <w:tcW w:w="1800" w:type="dxa"/>
          </w:tcPr>
          <w:p>
            <w:r>
              <w:t xml:space="preserve">177.6</w:t>
            </w:r>
          </w:p>
        </w:tc>
        <w:tc>
          <w:tcPr>
            <w:tcW w:w="1800" w:type="dxa"/>
          </w:tcPr>
          <w:p>
            <w:r>
              <w:t xml:space="preserve">1957.4</w:t>
            </w:r>
          </w:p>
        </w:tc>
      </w:tr>
      <w:tr>
        <w:tc>
          <w:tcPr>
            <w:tcW w:w="1800" w:type="dxa"/>
          </w:tcPr>
          <w:p>
            <w:r>
              <w:t xml:space="preserve">GEM</w:t>
            </w:r>
          </w:p>
        </w:tc>
        <w:tc>
          <w:tcPr>
            <w:tcW w:w="1800" w:type="dxa"/>
          </w:tcPr>
          <w:p>
            <w:r>
              <w:t xml:space="preserve">010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1.00</w:t>
            </w:r>
          </w:p>
        </w:tc>
        <w:tc>
          <w:tcPr>
            <w:tcW w:w="1800" w:type="dxa"/>
          </w:tcPr>
          <w:p>
            <w:r>
              <w:t xml:space="preserve">0.556</w:t>
            </w:r>
          </w:p>
        </w:tc>
        <w:tc>
          <w:tcPr>
            <w:tcW w:w="1800" w:type="dxa"/>
          </w:tcPr>
          <w:p>
            <w:r>
              <w:t xml:space="preserve">211.9</w:t>
            </w:r>
          </w:p>
        </w:tc>
        <w:tc>
          <w:tcPr>
            <w:tcW w:w="1800" w:type="dxa"/>
          </w:tcPr>
          <w:p>
            <w:r>
              <w:t xml:space="preserve">1966.5</w:t>
            </w:r>
          </w:p>
        </w:tc>
      </w:tr>
      <w:tr>
        <w:tc>
          <w:tcPr>
            <w:tcW w:w="1800" w:type="dxa"/>
          </w:tcPr>
          <w:p>
            <w:r>
              <w:t xml:space="preserve">GEM</w:t>
            </w:r>
          </w:p>
        </w:tc>
        <w:tc>
          <w:tcPr>
            <w:tcW w:w="1800" w:type="dxa"/>
          </w:tcPr>
          <w:p>
            <w:r>
              <w:t xml:space="preserve">011</w:t>
            </w:r>
          </w:p>
        </w:tc>
        <w:tc>
          <w:tcPr>
            <w:tcW w:w="1800" w:type="dxa"/>
          </w:tcPr>
          <w:p>
            <w:r>
              <w:t xml:space="preserve">0.20</w:t>
            </w:r>
          </w:p>
        </w:tc>
        <w:tc>
          <w:tcPr>
            <w:tcW w:w="1800" w:type="dxa"/>
          </w:tcPr>
          <w:p>
            <w:r>
              <w:t xml:space="preserve">0.40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0.367</w:t>
            </w:r>
          </w:p>
        </w:tc>
        <w:tc>
          <w:tcPr>
            <w:tcW w:w="1800" w:type="dxa"/>
          </w:tcPr>
          <w:p>
            <w:r>
              <w:t xml:space="preserve">370.6</w:t>
            </w:r>
          </w:p>
        </w:tc>
        <w:tc>
          <w:tcPr>
            <w:tcW w:w="1800" w:type="dxa"/>
          </w:tcPr>
          <w:p>
            <w:r>
              <w:t xml:space="preserve">1854.2</w:t>
            </w:r>
          </w:p>
        </w:tc>
      </w:tr>
      <w:tr>
        <w:tc>
          <w:tcPr>
            <w:tcW w:w="1800" w:type="dxa"/>
          </w:tcPr>
          <w:p>
            <w:r>
              <w:t xml:space="preserve">GEM</w:t>
            </w:r>
          </w:p>
        </w:tc>
        <w:tc>
          <w:tcPr>
            <w:tcW w:w="1800" w:type="dxa"/>
          </w:tcPr>
          <w:p>
            <w:r>
              <w:t xml:space="preserve">012</w:t>
            </w:r>
          </w:p>
        </w:tc>
        <w:tc>
          <w:tcPr>
            <w:tcW w:w="1800" w:type="dxa"/>
          </w:tcPr>
          <w:p>
            <w:r>
              <w:t xml:space="preserve">0.20</w:t>
            </w:r>
          </w:p>
        </w:tc>
        <w:tc>
          <w:tcPr>
            <w:tcW w:w="1800" w:type="dxa"/>
          </w:tcPr>
          <w:p>
            <w:r>
              <w:t xml:space="preserve">0.60</w:t>
            </w:r>
          </w:p>
        </w:tc>
        <w:tc>
          <w:tcPr>
            <w:tcW w:w="1800" w:type="dxa"/>
          </w:tcPr>
          <w:p>
            <w:r>
              <w:t xml:space="preserve">0.80</w:t>
            </w:r>
          </w:p>
        </w:tc>
        <w:tc>
          <w:tcPr>
            <w:tcW w:w="1800" w:type="dxa"/>
          </w:tcPr>
          <w:p>
            <w:r>
              <w:t xml:space="preserve">0.375</w:t>
            </w:r>
          </w:p>
        </w:tc>
        <w:tc>
          <w:tcPr>
            <w:tcW w:w="1800" w:type="dxa"/>
          </w:tcPr>
          <w:p>
            <w:r>
              <w:t xml:space="preserve">408.5</w:t>
            </w:r>
          </w:p>
        </w:tc>
        <w:tc>
          <w:tcPr>
            <w:tcW w:w="1800" w:type="dxa"/>
          </w:tcPr>
          <w:p>
            <w:r>
              <w:t xml:space="preserve">1857.0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DINOv2不同Pooling策略跨视角粗定位对比实验汇报</dc:title>
  <dc:creator>Codex</dc:creator>
  <cp:lastModifiedBy>Codex</cp:lastModifiedBy>
  <dcterms:created xsi:type="dcterms:W3CDTF">2026-03-12T01:54:48Z</dcterms:created>
  <dcterms:modified xsi:type="dcterms:W3CDTF">2026-03-12T01:54:48Z</dcterms:modified>
</cp:coreProperties>
</file>