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CLS Token方法思想与实验步骤说明</w:t>
      </w:r>
    </w:p>
    <w:p>
      <w:r>
        <w:t xml:space="preserve">日期：2026-03-12</w:t>
      </w:r>
    </w:p>
    <w:p>
      <w:pPr>
        <w:pStyle w:val="Heading1"/>
      </w:pPr>
      <w:r>
        <w:t xml:space="preserve">一、方法思想</w:t>
      </w:r>
    </w:p>
    <w:p>
      <w:r>
        <w:t xml:space="preserve">CLS 方法直接取 DINOv2 最后一层输出中的 CLS token 作为全局描述子。其核心思想是利用 Transformer 中专门承担全局汇聚作用的分类标记来代表整幅图像。</w:t>
      </w:r>
    </w:p>
    <w:p>
      <w:r>
        <w:t xml:space="preserve">在本实验中，卫星瓦片和无人机查询图都经过同一个 DINOv2-base 模型，并统一取 last_hidden_state[:, 0] 作为全局特征，再做 L2 归一化与 FAISS 检索。</w:t>
      </w:r>
    </w:p>
    <w:p>
      <w:r>
        <w:t xml:space="preserve">CLS 的意义在于验证：不依赖 pooler_output，仅依赖显式 CLS token，是否仍能维持跨视角粗检索性能。</w:t>
      </w:r>
    </w:p>
    <w:p>
      <w:pPr>
        <w:pStyle w:val="Heading1"/>
      </w:pPr>
      <w:r>
        <w:t xml:space="preserve">二、在当前实验中的具体处理链路</w:t>
      </w:r>
    </w:p>
    <w:p>
      <w:r>
        <w:t xml:space="preserve">1. 读取当前公平查询集和既有卫星瓦片库。</w:t>
      </w:r>
      <w:r>
        <w:br/>
      </w:r>
      <w:r>
        <w:t xml:space="preserve">2. 卫星瓦片全部经过 DINOv2-base，并使用当前方法对应的 pooling 生成卫星全局特征。</w:t>
      </w:r>
      <w:r>
        <w:br/>
      </w:r>
      <w:r>
        <w:t xml:space="preserve">3. 用卫星特征建立 FAISS IndexFlatIP 索引。</w:t>
      </w:r>
      <w:r>
        <w:br/>
      </w:r>
      <w:r>
        <w:t xml:space="preserve">4. 无人机查询图也经过同一个 DINOv2-base，并使用同一种 pooling 生成查询特征。</w:t>
      </w:r>
      <w:r>
        <w:br/>
      </w:r>
      <w:r>
        <w:t xml:space="preserve">5. 对查询特征做 L2 归一化后，在同一索引中做 Top-K 检索。</w:t>
      </w:r>
      <w:r>
        <w:br/>
      </w:r>
      <w:r>
        <w:t xml:space="preserve">6. 根据统一的 truth_tile_ids 评估 Recall@1、Recall@5、Recall@10、MRR、Top-1定位误差及查询时延。</w:t>
      </w:r>
    </w:p>
    <w:p>
      <w:pPr>
        <w:pStyle w:val="Heading1"/>
      </w:pPr>
      <w:r>
        <w:t xml:space="preserve">三、实验步骤概述</w:t>
      </w:r>
    </w:p>
    <w:p>
      <w:r>
        <w:t xml:space="preserve">1. 数据准备：复用 validation_round3_200m_fair 的 4 条航线、20 个 200m 查询块。</w:t>
      </w:r>
      <w:r>
        <w:br/>
      </w:r>
      <w:r>
        <w:t xml:space="preserve">2. 特征构建：生成该方法对应的卫星特征库。</w:t>
      </w:r>
      <w:r>
        <w:br/>
      </w:r>
      <w:r>
        <w:t xml:space="preserve">3. 索引建立：构建当前方法的 FAISS 内积索引。</w:t>
      </w:r>
      <w:r>
        <w:br/>
      </w:r>
      <w:r>
        <w:t xml:space="preserve">4. 查询提特征：对每条航线的查询图提取同类特征。</w:t>
      </w:r>
      <w:r>
        <w:br/>
      </w:r>
      <w:r>
        <w:t xml:space="preserve">5. 粗检索：输出 Top-10 候选卫星瓦片。</w:t>
      </w:r>
      <w:r>
        <w:br/>
      </w:r>
      <w:r>
        <w:t xml:space="preserve">6. 结果评估：统计总体与分航线指标。</w:t>
      </w:r>
      <w:r>
        <w:br/>
      </w:r>
      <w:r>
        <w:t xml:space="preserve">7. 时延统计：记录单次特征提取、单次检索和单次总耗时。</w:t>
      </w:r>
    </w:p>
    <w:p>
      <w:pPr>
        <w:pStyle w:val="Heading1"/>
      </w:pPr>
      <w:r>
        <w:t xml:space="preserve">四、该方法当前实验总体结果</w:t>
      </w:r>
    </w:p>
    <w:tbl>
      <w:tblPr>
        <w:tblStyle w:val="TableGrid"/>
        <w:tblW w:w="0" w:type="auto"/>
      </w:tblPr>
      <w:tblGrid>
        <w:gridCol w:w="1700"/>
        <w:gridCol w:w="1700"/>
      </w:tblGrid>
      <w:tr>
        <w:tc>
          <w:tcPr>
            <w:tcW w:w="1700" w:type="dxa"/>
            <w:shd w:fill="DCE6F1"/>
          </w:tcPr>
          <w:p>
            <w:r>
              <w:rPr>
                <w:b/>
              </w:rPr>
              <w:t xml:space="preserve">指标</w:t>
            </w:r>
          </w:p>
        </w:tc>
        <w:tc>
          <w:tcPr>
            <w:tcW w:w="1700" w:type="dxa"/>
            <w:shd w:fill="DCE6F1"/>
          </w:tcPr>
          <w:p>
            <w:r>
              <w:rPr>
                <w:b/>
              </w:rPr>
              <w:t xml:space="preserve">数值</w:t>
            </w:r>
          </w:p>
        </w:tc>
      </w:tr>
      <w:tr>
        <w:tc>
          <w:tcPr>
            <w:tcW w:w="1700" w:type="dxa"/>
          </w:tcPr>
          <w:p>
            <w:r>
              <w:t xml:space="preserve">Recall@1</w:t>
            </w:r>
          </w:p>
        </w:tc>
        <w:tc>
          <w:tcPr>
            <w:tcW w:w="1700" w:type="dxa"/>
          </w:tcPr>
          <w:p>
            <w:r>
              <w:t xml:space="preserve">0.500</w:t>
            </w:r>
          </w:p>
        </w:tc>
      </w:tr>
      <w:tr>
        <w:tc>
          <w:tcPr>
            <w:tcW w:w="1700" w:type="dxa"/>
          </w:tcPr>
          <w:p>
            <w:r>
              <w:t xml:space="preserve">Recall@5</w:t>
            </w:r>
          </w:p>
        </w:tc>
        <w:tc>
          <w:tcPr>
            <w:tcW w:w="1700" w:type="dxa"/>
          </w:tcPr>
          <w:p>
            <w:r>
              <w:t xml:space="preserve">0.800</w:t>
            </w:r>
          </w:p>
        </w:tc>
      </w:tr>
      <w:tr>
        <w:tc>
          <w:tcPr>
            <w:tcW w:w="1700" w:type="dxa"/>
          </w:tcPr>
          <w:p>
            <w:r>
              <w:t xml:space="preserve">Recall@10</w:t>
            </w:r>
          </w:p>
        </w:tc>
        <w:tc>
          <w:tcPr>
            <w:tcW w:w="1700" w:type="dxa"/>
          </w:tcPr>
          <w:p>
            <w:r>
              <w:t xml:space="preserve">0.900</w:t>
            </w:r>
          </w:p>
        </w:tc>
      </w:tr>
      <w:tr>
        <w:tc>
          <w:tcPr>
            <w:tcW w:w="1700" w:type="dxa"/>
          </w:tcPr>
          <w:p>
            <w:r>
              <w:t xml:space="preserve">MRR</w:t>
            </w:r>
          </w:p>
        </w:tc>
        <w:tc>
          <w:tcPr>
            <w:tcW w:w="1700" w:type="dxa"/>
          </w:tcPr>
          <w:p>
            <w:r>
              <w:t xml:space="preserve">0.601</w:t>
            </w:r>
          </w:p>
        </w:tc>
      </w:tr>
      <w:tr>
        <w:tc>
          <w:tcPr>
            <w:tcW w:w="1700" w:type="dxa"/>
          </w:tcPr>
          <w:p>
            <w:r>
              <w:t xml:space="preserve">Top-1定位误差均值(m)</w:t>
            </w:r>
          </w:p>
        </w:tc>
        <w:tc>
          <w:tcPr>
            <w:tcW w:w="1700" w:type="dxa"/>
          </w:tcPr>
          <w:p>
            <w:r>
              <w:t xml:space="preserve">370.205</w:t>
            </w:r>
          </w:p>
        </w:tc>
      </w:tr>
      <w:tr>
        <w:tc>
          <w:tcPr>
            <w:tcW w:w="1700" w:type="dxa"/>
          </w:tcPr>
          <w:p>
            <w:r>
              <w:t xml:space="preserve">单次特征提取均值(ms)</w:t>
            </w:r>
          </w:p>
        </w:tc>
        <w:tc>
          <w:tcPr>
            <w:tcW w:w="1700" w:type="dxa"/>
          </w:tcPr>
          <w:p>
            <w:r>
              <w:t xml:space="preserve">2041.758</w:t>
            </w:r>
          </w:p>
        </w:tc>
      </w:tr>
      <w:tr>
        <w:tc>
          <w:tcPr>
            <w:tcW w:w="1700" w:type="dxa"/>
          </w:tcPr>
          <w:p>
            <w:r>
              <w:t xml:space="preserve">单次检索均值(ms)</w:t>
            </w:r>
          </w:p>
        </w:tc>
        <w:tc>
          <w:tcPr>
            <w:tcW w:w="1700" w:type="dxa"/>
          </w:tcPr>
          <w:p>
            <w:r>
              <w:t xml:space="preserve">1.152</w:t>
            </w:r>
          </w:p>
        </w:tc>
      </w:tr>
      <w:tr>
        <w:tc>
          <w:tcPr>
            <w:tcW w:w="1700" w:type="dxa"/>
          </w:tcPr>
          <w:p>
            <w:r>
              <w:t xml:space="preserve">单次总耗时均值(ms)</w:t>
            </w:r>
          </w:p>
        </w:tc>
        <w:tc>
          <w:tcPr>
            <w:tcW w:w="1700" w:type="dxa"/>
          </w:tcPr>
          <w:p>
            <w:r>
              <w:t xml:space="preserve">2042.913</w:t>
            </w:r>
          </w:p>
        </w:tc>
      </w:tr>
    </w:tbl>
    <w:p>
      <w:pPr>
        <w:pStyle w:val="Heading1"/>
      </w:pPr>
      <w:r>
        <w:t xml:space="preserve">五、分航线结果</w:t>
      </w:r>
    </w:p>
    <w:tbl>
      <w:tblPr>
        <w:tblStyle w:val="TableGrid"/>
        <w:tblW w:w="0" w:type="auto"/>
      </w:tblPr>
      <w:tblGrid>
        <w:gridCol w:w="1700"/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w="1700" w:type="dxa"/>
            <w:shd w:fill="DCE6F1"/>
          </w:tcPr>
          <w:p>
            <w:r>
              <w:rPr>
                <w:b/>
              </w:rPr>
              <w:t xml:space="preserve">航线</w:t>
            </w:r>
          </w:p>
        </w:tc>
        <w:tc>
          <w:tcPr>
            <w:tcW w:w="1700" w:type="dxa"/>
            <w:shd w:fill="DCE6F1"/>
          </w:tcPr>
          <w:p>
            <w:r>
              <w:rPr>
                <w:b/>
              </w:rPr>
              <w:t xml:space="preserve">R@1</w:t>
            </w:r>
          </w:p>
        </w:tc>
        <w:tc>
          <w:tcPr>
            <w:tcW w:w="1700" w:type="dxa"/>
            <w:shd w:fill="DCE6F1"/>
          </w:tcPr>
          <w:p>
            <w:r>
              <w:rPr>
                <w:b/>
              </w:rPr>
              <w:t xml:space="preserve">R@5</w:t>
            </w:r>
          </w:p>
        </w:tc>
        <w:tc>
          <w:tcPr>
            <w:tcW w:w="1700" w:type="dxa"/>
            <w:shd w:fill="DCE6F1"/>
          </w:tcPr>
          <w:p>
            <w:r>
              <w:rPr>
                <w:b/>
              </w:rPr>
              <w:t xml:space="preserve">R@10</w:t>
            </w:r>
          </w:p>
        </w:tc>
        <w:tc>
          <w:tcPr>
            <w:tcW w:w="1700" w:type="dxa"/>
            <w:shd w:fill="DCE6F1"/>
          </w:tcPr>
          <w:p>
            <w:r>
              <w:rPr>
                <w:b/>
              </w:rPr>
              <w:t xml:space="preserve">MRR</w:t>
            </w:r>
          </w:p>
        </w:tc>
        <w:tc>
          <w:tcPr>
            <w:tcW w:w="1700" w:type="dxa"/>
            <w:shd w:fill="DCE6F1"/>
          </w:tcPr>
          <w:p>
            <w:r>
              <w:rPr>
                <w:b/>
              </w:rPr>
              <w:t xml:space="preserve">Top-1误差(m)</w:t>
            </w:r>
          </w:p>
        </w:tc>
        <w:tc>
          <w:tcPr>
            <w:tcW w:w="1700" w:type="dxa"/>
            <w:shd w:fill="DCE6F1"/>
          </w:tcPr>
          <w:p>
            <w:r>
              <w:rPr>
                <w:b/>
              </w:rPr>
              <w:t xml:space="preserve">总耗时(ms)</w:t>
            </w:r>
          </w:p>
        </w:tc>
      </w:tr>
      <w:tr>
        <w:tc>
          <w:tcPr>
            <w:tcW w:w="1700" w:type="dxa"/>
          </w:tcPr>
          <w:p>
            <w:r>
              <w:t xml:space="preserve">009</w:t>
            </w:r>
          </w:p>
        </w:tc>
        <w:tc>
          <w:tcPr>
            <w:tcW w:w="1700" w:type="dxa"/>
          </w:tcPr>
          <w:p>
            <w:r>
              <w:t xml:space="preserve">0.600</w:t>
            </w:r>
          </w:p>
        </w:tc>
        <w:tc>
          <w:tcPr>
            <w:tcW w:w="1700" w:type="dxa"/>
          </w:tcPr>
          <w:p>
            <w:r>
              <w:t xml:space="preserve">1.000</w:t>
            </w:r>
          </w:p>
        </w:tc>
        <w:tc>
          <w:tcPr>
            <w:tcW w:w="1700" w:type="dxa"/>
          </w:tcPr>
          <w:p>
            <w:r>
              <w:t xml:space="preserve">1.000</w:t>
            </w:r>
          </w:p>
        </w:tc>
        <w:tc>
          <w:tcPr>
            <w:tcW w:w="1700" w:type="dxa"/>
          </w:tcPr>
          <w:p>
            <w:r>
              <w:t xml:space="preserve">0.750</w:t>
            </w:r>
          </w:p>
        </w:tc>
        <w:tc>
          <w:tcPr>
            <w:tcW w:w="1700" w:type="dxa"/>
          </w:tcPr>
          <w:p>
            <w:r>
              <w:t xml:space="preserve">353.162</w:t>
            </w:r>
          </w:p>
        </w:tc>
        <w:tc>
          <w:tcPr>
            <w:tcW w:w="1700" w:type="dxa"/>
          </w:tcPr>
          <w:p>
            <w:r>
              <w:t xml:space="preserve">1965.886</w:t>
            </w:r>
          </w:p>
        </w:tc>
      </w:tr>
      <w:tr>
        <w:tc>
          <w:tcPr>
            <w:tcW w:w="1700" w:type="dxa"/>
          </w:tcPr>
          <w:p>
            <w:r>
              <w:t xml:space="preserve">010</w:t>
            </w:r>
          </w:p>
        </w:tc>
        <w:tc>
          <w:tcPr>
            <w:tcW w:w="1700" w:type="dxa"/>
          </w:tcPr>
          <w:p>
            <w:r>
              <w:t xml:space="preserve">0.400</w:t>
            </w:r>
          </w:p>
        </w:tc>
        <w:tc>
          <w:tcPr>
            <w:tcW w:w="1700" w:type="dxa"/>
          </w:tcPr>
          <w:p>
            <w:r>
              <w:t xml:space="preserve">0.800</w:t>
            </w:r>
          </w:p>
        </w:tc>
        <w:tc>
          <w:tcPr>
            <w:tcW w:w="1700" w:type="dxa"/>
          </w:tcPr>
          <w:p>
            <w:r>
              <w:t xml:space="preserve">1.000</w:t>
            </w:r>
          </w:p>
        </w:tc>
        <w:tc>
          <w:tcPr>
            <w:tcW w:w="1700" w:type="dxa"/>
          </w:tcPr>
          <w:p>
            <w:r>
              <w:t xml:space="preserve">0.529</w:t>
            </w:r>
          </w:p>
        </w:tc>
        <w:tc>
          <w:tcPr>
            <w:tcW w:w="1700" w:type="dxa"/>
          </w:tcPr>
          <w:p>
            <w:r>
              <w:t xml:space="preserve">654.266</w:t>
            </w:r>
          </w:p>
        </w:tc>
        <w:tc>
          <w:tcPr>
            <w:tcW w:w="1700" w:type="dxa"/>
          </w:tcPr>
          <w:p>
            <w:r>
              <w:t xml:space="preserve">1977.621</w:t>
            </w:r>
          </w:p>
        </w:tc>
      </w:tr>
      <w:tr>
        <w:tc>
          <w:tcPr>
            <w:tcW w:w="1700" w:type="dxa"/>
          </w:tcPr>
          <w:p>
            <w:r>
              <w:t xml:space="preserve">011</w:t>
            </w:r>
          </w:p>
        </w:tc>
        <w:tc>
          <w:tcPr>
            <w:tcW w:w="1700" w:type="dxa"/>
          </w:tcPr>
          <w:p>
            <w:r>
              <w:t xml:space="preserve">0.600</w:t>
            </w:r>
          </w:p>
        </w:tc>
        <w:tc>
          <w:tcPr>
            <w:tcW w:w="1700" w:type="dxa"/>
          </w:tcPr>
          <w:p>
            <w:r>
              <w:t xml:space="preserve">0.800</w:t>
            </w:r>
          </w:p>
        </w:tc>
        <w:tc>
          <w:tcPr>
            <w:tcW w:w="1700" w:type="dxa"/>
          </w:tcPr>
          <w:p>
            <w:r>
              <w:t xml:space="preserve">1.000</w:t>
            </w:r>
          </w:p>
        </w:tc>
        <w:tc>
          <w:tcPr>
            <w:tcW w:w="1700" w:type="dxa"/>
          </w:tcPr>
          <w:p>
            <w:r>
              <w:t xml:space="preserve">0.660</w:t>
            </w:r>
          </w:p>
        </w:tc>
        <w:tc>
          <w:tcPr>
            <w:tcW w:w="1700" w:type="dxa"/>
          </w:tcPr>
          <w:p>
            <w:r>
              <w:t xml:space="preserve">237.065</w:t>
            </w:r>
          </w:p>
        </w:tc>
        <w:tc>
          <w:tcPr>
            <w:tcW w:w="1700" w:type="dxa"/>
          </w:tcPr>
          <w:p>
            <w:r>
              <w:t xml:space="preserve">2121.038</w:t>
            </w:r>
          </w:p>
        </w:tc>
      </w:tr>
      <w:tr>
        <w:tc>
          <w:tcPr>
            <w:tcW w:w="1700" w:type="dxa"/>
          </w:tcPr>
          <w:p>
            <w:r>
              <w:t xml:space="preserve">012</w:t>
            </w:r>
          </w:p>
        </w:tc>
        <w:tc>
          <w:tcPr>
            <w:tcW w:w="1700" w:type="dxa"/>
          </w:tcPr>
          <w:p>
            <w:r>
              <w:t xml:space="preserve">0.400</w:t>
            </w:r>
          </w:p>
        </w:tc>
        <w:tc>
          <w:tcPr>
            <w:tcW w:w="1700" w:type="dxa"/>
          </w:tcPr>
          <w:p>
            <w:r>
              <w:t xml:space="preserve">0.600</w:t>
            </w:r>
          </w:p>
        </w:tc>
        <w:tc>
          <w:tcPr>
            <w:tcW w:w="1700" w:type="dxa"/>
          </w:tcPr>
          <w:p>
            <w:r>
              <w:t xml:space="preserve">0.600</w:t>
            </w:r>
          </w:p>
        </w:tc>
        <w:tc>
          <w:tcPr>
            <w:tcW w:w="1700" w:type="dxa"/>
          </w:tcPr>
          <w:p>
            <w:r>
              <w:t xml:space="preserve">0.467</w:t>
            </w:r>
          </w:p>
        </w:tc>
        <w:tc>
          <w:tcPr>
            <w:tcW w:w="1700" w:type="dxa"/>
          </w:tcPr>
          <w:p>
            <w:r>
              <w:t xml:space="preserve">236.327</w:t>
            </w:r>
          </w:p>
        </w:tc>
        <w:tc>
          <w:tcPr>
            <w:tcW w:w="1700" w:type="dxa"/>
          </w:tcPr>
          <w:p>
            <w:r>
              <w:t xml:space="preserve">2107.107</w:t>
            </w:r>
          </w:p>
        </w:tc>
      </w:tr>
    </w:tbl>
    <w:p>
      <w:pPr>
        <w:pStyle w:val="Heading1"/>
      </w:pPr>
      <w:r>
        <w:t xml:space="preserve">六、简要解读</w:t>
      </w:r>
    </w:p>
    <w:p>
      <w:r>
        <w:t xml:space="preserve">该方法在当前实验中属于召回表现最稳定的一组，尤其在 009 和 011 航线上保持较强的粗检索能力。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Title">
    <w:name w:val="Title"/>
    <w:basedOn w:val="Normal"/>
    <w:qFormat/>
    <w:pPr>
      <w:jc w:val="center"/>
    </w:pPr>
    <w:rPr>
      <w:b/>
      <w:sz w:val="32"/>
    </w:rPr>
  </w:style>
  <w:style w:type="paragraph" w:styleId="Heading1">
    <w:name w:val="heading 1"/>
    <w:basedOn w:val="Normal"/>
    <w:qFormat/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CLS Token方法思想与实验步骤说明</dc:title>
  <dc:creator>Codex</dc:creator>
  <cp:lastModifiedBy>Codex</cp:lastModifiedBy>
  <dcterms:created xsi:type="dcterms:W3CDTF">2026-03-12T02:10:05Z</dcterms:created>
  <dcterms:modified xsi:type="dcterms:W3CDTF">2026-03-12T02:10:05Z</dcterms:modified>
</cp:coreProperties>
</file>