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50 maiores de alta e também os 50 de baixa, quais seriam as medidas de amplitude (max e min) e variação (abert e fech) dos 900 candles que restaram? Basicamente esse estudo remove os outliers (candles atítpicos) e analisa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5F8A5082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6349C4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Dois estudos foram computados para calcular a probabilidade do tamanho de um candle ser maior que a sua própria média. No primeiro estudo, foi comparado e contabilizado individualmente cada candle em relação a toda base de dados, ou seja, em relação a dados conhecidos do passado e até desconhecidos do futuro. Já no segundo estudo cada candle foi comparado somente com a média acumulada dos dados passados conhecidos, sem levar em conta valores futuros desconhecidos, metodologia mais rigorosa e comum em backtests. </w:t>
      </w:r>
    </w:p>
    <w:p w14:paraId="0141D80F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379AE8B8">
      <w:pPr>
        <w:rPr>
          <w:b/>
          <w:bCs/>
          <w:sz w:val="24"/>
          <w:szCs w:val="24"/>
          <w:lang w:val="pt-BR"/>
        </w:rPr>
      </w:pPr>
    </w:p>
    <w:p w14:paraId="3CC90200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Chg Abs</w:t>
      </w:r>
    </w:p>
    <w:p w14:paraId="0CC233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HL</w:t>
      </w:r>
    </w:p>
    <w:p w14:paraId="410DC957">
      <w:pPr>
        <w:rPr>
          <w:b/>
          <w:bCs/>
          <w:sz w:val="24"/>
          <w:szCs w:val="24"/>
          <w:lang w:val="pt-BR"/>
        </w:rPr>
      </w:pPr>
    </w:p>
    <w:p w14:paraId="3686BA1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Chg Abs é maior que a Média Acumulativa dele</w:t>
      </w:r>
    </w:p>
    <w:p w14:paraId="3A5B2CF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HL é maior que a Média Acumulativa dele</w:t>
      </w:r>
    </w:p>
    <w:p w14:paraId="60ECFF7C">
      <w:pPr>
        <w:rPr>
          <w:sz w:val="24"/>
          <w:szCs w:val="24"/>
          <w:lang w:val="pt-BR"/>
        </w:rPr>
      </w:pPr>
    </w:p>
    <w:p w14:paraId="77CDF19C">
      <w:pPr>
        <w:rPr>
          <w:sz w:val="24"/>
          <w:szCs w:val="24"/>
          <w:lang w:val="pt-BR"/>
        </w:rPr>
      </w:pPr>
    </w:p>
    <w:p w14:paraId="0C0224D8">
      <w:pPr>
        <w:rPr>
          <w:sz w:val="24"/>
          <w:szCs w:val="24"/>
          <w:lang w:val="pt-BR"/>
        </w:rPr>
      </w:pPr>
    </w:p>
    <w:p w14:paraId="6A2567C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0A8218D7">
      <w:pPr>
        <w:rPr>
          <w:sz w:val="24"/>
          <w:szCs w:val="24"/>
          <w:lang w:val="pt-BR"/>
        </w:rPr>
      </w:pPr>
    </w:p>
    <w:p w14:paraId="1008C929">
      <w:pPr>
        <w:jc w:val="center"/>
      </w:pPr>
      <w:r>
        <w:drawing>
          <wp:inline distT="0" distB="0" distL="114300" distR="114300">
            <wp:extent cx="6821805" cy="2611755"/>
            <wp:effectExtent l="0" t="0" r="17145" b="1714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E25"/>
    <w:p w14:paraId="3072493F">
      <w:pPr>
        <w:rPr>
          <w:lang w:val="pt-BR"/>
        </w:rPr>
      </w:pPr>
    </w:p>
    <w:p w14:paraId="2A8D91F1">
      <w:pPr>
        <w:rPr>
          <w:lang w:val="pt-BR"/>
        </w:rPr>
      </w:pPr>
    </w:p>
    <w:p w14:paraId="1368D813">
      <w:pPr>
        <w:rPr>
          <w:lang w:val="pt-BR"/>
        </w:rPr>
      </w:pPr>
    </w:p>
    <w:p w14:paraId="4E0349E9">
      <w:pPr>
        <w:rPr>
          <w:lang w:val="pt-BR"/>
        </w:rPr>
      </w:pPr>
    </w:p>
    <w:p w14:paraId="3F733CAF">
      <w:pPr>
        <w:rPr>
          <w:lang w:val="pt-BR"/>
        </w:rPr>
      </w:pPr>
    </w:p>
    <w:p w14:paraId="505BE761">
      <w:pPr>
        <w:rPr>
          <w:lang w:val="pt-BR"/>
        </w:rPr>
      </w:pPr>
    </w:p>
    <w:p w14:paraId="7BCA5636">
      <w:pPr>
        <w:rPr>
          <w:lang w:val="pt-BR"/>
        </w:rPr>
      </w:pPr>
    </w:p>
    <w:p w14:paraId="13457EE6">
      <w:pPr>
        <w:rPr>
          <w:lang w:val="pt-BR"/>
        </w:rPr>
      </w:pPr>
    </w:p>
    <w:p w14:paraId="23B232DD">
      <w:pPr>
        <w:rPr>
          <w:lang w:val="pt-BR"/>
        </w:rPr>
      </w:pPr>
    </w:p>
    <w:p w14:paraId="3455D3BA">
      <w:pPr>
        <w:rPr>
          <w:lang w:val="pt-BR"/>
        </w:rPr>
      </w:pPr>
    </w:p>
    <w:p w14:paraId="2FCFE32B">
      <w:pPr>
        <w:rPr>
          <w:lang w:val="pt-BR"/>
        </w:rPr>
      </w:pPr>
    </w:p>
    <w:p w14:paraId="7D6680CB">
      <w:pPr>
        <w:rPr>
          <w:lang w:val="pt-BR"/>
        </w:rPr>
      </w:pPr>
    </w:p>
    <w:p w14:paraId="114089F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7CBF2859">
      <w:pPr>
        <w:rPr>
          <w:lang w:val="pt-BR"/>
        </w:rPr>
      </w:pPr>
    </w:p>
    <w:p w14:paraId="2DCB980E">
      <w:pPr>
        <w:rPr>
          <w:lang w:val="pt-BR"/>
        </w:rPr>
      </w:pPr>
    </w:p>
    <w:p w14:paraId="6CC26F51">
      <w:pPr>
        <w:rPr>
          <w:lang w:val="pt-BR"/>
        </w:rPr>
      </w:pPr>
    </w:p>
    <w:p w14:paraId="7558CE6B">
      <w:pPr>
        <w:rPr>
          <w:lang w:val="pt-BR"/>
        </w:rPr>
      </w:pPr>
    </w:p>
    <w:p w14:paraId="68A98522">
      <w:pPr>
        <w:rPr>
          <w:lang w:val="pt-BR"/>
        </w:rPr>
      </w:pPr>
    </w:p>
    <w:p w14:paraId="070630C6">
      <w:pPr>
        <w:rPr>
          <w:lang w:val="pt-BR"/>
        </w:rPr>
      </w:pPr>
    </w:p>
    <w:p w14:paraId="6E77C024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TOTAL</w:t>
      </w:r>
    </w:p>
    <w:p w14:paraId="16FF50F6">
      <w:pPr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E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 candle diário, por exemplo, há 40% de chance do mercado variar e fechar acima da média. Seria exatamente 50%, como é intuitivamente esperado, se fosse comparada com a mediana. Os dados foram contabilizados olhando para o passado e futuro.</w:t>
      </w: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EBBDB77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EXPANSIVA</w:t>
      </w:r>
    </w:p>
    <w:p w14:paraId="356EE689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  <w:r>
        <w:drawing>
          <wp:inline distT="0" distB="0" distL="114300" distR="114300">
            <wp:extent cx="2238375" cy="20288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FB">
      <w:pPr>
        <w:jc w:val="center"/>
        <w:rPr>
          <w:lang w:val="pt-BR"/>
        </w:rPr>
      </w:pPr>
    </w:p>
    <w:p w14:paraId="6A8D8118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Nesta metodologia, há 33% de chance do mercado variar e fechar acima da média. Aqui, os dados foram contabilizados com relação a média acumulativa histórica, ou seja, dados futuros desconhecidos não foram levados em conta.</w:t>
      </w:r>
    </w:p>
    <w:p w14:paraId="4705E998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6FDEBDD5"/>
    <w:p w14:paraId="32807276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bookmarkStart w:id="0" w:name="_GoBack"/>
      <w:bookmarkEnd w:id="0"/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diaria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2C4D81B8"/>
    <w:p w14:paraId="60D419F5"/>
    <w:p w14:paraId="44437478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BE766EA">
      <w:pPr>
        <w:jc w:val="center"/>
        <w:rPr>
          <w:lang w:val="pt-BR"/>
        </w:rPr>
      </w:pPr>
    </w:p>
    <w:p w14:paraId="1C5C75E0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39926C7C">
      <w:pPr>
        <w:jc w:val="center"/>
        <w:rPr>
          <w:lang w:val="pt-BR"/>
        </w:rPr>
      </w:pPr>
    </w:p>
    <w:p w14:paraId="387F2801">
      <w:pPr>
        <w:jc w:val="center"/>
        <w:rPr>
          <w:lang w:val="pt-BR"/>
        </w:rPr>
      </w:pPr>
    </w:p>
    <w:p w14:paraId="7941FB47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0FA6616A">
      <w:pPr>
        <w:jc w:val="center"/>
        <w:rPr>
          <w:lang w:val="pt-BR"/>
        </w:rPr>
      </w:pPr>
    </w:p>
    <w:p w14:paraId="51744CA2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4725984E">
      <w:pPr>
        <w:jc w:val="center"/>
        <w:rPr>
          <w:lang w:val="pt-BR"/>
        </w:rPr>
      </w:pPr>
    </w:p>
    <w:p w14:paraId="4C88322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430"/>
    <w:p w14:paraId="3477CDAC"/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5ACFE990">
      <w:pPr>
        <w:jc w:val="center"/>
      </w:pPr>
    </w:p>
    <w:p w14:paraId="2753C8E1">
      <w:pPr>
        <w:jc w:val="center"/>
      </w:pPr>
    </w:p>
    <w:p w14:paraId="26EA464A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4E73E497">
      <w:pPr>
        <w:jc w:val="center"/>
        <w:rPr>
          <w:lang w:val="pt-BR"/>
        </w:rPr>
      </w:pPr>
    </w:p>
    <w:p w14:paraId="658CF101">
      <w:pPr>
        <w:jc w:val="center"/>
        <w:rPr>
          <w:lang w:val="pt-BR"/>
        </w:rPr>
      </w:pPr>
    </w:p>
    <w:p w14:paraId="5C7FC7C6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4E549A6"/>
    <w:rsid w:val="0AC901C8"/>
    <w:rsid w:val="0AF90B10"/>
    <w:rsid w:val="0EF44B98"/>
    <w:rsid w:val="0F226B5F"/>
    <w:rsid w:val="0FF408B7"/>
    <w:rsid w:val="101C7E7E"/>
    <w:rsid w:val="12156B89"/>
    <w:rsid w:val="19D3216D"/>
    <w:rsid w:val="1B207A4E"/>
    <w:rsid w:val="1C650AF7"/>
    <w:rsid w:val="1CBF0A74"/>
    <w:rsid w:val="1E7B3054"/>
    <w:rsid w:val="1F4620DD"/>
    <w:rsid w:val="216A0E66"/>
    <w:rsid w:val="21DB379F"/>
    <w:rsid w:val="294D4A6C"/>
    <w:rsid w:val="30D81501"/>
    <w:rsid w:val="328F49E0"/>
    <w:rsid w:val="3AA765CB"/>
    <w:rsid w:val="3EE871B2"/>
    <w:rsid w:val="41130852"/>
    <w:rsid w:val="42BA1E87"/>
    <w:rsid w:val="474C7708"/>
    <w:rsid w:val="4A1E2D2F"/>
    <w:rsid w:val="4BE72966"/>
    <w:rsid w:val="4EDC1535"/>
    <w:rsid w:val="4EF101B9"/>
    <w:rsid w:val="5654471C"/>
    <w:rsid w:val="5690434A"/>
    <w:rsid w:val="571075DC"/>
    <w:rsid w:val="57A169AE"/>
    <w:rsid w:val="5D270949"/>
    <w:rsid w:val="648D7E85"/>
    <w:rsid w:val="6ABC1B83"/>
    <w:rsid w:val="6D621B82"/>
    <w:rsid w:val="6EA47D20"/>
    <w:rsid w:val="751C78AF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1655</Words>
  <Characters>8687</Characters>
  <Lines>51</Lines>
  <Paragraphs>14</Paragraphs>
  <TotalTime>32</TotalTime>
  <ScaleCrop>false</ScaleCrop>
  <LinksUpToDate>false</LinksUpToDate>
  <CharactersWithSpaces>10171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2025-07-13T21:20:59Z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