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4177C2F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Positivo</w:t>
      </w:r>
    </w:p>
    <w:p w14:paraId="1DA51BE9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High-Low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60F97ADD"/>
    <w:p w14:paraId="7579AE48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2B77A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ordenassemos 100 candles do maior (mais positivo) para o menor (mais negativo) e removessemos os 5 maiores bullishs e os 5 bearishs, quanto seria a amplitude dos 90 candles remanescentes? Ou ainda, se fossem 1000 candles e removessemos os 50 maiores de alta e também os 50 de baixa, quais seriam as medidas de amplitude (max e min) e variação (abert e fech) dos 900 candles que restaram? Basicamente esse estudo remove os outliers (candles atítpicos) e analisa os mais recorrentes.</w:t>
      </w:r>
    </w:p>
    <w:p w14:paraId="7A54461C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Negativo</w:t>
      </w:r>
    </w:p>
    <w:p w14:paraId="45416322">
      <w:pPr>
        <w:rPr>
          <w:lang w:val="pt-BR"/>
        </w:rPr>
      </w:pPr>
    </w:p>
    <w:p w14:paraId="0FB45AA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Normalized Positivo</w:t>
      </w:r>
    </w:p>
    <w:p w14:paraId="5EFD079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Normalized </w:t>
      </w:r>
      <w:r>
        <w:rPr>
          <w:sz w:val="24"/>
          <w:szCs w:val="24"/>
          <w:lang w:val="pt-BR"/>
        </w:rPr>
        <w:t>Negativo</w:t>
      </w:r>
    </w:p>
    <w:p w14:paraId="76232DFB">
      <w:pPr>
        <w:rPr>
          <w:lang w:val="pt-BR"/>
        </w:rPr>
      </w:pPr>
    </w:p>
    <w:p w14:paraId="62B68ED4">
      <w:pPr>
        <w:rPr>
          <w:lang w:val="pt-BR"/>
        </w:rPr>
      </w:pPr>
    </w:p>
    <w:p w14:paraId="1980236F">
      <w:pPr>
        <w:rPr>
          <w:lang w:val="pt-BR"/>
        </w:rPr>
      </w:pPr>
    </w:p>
    <w:p w14:paraId="2AA7B89D">
      <w:pPr>
        <w:rPr>
          <w:lang w:val="pt-BR"/>
        </w:rPr>
      </w:pPr>
    </w:p>
    <w:p w14:paraId="48F6F72C">
      <w:pPr>
        <w:rPr>
          <w:lang w:val="pt-BR"/>
        </w:rPr>
      </w:pPr>
    </w:p>
    <w:p w14:paraId="0DACE021">
      <w:pPr>
        <w:rPr>
          <w:lang w:val="pt-BR"/>
        </w:rPr>
      </w:pPr>
    </w:p>
    <w:p w14:paraId="40BB8ABE">
      <w:pPr>
        <w:rPr>
          <w:lang w:val="pt-BR"/>
        </w:rPr>
      </w:pPr>
    </w:p>
    <w:p w14:paraId="3EA0A853">
      <w:pPr>
        <w:rPr>
          <w:lang w:val="pt-BR"/>
        </w:rPr>
      </w:pPr>
    </w:p>
    <w:p w14:paraId="2FCB07FD">
      <w:pPr>
        <w:rPr>
          <w:lang w:val="pt-BR"/>
        </w:rPr>
      </w:pPr>
    </w:p>
    <w:p w14:paraId="548D9C18">
      <w:pPr>
        <w:rPr>
          <w:lang w:val="pt-BR"/>
        </w:rPr>
      </w:pPr>
    </w:p>
    <w:p w14:paraId="5CDC1F3A">
      <w:pPr>
        <w:rPr>
          <w:lang w:val="pt-BR"/>
        </w:rPr>
      </w:pPr>
    </w:p>
    <w:p w14:paraId="74BD6DA9">
      <w:pPr>
        <w:rPr>
          <w:lang w:val="pt-BR"/>
        </w:rPr>
      </w:pPr>
    </w:p>
    <w:p w14:paraId="0432726E">
      <w:pPr>
        <w:rPr>
          <w:lang w:val="pt-BR"/>
        </w:rPr>
      </w:pPr>
    </w:p>
    <w:p w14:paraId="792ABB2F">
      <w:pPr>
        <w:rPr>
          <w:lang w:val="pt-BR"/>
        </w:rPr>
      </w:pPr>
    </w:p>
    <w:p w14:paraId="687862CF">
      <w:pPr>
        <w:rPr>
          <w:lang w:val="pt-BR"/>
        </w:rPr>
      </w:pPr>
    </w:p>
    <w:p w14:paraId="06012DF1">
      <w:pPr>
        <w:rPr>
          <w:lang w:val="pt-BR"/>
        </w:rPr>
      </w:pPr>
    </w:p>
    <w:p w14:paraId="6209D3AC">
      <w:pPr>
        <w:rPr>
          <w:lang w:val="pt-BR"/>
        </w:rPr>
      </w:pPr>
    </w:p>
    <w:p w14:paraId="391CAADE">
      <w:pPr>
        <w:rPr>
          <w:lang w:val="pt-BR"/>
        </w:rPr>
      </w:pPr>
    </w:p>
    <w:p w14:paraId="2A241E77">
      <w:pPr>
        <w:rPr>
          <w:lang w:val="pt-BR"/>
        </w:rPr>
      </w:pPr>
    </w:p>
    <w:p w14:paraId="08E0AD24">
      <w:pPr>
        <w:rPr>
          <w:lang w:val="pt-BR"/>
        </w:rPr>
      </w:pPr>
    </w:p>
    <w:p w14:paraId="20E7469A">
      <w:pPr>
        <w:rPr>
          <w:lang w:val="pt-BR"/>
        </w:rPr>
      </w:pPr>
    </w:p>
    <w:p w14:paraId="662F0346">
      <w:pPr>
        <w:rPr>
          <w:lang w:val="pt-BR"/>
        </w:rPr>
      </w:pPr>
    </w:p>
    <w:p w14:paraId="7BC94228">
      <w:pPr>
        <w:rPr>
          <w:lang w:val="pt-BR"/>
        </w:rPr>
      </w:pPr>
    </w:p>
    <w:p w14:paraId="698D70E0">
      <w:pPr>
        <w:rPr>
          <w:lang w:val="pt-BR"/>
        </w:rPr>
      </w:pPr>
    </w:p>
    <w:p w14:paraId="69824CD4">
      <w:pPr>
        <w:rPr>
          <w:lang w:val="pt-BR"/>
        </w:rPr>
      </w:pPr>
    </w:p>
    <w:p w14:paraId="66711EF2">
      <w:pPr>
        <w:rPr>
          <w:lang w:val="pt-BR"/>
        </w:rPr>
      </w:pPr>
    </w:p>
    <w:p w14:paraId="5F68084D">
      <w:pPr>
        <w:rPr>
          <w:lang w:val="pt-BR"/>
        </w:rPr>
      </w:pPr>
    </w:p>
    <w:p w14:paraId="6C838B0B">
      <w:pPr>
        <w:rPr>
          <w:lang w:val="pt-BR"/>
        </w:rPr>
      </w:pPr>
    </w:p>
    <w:p w14:paraId="12C353E4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101E2C8">
      <w:pPr>
        <w:rPr>
          <w:lang w:val="pt-BR"/>
        </w:rPr>
      </w:pPr>
    </w:p>
    <w:p w14:paraId="76F3505E">
      <w:pPr>
        <w:rPr>
          <w:lang w:val="pt-BR"/>
        </w:rPr>
      </w:pPr>
    </w:p>
    <w:p w14:paraId="39E81736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B990D5A">
      <w:pPr>
        <w:rPr>
          <w:lang w:val="pt-BR"/>
        </w:rPr>
      </w:pPr>
    </w:p>
    <w:p w14:paraId="1DE88A7B">
      <w:pPr>
        <w:jc w:val="center"/>
        <w:rPr>
          <w:lang w:val="pt-BR"/>
        </w:rPr>
      </w:pPr>
      <w:r>
        <w:drawing>
          <wp:inline distT="0" distB="0" distL="114300" distR="114300">
            <wp:extent cx="6636385" cy="4525010"/>
            <wp:effectExtent l="0" t="0" r="12065" b="889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392">
      <w:pPr>
        <w:rPr>
          <w:lang w:val="pt-BR"/>
        </w:rPr>
      </w:pPr>
    </w:p>
    <w:p w14:paraId="1D5B40FA">
      <w:pPr>
        <w:rPr>
          <w:lang w:val="pt-BR"/>
        </w:rPr>
      </w:pPr>
    </w:p>
    <w:p w14:paraId="331356E5">
      <w:pPr>
        <w:rPr>
          <w:lang w:val="pt-BR"/>
        </w:rPr>
      </w:pPr>
    </w:p>
    <w:p w14:paraId="6263ED9A">
      <w:pPr>
        <w:jc w:val="center"/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>DOS CANDLES</w:t>
      </w:r>
    </w:p>
    <w:p w14:paraId="186477ED"/>
    <w:p w14:paraId="463BDC08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56C">
      <w:pPr>
        <w:rPr>
          <w:lang w:val="pt-BR"/>
        </w:rPr>
      </w:pPr>
    </w:p>
    <w:p w14:paraId="1D3A6C4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Excluindo os top 5% candles outliers de alta e de baixa, os 90% remancentes apresentam estas amplitudes high-low medidas em pontos.</w:t>
      </w:r>
    </w:p>
    <w:p w14:paraId="6C0059F5">
      <w:pPr>
        <w:rPr>
          <w:lang w:val="pt-BR"/>
        </w:rPr>
      </w:pPr>
    </w:p>
    <w:p w14:paraId="4EE81880">
      <w:pPr>
        <w:rPr>
          <w:lang w:val="pt-BR"/>
        </w:rPr>
      </w:pPr>
    </w:p>
    <w:p w14:paraId="3EEBE56A">
      <w:pPr>
        <w:rPr>
          <w:lang w:val="pt-BR"/>
        </w:rPr>
      </w:pPr>
    </w:p>
    <w:p w14:paraId="43FF38A0">
      <w:pPr>
        <w:rPr>
          <w:lang w:val="pt-BR"/>
        </w:rPr>
      </w:pPr>
    </w:p>
    <w:p w14:paraId="59F9456B">
      <w:pPr>
        <w:rPr>
          <w:lang w:val="pt-BR"/>
        </w:rPr>
      </w:pPr>
    </w:p>
    <w:p w14:paraId="126FB4F4">
      <w:pPr>
        <w:rPr>
          <w:lang w:val="pt-BR"/>
        </w:rPr>
      </w:pPr>
    </w:p>
    <w:p w14:paraId="0DDF3BF9">
      <w:pPr>
        <w:rPr>
          <w:lang w:val="pt-BR"/>
        </w:rPr>
      </w:pPr>
    </w:p>
    <w:p w14:paraId="3E92314C">
      <w:pPr>
        <w:rPr>
          <w:lang w:val="pt-BR"/>
        </w:rPr>
      </w:pPr>
    </w:p>
    <w:p w14:paraId="18A3BD1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F2ECF5C">
      <w:pPr>
        <w:rPr>
          <w:lang w:val="pt-BR"/>
        </w:rPr>
      </w:pPr>
    </w:p>
    <w:p w14:paraId="1B9C06B7">
      <w:pPr>
        <w:rPr>
          <w:lang w:val="pt-BR"/>
        </w:rPr>
      </w:pPr>
    </w:p>
    <w:p w14:paraId="2DD02391">
      <w:pPr>
        <w:rPr>
          <w:lang w:val="pt-BR"/>
        </w:rPr>
      </w:pPr>
    </w:p>
    <w:p w14:paraId="2CF20559">
      <w:pPr>
        <w:rPr>
          <w:lang w:val="pt-BR"/>
        </w:rPr>
      </w:pPr>
    </w:p>
    <w:p w14:paraId="534651DE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003D9962">
      <w:pPr>
        <w:rPr>
          <w:lang w:val="pt-BR"/>
        </w:rPr>
      </w:pPr>
    </w:p>
    <w:p w14:paraId="6BD8D124">
      <w:pPr>
        <w:jc w:val="center"/>
        <w:rPr>
          <w:lang w:val="pt-BR"/>
        </w:rPr>
      </w:pPr>
      <w:r>
        <w:drawing>
          <wp:inline distT="0" distB="0" distL="114300" distR="114300">
            <wp:extent cx="4733925" cy="2333625"/>
            <wp:effectExtent l="0" t="0" r="9525" b="952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F004">
      <w:pPr>
        <w:rPr>
          <w:lang w:val="pt-BR"/>
        </w:rPr>
      </w:pPr>
    </w:p>
    <w:p w14:paraId="131307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recorte da anterior. Filtra os candles positivos e apresentam suas respectivas medidas estatíticas de high-low em pontos.</w:t>
      </w:r>
    </w:p>
    <w:p w14:paraId="214A4209">
      <w:pPr>
        <w:rPr>
          <w:lang w:val="pt-BR"/>
        </w:rPr>
      </w:pPr>
    </w:p>
    <w:p w14:paraId="2B1A01FF">
      <w:pPr>
        <w:rPr>
          <w:lang w:val="pt-BR"/>
        </w:rPr>
      </w:pPr>
    </w:p>
    <w:p w14:paraId="63D45021">
      <w:pPr>
        <w:rPr>
          <w:lang w:val="pt-BR"/>
        </w:rPr>
      </w:pPr>
    </w:p>
    <w:p w14:paraId="558953E8">
      <w:pPr>
        <w:rPr>
          <w:lang w:val="pt-BR"/>
        </w:rPr>
      </w:pPr>
    </w:p>
    <w:p w14:paraId="4D58A283">
      <w:pPr>
        <w:rPr>
          <w:lang w:val="pt-BR"/>
        </w:rPr>
      </w:pPr>
    </w:p>
    <w:p w14:paraId="32092177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61DC389E">
      <w:pPr>
        <w:rPr>
          <w:lang w:val="pt-BR"/>
        </w:rPr>
      </w:pPr>
    </w:p>
    <w:p w14:paraId="505E4942">
      <w:pPr>
        <w:jc w:val="center"/>
        <w:rPr>
          <w:lang w:val="pt-BR"/>
        </w:rPr>
      </w:pPr>
      <w:r>
        <w:drawing>
          <wp:inline distT="0" distB="0" distL="114300" distR="114300">
            <wp:extent cx="4991100" cy="2352675"/>
            <wp:effectExtent l="0" t="0" r="0" b="952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E6B2">
      <w:pPr>
        <w:rPr>
          <w:lang w:val="pt-BR"/>
        </w:rPr>
      </w:pPr>
    </w:p>
    <w:p w14:paraId="2A72534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tambem é um recorte da anterior. Mas filtra os candles negativos e apresentam suas respectivas medidas estatíticas de high-low em pontos.</w:t>
      </w:r>
    </w:p>
    <w:p w14:paraId="7924E26D"/>
    <w:p w14:paraId="5BB68564"/>
    <w:p w14:paraId="53B2CB97"/>
    <w:p w14:paraId="1CA90BB3"/>
    <w:p w14:paraId="49C9B434"/>
    <w:p w14:paraId="16522CF4"/>
    <w:p w14:paraId="5945706E"/>
    <w:p w14:paraId="542588FA"/>
    <w:p w14:paraId="51446E5F"/>
    <w:p w14:paraId="0123BE8F"/>
    <w:p w14:paraId="300D729A"/>
    <w:p w14:paraId="66F92FC3"/>
    <w:p w14:paraId="67455B81"/>
    <w:p w14:paraId="7515D4CC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12F811EB"/>
    <w:p w14:paraId="328D9DC3"/>
    <w:p w14:paraId="2A150039"/>
    <w:p w14:paraId="2132C3B7"/>
    <w:p w14:paraId="777519DD"/>
    <w:p w14:paraId="2914BE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EM ABSOLUTO</w:t>
      </w:r>
    </w:p>
    <w:p w14:paraId="241EBFEA">
      <w:pPr>
        <w:rPr>
          <w:lang w:val="pt-BR"/>
        </w:rPr>
      </w:pPr>
    </w:p>
    <w:p w14:paraId="775BE965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59F5">
      <w:pPr>
        <w:jc w:val="center"/>
      </w:pPr>
    </w:p>
    <w:p w14:paraId="4EB6D1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apresenta as medidas estatísticas das variações dos candles em absoluto excluindo as top 5% maiores variações de alta e de baixa, ou seja, analisa os 90% mais frequentes.</w:t>
      </w:r>
    </w:p>
    <w:p w14:paraId="1252FBCA">
      <w:pPr>
        <w:rPr>
          <w:lang w:val="pt-BR"/>
        </w:rPr>
      </w:pPr>
    </w:p>
    <w:p w14:paraId="2DABCE5F">
      <w:pPr>
        <w:rPr>
          <w:lang w:val="pt-BR"/>
        </w:rPr>
      </w:pPr>
    </w:p>
    <w:p w14:paraId="3209D9CE">
      <w:pPr>
        <w:rPr>
          <w:lang w:val="pt-BR"/>
        </w:rPr>
      </w:pPr>
    </w:p>
    <w:p w14:paraId="5E8EA7B2">
      <w:pPr>
        <w:rPr>
          <w:lang w:val="pt-BR"/>
        </w:rPr>
      </w:pPr>
    </w:p>
    <w:p w14:paraId="7B70576D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RESULTANTES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142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35D43FC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similar à anterior, mas com média próxima de 0, pois +10 com -10 é 0, tal como são os dados em estado bruto na tabela.</w:t>
      </w:r>
    </w:p>
    <w:p w14:paraId="11462D28"/>
    <w:p w14:paraId="1148C357"/>
    <w:p w14:paraId="5A97AB45"/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54345AC6">
      <w:pPr>
        <w:rPr>
          <w:lang w:val="pt-BR"/>
        </w:rPr>
      </w:pPr>
    </w:p>
    <w:p w14:paraId="6F12158B">
      <w:pPr>
        <w:rPr>
          <w:lang w:val="pt-BR"/>
        </w:rPr>
      </w:pPr>
    </w:p>
    <w:p w14:paraId="69FFE7A5">
      <w:pPr>
        <w:rPr>
          <w:lang w:val="pt-BR"/>
        </w:rPr>
      </w:pPr>
    </w:p>
    <w:p w14:paraId="1C318419">
      <w:pPr>
        <w:rPr>
          <w:lang w:val="pt-BR"/>
        </w:rPr>
      </w:pPr>
    </w:p>
    <w:p w14:paraId="2DCE6B7C">
      <w:pPr>
        <w:rPr>
          <w:lang w:val="pt-BR"/>
        </w:rPr>
      </w:pPr>
    </w:p>
    <w:p w14:paraId="2FA3FF32">
      <w:pPr>
        <w:rPr>
          <w:lang w:val="pt-BR"/>
        </w:rPr>
      </w:pPr>
    </w:p>
    <w:p w14:paraId="01CFFE76">
      <w:pPr>
        <w:rPr>
          <w:lang w:val="pt-BR"/>
        </w:rPr>
      </w:pPr>
    </w:p>
    <w:p w14:paraId="388CE468">
      <w:pPr>
        <w:rPr>
          <w:lang w:val="pt-BR"/>
        </w:rPr>
      </w:pPr>
    </w:p>
    <w:p w14:paraId="469FFD3F">
      <w:pPr>
        <w:rPr>
          <w:lang w:val="pt-BR"/>
        </w:rPr>
      </w:pPr>
    </w:p>
    <w:p w14:paraId="39ACC371">
      <w:pPr>
        <w:rPr>
          <w:lang w:val="pt-BR"/>
        </w:rPr>
      </w:pPr>
    </w:p>
    <w:p w14:paraId="4EB714C7">
      <w:pPr>
        <w:rPr>
          <w:lang w:val="pt-BR"/>
        </w:rPr>
      </w:pPr>
    </w:p>
    <w:p w14:paraId="45D487FB"/>
    <w:p w14:paraId="5569717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F391D3C">
      <w:pPr>
        <w:rPr>
          <w:lang w:val="pt-BR"/>
        </w:rPr>
      </w:pPr>
    </w:p>
    <w:p w14:paraId="34531DA3">
      <w:pPr>
        <w:rPr>
          <w:lang w:val="pt-BR"/>
        </w:rPr>
      </w:pPr>
    </w:p>
    <w:p w14:paraId="06C4F7BD">
      <w:pPr>
        <w:rPr>
          <w:lang w:val="pt-BR"/>
        </w:rPr>
      </w:pPr>
    </w:p>
    <w:p w14:paraId="4A3AAFD4">
      <w:pPr>
        <w:rPr>
          <w:lang w:val="pt-BR"/>
        </w:rPr>
      </w:pPr>
    </w:p>
    <w:p w14:paraId="09C876CE">
      <w:pPr>
        <w:rPr>
          <w:lang w:val="pt-BR"/>
        </w:rPr>
      </w:pPr>
    </w:p>
    <w:p w14:paraId="1CC20D35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72E51AD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cotinua repetindo a análise descritiva dos 90%, mas considera somente os candles de altista.</w:t>
      </w:r>
    </w:p>
    <w:p w14:paraId="030DCF2F"/>
    <w:p w14:paraId="7E0C594E"/>
    <w:p w14:paraId="5308AF31"/>
    <w:p w14:paraId="10F2DE03"/>
    <w:p w14:paraId="0C9ED65A"/>
    <w:p w14:paraId="3ACB0E01"/>
    <w:p w14:paraId="183868A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0CDFB00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32B30F8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mesma análise, considerando somente os candles baixista.</w:t>
      </w:r>
    </w:p>
    <w:p w14:paraId="0B01842E">
      <w:pPr>
        <w:jc w:val="center"/>
      </w:pPr>
    </w:p>
    <w:p w14:paraId="6DC4D821"/>
    <w:p w14:paraId="34C30412"/>
    <w:p w14:paraId="2AEC3EC3"/>
    <w:p w14:paraId="33A46326"/>
    <w:p w14:paraId="3F8EF3AD"/>
    <w:p w14:paraId="3616289A"/>
    <w:p w14:paraId="49212C95"/>
    <w:p w14:paraId="21E2B2FA"/>
    <w:p w14:paraId="21DC8CF2"/>
    <w:p w14:paraId="6D3FF716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5F8A5082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6349C4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Dois estudos foram computados para calcular a probabilidade do tamanho de um candle ser maior que a sua própria média. No primeiro estudo, foi comparado e contabilizado individualmente cada candle em relação a toda base de dados, ou seja, em relação a dados conhecidos do passado e até desconhecidos do futuro. Já no segundo estudo cada candle foi comparado somente com a média acumulada dos dados passados conhecidos, sem levar em conta valores futuros desconhecidos, metodologia mais rigorosa e comum em backtests. </w:t>
      </w:r>
    </w:p>
    <w:p w14:paraId="0141D80F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379AE8B8">
      <w:pPr>
        <w:rPr>
          <w:b/>
          <w:bCs/>
          <w:sz w:val="24"/>
          <w:szCs w:val="24"/>
          <w:lang w:val="pt-BR"/>
        </w:rPr>
      </w:pPr>
    </w:p>
    <w:p w14:paraId="3CC90200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Chg Abs</w:t>
      </w:r>
    </w:p>
    <w:p w14:paraId="0CC233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HL</w:t>
      </w:r>
    </w:p>
    <w:p w14:paraId="410DC957">
      <w:pPr>
        <w:rPr>
          <w:b/>
          <w:bCs/>
          <w:sz w:val="24"/>
          <w:szCs w:val="24"/>
          <w:lang w:val="pt-BR"/>
        </w:rPr>
      </w:pPr>
    </w:p>
    <w:p w14:paraId="3686BA1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Chg Abs é maior que a Média Acumulativa dele</w:t>
      </w:r>
    </w:p>
    <w:p w14:paraId="3A5B2CF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HL é maior que a Média Acumulativa dele</w:t>
      </w:r>
    </w:p>
    <w:p w14:paraId="60ECFF7C">
      <w:pPr>
        <w:rPr>
          <w:sz w:val="24"/>
          <w:szCs w:val="24"/>
          <w:lang w:val="pt-BR"/>
        </w:rPr>
      </w:pPr>
      <w:bookmarkStart w:id="0" w:name="_GoBack"/>
      <w:bookmarkEnd w:id="0"/>
    </w:p>
    <w:p w14:paraId="77CDF19C">
      <w:pPr>
        <w:rPr>
          <w:sz w:val="24"/>
          <w:szCs w:val="24"/>
          <w:lang w:val="pt-BR"/>
        </w:rPr>
      </w:pPr>
    </w:p>
    <w:p w14:paraId="0C0224D8">
      <w:pPr>
        <w:rPr>
          <w:sz w:val="24"/>
          <w:szCs w:val="24"/>
          <w:lang w:val="pt-BR"/>
        </w:rPr>
      </w:pPr>
    </w:p>
    <w:p w14:paraId="6A2567C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0A8218D7">
      <w:pPr>
        <w:rPr>
          <w:sz w:val="24"/>
          <w:szCs w:val="24"/>
          <w:lang w:val="pt-BR"/>
        </w:rPr>
      </w:pPr>
    </w:p>
    <w:p w14:paraId="1008C929">
      <w:pPr>
        <w:jc w:val="center"/>
      </w:pPr>
      <w:r>
        <w:drawing>
          <wp:inline distT="0" distB="0" distL="114300" distR="114300">
            <wp:extent cx="6821805" cy="2611755"/>
            <wp:effectExtent l="0" t="0" r="17145" b="1714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7E25"/>
    <w:p w14:paraId="3072493F">
      <w:pPr>
        <w:rPr>
          <w:lang w:val="pt-BR"/>
        </w:rPr>
      </w:pPr>
    </w:p>
    <w:p w14:paraId="2A8D91F1">
      <w:pPr>
        <w:rPr>
          <w:lang w:val="pt-BR"/>
        </w:rPr>
      </w:pPr>
    </w:p>
    <w:p w14:paraId="1368D813">
      <w:pPr>
        <w:rPr>
          <w:lang w:val="pt-BR"/>
        </w:rPr>
      </w:pPr>
    </w:p>
    <w:p w14:paraId="4E0349E9">
      <w:pPr>
        <w:rPr>
          <w:lang w:val="pt-BR"/>
        </w:rPr>
      </w:pPr>
    </w:p>
    <w:p w14:paraId="3F733CAF">
      <w:pPr>
        <w:rPr>
          <w:lang w:val="pt-BR"/>
        </w:rPr>
      </w:pPr>
    </w:p>
    <w:p w14:paraId="505BE761">
      <w:pPr>
        <w:rPr>
          <w:lang w:val="pt-BR"/>
        </w:rPr>
      </w:pPr>
    </w:p>
    <w:p w14:paraId="7BCA5636">
      <w:pPr>
        <w:rPr>
          <w:lang w:val="pt-BR"/>
        </w:rPr>
      </w:pPr>
    </w:p>
    <w:p w14:paraId="13457EE6">
      <w:pPr>
        <w:rPr>
          <w:lang w:val="pt-BR"/>
        </w:rPr>
      </w:pPr>
    </w:p>
    <w:p w14:paraId="23B232DD">
      <w:pPr>
        <w:rPr>
          <w:lang w:val="pt-BR"/>
        </w:rPr>
      </w:pPr>
    </w:p>
    <w:p w14:paraId="3455D3BA">
      <w:pPr>
        <w:rPr>
          <w:lang w:val="pt-BR"/>
        </w:rPr>
      </w:pPr>
    </w:p>
    <w:p w14:paraId="2FCFE32B">
      <w:pPr>
        <w:rPr>
          <w:lang w:val="pt-BR"/>
        </w:rPr>
      </w:pPr>
    </w:p>
    <w:p w14:paraId="7D6680CB">
      <w:pPr>
        <w:rPr>
          <w:lang w:val="pt-BR"/>
        </w:rPr>
      </w:pPr>
    </w:p>
    <w:p w14:paraId="114089F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7CBF2859">
      <w:pPr>
        <w:rPr>
          <w:lang w:val="pt-BR"/>
        </w:rPr>
      </w:pPr>
    </w:p>
    <w:p w14:paraId="2DCB980E">
      <w:pPr>
        <w:rPr>
          <w:lang w:val="pt-BR"/>
        </w:rPr>
      </w:pPr>
    </w:p>
    <w:p w14:paraId="6CC26F51">
      <w:pPr>
        <w:rPr>
          <w:lang w:val="pt-BR"/>
        </w:rPr>
      </w:pPr>
    </w:p>
    <w:p w14:paraId="7558CE6B">
      <w:pPr>
        <w:rPr>
          <w:lang w:val="pt-BR"/>
        </w:rPr>
      </w:pPr>
    </w:p>
    <w:p w14:paraId="68A98522">
      <w:pPr>
        <w:rPr>
          <w:lang w:val="pt-BR"/>
        </w:rPr>
      </w:pPr>
    </w:p>
    <w:p w14:paraId="070630C6">
      <w:pPr>
        <w:rPr>
          <w:lang w:val="pt-BR"/>
        </w:rPr>
      </w:pPr>
    </w:p>
    <w:p w14:paraId="6E77C024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TOTAL</w:t>
      </w:r>
    </w:p>
    <w:p w14:paraId="16FF50F6">
      <w:pPr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FE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 candle diário, por exemplo, há 40% de chance do mercado variar e fechar acima da média. Seria exatamente 50%, como é intuitivamente esperado, se fosse comparada com a mediana. Os dados foram contabilizados olhando para o passado e futuro.</w:t>
      </w: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EBBDB77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EXPANSIVA</w:t>
      </w:r>
    </w:p>
    <w:p w14:paraId="356EE689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  <w:r>
        <w:drawing>
          <wp:inline distT="0" distB="0" distL="114300" distR="114300">
            <wp:extent cx="2238375" cy="2028825"/>
            <wp:effectExtent l="0" t="0" r="9525" b="952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1AFB">
      <w:pPr>
        <w:jc w:val="center"/>
        <w:rPr>
          <w:lang w:val="pt-BR"/>
        </w:rPr>
      </w:pPr>
    </w:p>
    <w:p w14:paraId="6A8D8118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Nesta metodologia, há 33% de chance do mercado variar e fechar acima da média. Aqui, os dados foram contabilizados com relação a média acumulativa histórica, ou seja, dados futuros desconhecidos não foram levados em conta.</w:t>
      </w:r>
    </w:p>
    <w:p w14:paraId="4705E998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6FDEBDD5"/>
    <w:p w14:paraId="32807276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248799F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diaria acima da média?</w:t>
      </w:r>
    </w:p>
    <w:p w14:paraId="02B5BEBC">
      <w:pPr>
        <w:rPr>
          <w:sz w:val="24"/>
          <w:szCs w:val="24"/>
          <w:lang w:val="pt-BR"/>
        </w:rPr>
      </w:pPr>
    </w:p>
    <w:p w14:paraId="6A2BA7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Neste estudo buscamos relacionar a variação inicial do primeiro candle com a variação diária e tentar responder a seguinte pergunta: Se o mercado abrir com alta volatilidade, significa que será um dia de volatilidade acima da média? As médias dos candles iniciais intradiários e do diário foram calculadas com dois métodos, um usando uma janela rolante acumulativa (ou seja, apenas os dados passados são computados) e a o outro através da totalidade dos tados (ou seja, dados do passado e também do futuro foram usados na média).</w:t>
      </w:r>
    </w:p>
    <w:p w14:paraId="40D5C8D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4B27052A">
      <w:pPr>
        <w:rPr>
          <w:sz w:val="24"/>
          <w:szCs w:val="24"/>
          <w:lang w:val="pt-BR"/>
        </w:rPr>
      </w:pPr>
    </w:p>
    <w:p w14:paraId="37E345E0">
      <w:pPr>
        <w:rPr>
          <w:sz w:val="24"/>
          <w:szCs w:val="24"/>
          <w:lang w:val="pt-BR"/>
        </w:rPr>
      </w:pPr>
    </w:p>
    <w:p w14:paraId="493170FF">
      <w:pPr>
        <w:rPr>
          <w:sz w:val="24"/>
          <w:szCs w:val="24"/>
          <w:lang w:val="pt-BR"/>
        </w:rPr>
      </w:pPr>
    </w:p>
    <w:p w14:paraId="1D4EBCB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ACUMULADA</w:t>
      </w:r>
    </w:p>
    <w:p w14:paraId="3B67A9D3"/>
    <w:p w14:paraId="321780BB">
      <w:pPr>
        <w:jc w:val="center"/>
      </w:pPr>
      <w:r>
        <w:drawing>
          <wp:inline distT="0" distB="0" distL="114300" distR="114300">
            <wp:extent cx="2809875" cy="1047750"/>
            <wp:effectExtent l="0" t="0" r="9525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F446"/>
    <w:p w14:paraId="6B48ACE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 o mercado iniciar com variação (fech - abert) acima da média no timeframe H1, há 40% de probabilidade da variação diaria (Day Chg) ser também acima da média e 35% de probabilidade da amplitude diária (HL) ser acima da média. Sendo tais médias computadas de forma acumulada, ou seja, desconhecendo os valores futuros.</w:t>
      </w:r>
    </w:p>
    <w:p w14:paraId="29012C59"/>
    <w:p w14:paraId="6A0E5E01"/>
    <w:p w14:paraId="7D31D4C6"/>
    <w:p w14:paraId="31F0FA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ACUMULADA</w:t>
      </w:r>
    </w:p>
    <w:p w14:paraId="7F6ABC47"/>
    <w:p w14:paraId="21A0E181">
      <w:pPr>
        <w:jc w:val="center"/>
      </w:pPr>
      <w:r>
        <w:drawing>
          <wp:inline distT="0" distB="0" distL="114300" distR="114300">
            <wp:extent cx="2800350" cy="1009650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186E"/>
    <w:p w14:paraId="6B599FA0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Esta tabela repete a anterior, mas o critério para avaliar se a volatilidade inicial é acima da média é a amplitude (max - min) do primeiro candle. Ou seja, quando o mercado inicia volátil, segundo o timeframe H1, a 40% de probabilidade de da variação (fech - abert) do dia ser acima da média e 41% da amplitude também.</w:t>
      </w:r>
    </w:p>
    <w:p w14:paraId="2BAAFD90"/>
    <w:p w14:paraId="2F288BB3"/>
    <w:p w14:paraId="5A5123A3"/>
    <w:p w14:paraId="331D7608"/>
    <w:p w14:paraId="1FA54383"/>
    <w:p w14:paraId="20A5978F"/>
    <w:p w14:paraId="20AAA780"/>
    <w:p w14:paraId="6C791FF2"/>
    <w:p w14:paraId="4C24645B"/>
    <w:p w14:paraId="7D99D5C5"/>
    <w:p w14:paraId="138D45D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1B3C5E28"/>
    <w:p w14:paraId="1E7F9DB5"/>
    <w:p w14:paraId="39D03780"/>
    <w:p w14:paraId="63EBD320"/>
    <w:p w14:paraId="31690C8F"/>
    <w:p w14:paraId="359B90E0"/>
    <w:p w14:paraId="1374165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TOTAL</w:t>
      </w:r>
    </w:p>
    <w:p w14:paraId="7F15CF2E"/>
    <w:p w14:paraId="27C86274">
      <w:pPr>
        <w:jc w:val="center"/>
      </w:pPr>
      <w:r>
        <w:drawing>
          <wp:inline distT="0" distB="0" distL="114300" distR="114300">
            <wp:extent cx="2809875" cy="1076325"/>
            <wp:effectExtent l="0" t="0" r="9525" b="9525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D715">
      <w:pPr>
        <w:jc w:val="center"/>
      </w:pPr>
    </w:p>
    <w:p w14:paraId="6E73B59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repte exatamente a primeira, muda apenas como a média é calculada, pois nesta são consideradas dados do passado e do futuro pra gerar a média.</w:t>
      </w:r>
    </w:p>
    <w:p w14:paraId="6EE12D54"/>
    <w:p w14:paraId="427343A0"/>
    <w:p w14:paraId="480E810E"/>
    <w:p w14:paraId="25B06F51"/>
    <w:p w14:paraId="1160BD8C"/>
    <w:p w14:paraId="18D31FC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TOTAL</w:t>
      </w:r>
    </w:p>
    <w:p w14:paraId="1DA7A5E1"/>
    <w:p w14:paraId="51015D9B">
      <w:pPr>
        <w:jc w:val="center"/>
      </w:pPr>
      <w:r>
        <w:drawing>
          <wp:inline distT="0" distB="0" distL="114300" distR="114300">
            <wp:extent cx="2800350" cy="1047750"/>
            <wp:effectExtent l="0" t="0" r="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F62C">
      <w:pPr>
        <w:jc w:val="center"/>
      </w:pPr>
    </w:p>
    <w:p w14:paraId="12B1F0BB">
      <w:pPr>
        <w:jc w:val="center"/>
      </w:pPr>
      <w:r>
        <w:rPr>
          <w:rFonts w:hint="default"/>
          <w:sz w:val="24"/>
          <w:szCs w:val="24"/>
          <w:lang w:val="en-US"/>
        </w:rPr>
        <w:t>Esta tabela repte exatamente a segunda, muda apenas como a média é calculada, pois nesta são consideradas dados do passado e do futuro pra gerar a média.</w:t>
      </w:r>
    </w:p>
    <w:p w14:paraId="17392E82"/>
    <w:p w14:paraId="50F66283">
      <w:pPr>
        <w:rPr>
          <w:sz w:val="24"/>
          <w:szCs w:val="24"/>
          <w:lang w:val="pt-BR"/>
        </w:rPr>
      </w:pPr>
    </w:p>
    <w:p w14:paraId="65BBC941">
      <w:pPr>
        <w:rPr>
          <w:sz w:val="24"/>
          <w:szCs w:val="24"/>
          <w:lang w:val="pt-BR"/>
        </w:rPr>
      </w:pPr>
    </w:p>
    <w:p w14:paraId="134E2095">
      <w:pPr>
        <w:rPr>
          <w:sz w:val="24"/>
          <w:szCs w:val="24"/>
          <w:lang w:val="pt-BR"/>
        </w:rPr>
      </w:pPr>
    </w:p>
    <w:p w14:paraId="2F39A449">
      <w:pPr>
        <w:rPr>
          <w:sz w:val="24"/>
          <w:szCs w:val="24"/>
          <w:lang w:val="pt-BR"/>
        </w:rPr>
      </w:pPr>
    </w:p>
    <w:p w14:paraId="234B8298">
      <w:pPr>
        <w:rPr>
          <w:sz w:val="24"/>
          <w:szCs w:val="24"/>
          <w:lang w:val="pt-BR"/>
        </w:rPr>
      </w:pPr>
    </w:p>
    <w:p w14:paraId="4F3B41F2">
      <w:pPr>
        <w:rPr>
          <w:sz w:val="24"/>
          <w:szCs w:val="24"/>
          <w:lang w:val="pt-BR"/>
        </w:rPr>
      </w:pPr>
    </w:p>
    <w:p w14:paraId="7FA16468">
      <w:pPr>
        <w:rPr>
          <w:sz w:val="24"/>
          <w:szCs w:val="24"/>
          <w:lang w:val="pt-BR"/>
        </w:rPr>
      </w:pPr>
    </w:p>
    <w:p w14:paraId="7ED31C4E">
      <w:pPr>
        <w:rPr>
          <w:sz w:val="24"/>
          <w:szCs w:val="24"/>
          <w:lang w:val="pt-BR"/>
        </w:rPr>
      </w:pPr>
    </w:p>
    <w:p w14:paraId="384EBD11">
      <w:pPr>
        <w:rPr>
          <w:sz w:val="24"/>
          <w:szCs w:val="24"/>
          <w:lang w:val="pt-BR"/>
        </w:rPr>
      </w:pPr>
    </w:p>
    <w:p w14:paraId="74D8F990">
      <w:pPr>
        <w:rPr>
          <w:sz w:val="24"/>
          <w:szCs w:val="24"/>
          <w:lang w:val="pt-BR"/>
        </w:rPr>
      </w:pPr>
    </w:p>
    <w:p w14:paraId="43E6AFFA">
      <w:pPr>
        <w:rPr>
          <w:sz w:val="24"/>
          <w:szCs w:val="24"/>
          <w:lang w:val="pt-BR"/>
        </w:rPr>
      </w:pPr>
    </w:p>
    <w:p w14:paraId="3C0C77F4">
      <w:pPr>
        <w:rPr>
          <w:sz w:val="24"/>
          <w:szCs w:val="24"/>
          <w:lang w:val="pt-BR"/>
        </w:rPr>
      </w:pPr>
    </w:p>
    <w:p w14:paraId="3248FA05">
      <w:pPr>
        <w:rPr>
          <w:sz w:val="24"/>
          <w:szCs w:val="24"/>
          <w:lang w:val="pt-BR"/>
        </w:rPr>
      </w:pPr>
    </w:p>
    <w:p w14:paraId="60150A52">
      <w:pPr>
        <w:rPr>
          <w:sz w:val="24"/>
          <w:szCs w:val="24"/>
          <w:lang w:val="pt-BR"/>
        </w:rPr>
      </w:pPr>
    </w:p>
    <w:p w14:paraId="68F45265">
      <w:pPr>
        <w:rPr>
          <w:sz w:val="24"/>
          <w:szCs w:val="24"/>
          <w:lang w:val="pt-BR"/>
        </w:rPr>
      </w:pPr>
    </w:p>
    <w:p w14:paraId="788220DB">
      <w:pPr>
        <w:rPr>
          <w:sz w:val="24"/>
          <w:szCs w:val="24"/>
          <w:lang w:val="pt-BR"/>
        </w:rPr>
      </w:pPr>
    </w:p>
    <w:p w14:paraId="654D2D94">
      <w:pPr>
        <w:rPr>
          <w:sz w:val="24"/>
          <w:szCs w:val="24"/>
          <w:lang w:val="pt-BR"/>
        </w:rPr>
      </w:pPr>
    </w:p>
    <w:p w14:paraId="65912E37">
      <w:pPr>
        <w:rPr>
          <w:sz w:val="24"/>
          <w:szCs w:val="24"/>
          <w:lang w:val="pt-BR"/>
        </w:rPr>
      </w:pPr>
    </w:p>
    <w:p w14:paraId="3BC16FBC">
      <w:pPr>
        <w:rPr>
          <w:sz w:val="24"/>
          <w:szCs w:val="24"/>
          <w:lang w:val="pt-BR"/>
        </w:rPr>
      </w:pPr>
    </w:p>
    <w:p w14:paraId="6928C71E">
      <w:pPr>
        <w:rPr>
          <w:sz w:val="24"/>
          <w:szCs w:val="24"/>
          <w:lang w:val="pt-BR"/>
        </w:rPr>
      </w:pPr>
    </w:p>
    <w:p w14:paraId="51384689">
      <w:pPr>
        <w:rPr>
          <w:sz w:val="24"/>
          <w:szCs w:val="24"/>
          <w:lang w:val="pt-BR"/>
        </w:rPr>
      </w:pPr>
    </w:p>
    <w:p w14:paraId="368722ED">
      <w:pPr>
        <w:rPr>
          <w:sz w:val="24"/>
          <w:szCs w:val="24"/>
          <w:lang w:val="pt-BR"/>
        </w:rPr>
      </w:pPr>
    </w:p>
    <w:p w14:paraId="2590C9E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3CEF75D6">
      <w:pPr>
        <w:rPr>
          <w:sz w:val="24"/>
          <w:szCs w:val="24"/>
          <w:lang w:val="pt-BR"/>
        </w:rPr>
      </w:pPr>
    </w:p>
    <w:p w14:paraId="31BEB894">
      <w:pPr>
        <w:rPr>
          <w:sz w:val="24"/>
          <w:szCs w:val="24"/>
          <w:lang w:val="pt-BR"/>
        </w:rPr>
      </w:pPr>
    </w:p>
    <w:p w14:paraId="70E62E03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2EAF94AD">
      <w:pPr>
        <w:rPr>
          <w:sz w:val="24"/>
          <w:szCs w:val="24"/>
          <w:lang w:val="pt-BR"/>
        </w:rPr>
      </w:pPr>
    </w:p>
    <w:p w14:paraId="0750B0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6223000" cy="7474585"/>
            <wp:effectExtent l="0" t="0" r="0" b="0"/>
            <wp:docPr id="39" name="Picture 39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rbon"/>
                    <pic:cNvPicPr>
                      <a:picLocks noChangeAspect="1"/>
                    </pic:cNvPicPr>
                  </pic:nvPicPr>
                  <pic:blipFill>
                    <a:blip r:embed="rId30"/>
                    <a:srcRect l="4292" t="3877" r="4478" b="355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99C7">
      <w:pPr>
        <w:jc w:val="center"/>
        <w:rPr>
          <w:rFonts w:hint="default"/>
          <w:sz w:val="24"/>
          <w:szCs w:val="24"/>
          <w:lang w:val="en-US"/>
        </w:rPr>
      </w:pPr>
    </w:p>
    <w:p w14:paraId="03E8F4E2">
      <w:pPr>
        <w:jc w:val="center"/>
        <w:rPr>
          <w:rFonts w:hint="default"/>
          <w:sz w:val="24"/>
          <w:szCs w:val="24"/>
          <w:lang w:val="en-US"/>
        </w:rPr>
      </w:pPr>
    </w:p>
    <w:p w14:paraId="3B921C8A">
      <w:pPr>
        <w:rPr>
          <w:sz w:val="24"/>
          <w:szCs w:val="24"/>
          <w:lang w:val="pt-BR"/>
        </w:rPr>
      </w:pPr>
    </w:p>
    <w:p w14:paraId="0EFA745B">
      <w:pPr>
        <w:rPr>
          <w:sz w:val="24"/>
          <w:szCs w:val="24"/>
          <w:lang w:val="pt-BR"/>
        </w:rPr>
      </w:pPr>
    </w:p>
    <w:p w14:paraId="73D618E4"/>
    <w:p w14:paraId="7ABDC692"/>
    <w:p w14:paraId="6193E4D5"/>
    <w:p w14:paraId="0C2E6BBB"/>
    <w:p w14:paraId="403E33C9">
      <w:pPr>
        <w:jc w:val="center"/>
        <w:rPr>
          <w:b/>
          <w:bCs/>
          <w:sz w:val="36"/>
          <w:szCs w:val="36"/>
          <w:lang w:val="pt-BR"/>
        </w:rPr>
      </w:pPr>
    </w:p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BE766EA">
      <w:pPr>
        <w:jc w:val="center"/>
        <w:rPr>
          <w:lang w:val="pt-BR"/>
        </w:rPr>
      </w:pPr>
    </w:p>
    <w:p w14:paraId="1C5C75E0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39926C7C">
      <w:pPr>
        <w:jc w:val="center"/>
        <w:rPr>
          <w:lang w:val="pt-BR"/>
        </w:rPr>
      </w:pPr>
    </w:p>
    <w:p w14:paraId="387F2801">
      <w:pPr>
        <w:jc w:val="center"/>
        <w:rPr>
          <w:lang w:val="pt-BR"/>
        </w:rPr>
      </w:pPr>
    </w:p>
    <w:p w14:paraId="7941FB47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0FA6616A">
      <w:pPr>
        <w:jc w:val="center"/>
        <w:rPr>
          <w:lang w:val="pt-BR"/>
        </w:rPr>
      </w:pPr>
    </w:p>
    <w:p w14:paraId="51744CA2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4725984E">
      <w:pPr>
        <w:jc w:val="center"/>
        <w:rPr>
          <w:lang w:val="pt-BR"/>
        </w:rPr>
      </w:pPr>
    </w:p>
    <w:p w14:paraId="4C88322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0430"/>
    <w:p w14:paraId="3477CDAC"/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5ACFE990">
      <w:pPr>
        <w:jc w:val="center"/>
      </w:pPr>
    </w:p>
    <w:p w14:paraId="2753C8E1">
      <w:pPr>
        <w:jc w:val="center"/>
      </w:pPr>
    </w:p>
    <w:p w14:paraId="26EA464A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4E73E497">
      <w:pPr>
        <w:jc w:val="center"/>
        <w:rPr>
          <w:lang w:val="pt-BR"/>
        </w:rPr>
      </w:pPr>
    </w:p>
    <w:p w14:paraId="658CF101">
      <w:pPr>
        <w:jc w:val="center"/>
        <w:rPr>
          <w:lang w:val="pt-BR"/>
        </w:rPr>
      </w:pPr>
    </w:p>
    <w:p w14:paraId="5C7FC7C6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1FE1D105">
      <w:pPr>
        <w:jc w:val="center"/>
        <w:rPr>
          <w:lang w:val="pt-BR"/>
        </w:rPr>
      </w:pPr>
    </w:p>
    <w:p w14:paraId="13A0E676">
      <w:pPr>
        <w:jc w:val="center"/>
        <w:rPr>
          <w:lang w:val="pt-BR"/>
        </w:rPr>
      </w:pPr>
    </w:p>
    <w:p w14:paraId="09527DDC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6AB7E9B3"/>
    <w:p w14:paraId="0061EAE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900E433">
      <w:pPr>
        <w:jc w:val="center"/>
      </w:pPr>
    </w:p>
    <w:p w14:paraId="25D50A94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6843D127">
      <w:pPr>
        <w:jc w:val="center"/>
      </w:pPr>
    </w:p>
    <w:p w14:paraId="070B6C56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7B2087C9"/>
    <w:p w14:paraId="0F7F9710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51C529A3"/>
    <w:p w14:paraId="18DC95B5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5D79174A"/>
    <w:p w14:paraId="1CA8778C"/>
    <w:p w14:paraId="1161F410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6F22F232">
      <w:pPr>
        <w:jc w:val="center"/>
      </w:pPr>
    </w:p>
    <w:p w14:paraId="58FABD0E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576" w:bottom="288" w:left="576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4886A35"/>
    <w:rsid w:val="04E549A6"/>
    <w:rsid w:val="0AC901C8"/>
    <w:rsid w:val="0AF90B10"/>
    <w:rsid w:val="0EF44B98"/>
    <w:rsid w:val="0F226B5F"/>
    <w:rsid w:val="0FF408B7"/>
    <w:rsid w:val="101C7E7E"/>
    <w:rsid w:val="12156B89"/>
    <w:rsid w:val="19D3216D"/>
    <w:rsid w:val="1B207A4E"/>
    <w:rsid w:val="1C650AF7"/>
    <w:rsid w:val="1CBF0A74"/>
    <w:rsid w:val="1DCC7A4B"/>
    <w:rsid w:val="1E7B3054"/>
    <w:rsid w:val="1F4620DD"/>
    <w:rsid w:val="216A0E66"/>
    <w:rsid w:val="21DB379F"/>
    <w:rsid w:val="294D4A6C"/>
    <w:rsid w:val="30D81501"/>
    <w:rsid w:val="321A3CB5"/>
    <w:rsid w:val="32392E6D"/>
    <w:rsid w:val="328F49E0"/>
    <w:rsid w:val="3AA765CB"/>
    <w:rsid w:val="3EE871B2"/>
    <w:rsid w:val="41130852"/>
    <w:rsid w:val="42BA1E87"/>
    <w:rsid w:val="474C7708"/>
    <w:rsid w:val="4A1E2D2F"/>
    <w:rsid w:val="4BE72966"/>
    <w:rsid w:val="4EDC1535"/>
    <w:rsid w:val="4EF101B9"/>
    <w:rsid w:val="504C4EFE"/>
    <w:rsid w:val="5654471C"/>
    <w:rsid w:val="5690434A"/>
    <w:rsid w:val="571075DC"/>
    <w:rsid w:val="57A169AE"/>
    <w:rsid w:val="5D270949"/>
    <w:rsid w:val="648D7E85"/>
    <w:rsid w:val="6ABC1B83"/>
    <w:rsid w:val="6D621B82"/>
    <w:rsid w:val="6EA47D20"/>
    <w:rsid w:val="751C78AF"/>
    <w:rsid w:val="7B807213"/>
    <w:rsid w:val="7BCC7FBC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1872</Words>
  <Characters>9787</Characters>
  <Lines>51</Lines>
  <Paragraphs>14</Paragraphs>
  <TotalTime>6</TotalTime>
  <ScaleCrop>false</ScaleCrop>
  <LinksUpToDate>false</LinksUpToDate>
  <CharactersWithSpaces>11482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2025-07-13T22:52:55Z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