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3F498927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 xml:space="preserve">Próxima Amplitude </w:t>
      </w:r>
      <w:r>
        <w:rPr>
          <w:rFonts w:hint="default"/>
          <w:b/>
          <w:bCs/>
          <w:sz w:val="26"/>
          <w:szCs w:val="26"/>
          <w:lang w:val="en-US"/>
        </w:rPr>
        <w:t>com Volatilidade Reprimida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44E5C762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E9F6941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variado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excluindo do cálculo os candles top 5% (marubozus de alta) e os bottoms 5% (marubozu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  <w:lang w:val="pt-BR"/>
        </w:rPr>
        <w:t xml:space="preserve">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50 maiores de alta e também os 50 de baixa, quais seriam as medidas de amplitude (max e min) e variação (abert e fech) dos 900 candles que restaram? Basicamente esse estudo remove os outliers (candles atítpicos) e analisa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5F8A5082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6349C44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Dois estudos foram computados para calcular a probabilidade do tamanho de um candle ser maior que a sua própria média. No primeiro estudo, foi comparado e contabilizado individualmente cada candle em relação a toda base de dados, ou seja, em relação a dados conhecidos do passado e até desconhecidos do futuro. Já no segundo estudo cada candle foi comparado somente com a média acumulada dos dados passados conhecidos, sem levar em conta valores futuros desconhecidos, metodologia mais rigorosa e comum em backtests. </w:t>
      </w:r>
    </w:p>
    <w:p w14:paraId="0141D80F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379AE8B8">
      <w:pPr>
        <w:rPr>
          <w:b/>
          <w:bCs/>
          <w:sz w:val="24"/>
          <w:szCs w:val="24"/>
          <w:lang w:val="pt-BR"/>
        </w:rPr>
      </w:pPr>
    </w:p>
    <w:p w14:paraId="3CC90200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Chg Abs</w:t>
      </w:r>
    </w:p>
    <w:p w14:paraId="0CC233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Média Acumulativa do HL</w:t>
      </w:r>
    </w:p>
    <w:p w14:paraId="410DC957">
      <w:pPr>
        <w:rPr>
          <w:b/>
          <w:bCs/>
          <w:sz w:val="24"/>
          <w:szCs w:val="24"/>
          <w:lang w:val="pt-BR"/>
        </w:rPr>
      </w:pPr>
    </w:p>
    <w:p w14:paraId="3686BA1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Abs</w:t>
      </w:r>
      <w:r>
        <w:rPr>
          <w:rFonts w:hint="default"/>
          <w:b/>
          <w:bCs/>
          <w:sz w:val="24"/>
          <w:szCs w:val="24"/>
          <w:lang w:val="en-US"/>
        </w:rPr>
        <w:t xml:space="preserve">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Chg Abs é maior que a Média Acumulativa dele</w:t>
      </w:r>
    </w:p>
    <w:p w14:paraId="3A5B2CF7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 &gt; Avg</w:t>
      </w:r>
      <w:r>
        <w:rPr>
          <w:b/>
          <w:bCs/>
          <w:sz w:val="24"/>
          <w:szCs w:val="24"/>
          <w:lang w:val="pt-BR"/>
        </w:rPr>
        <w:t>:</w:t>
      </w: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Contabiliza se cada HL é maior que a Média Acumulativa dele</w:t>
      </w:r>
    </w:p>
    <w:p w14:paraId="60ECFF7C">
      <w:pPr>
        <w:rPr>
          <w:sz w:val="24"/>
          <w:szCs w:val="24"/>
          <w:lang w:val="pt-BR"/>
        </w:rPr>
      </w:pPr>
    </w:p>
    <w:p w14:paraId="77CDF19C">
      <w:pPr>
        <w:rPr>
          <w:sz w:val="24"/>
          <w:szCs w:val="24"/>
          <w:lang w:val="pt-BR"/>
        </w:rPr>
      </w:pPr>
    </w:p>
    <w:p w14:paraId="0C0224D8">
      <w:pPr>
        <w:rPr>
          <w:sz w:val="24"/>
          <w:szCs w:val="24"/>
          <w:lang w:val="pt-BR"/>
        </w:rPr>
      </w:pPr>
    </w:p>
    <w:p w14:paraId="6A2567C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0A8218D7">
      <w:pPr>
        <w:rPr>
          <w:sz w:val="24"/>
          <w:szCs w:val="24"/>
          <w:lang w:val="pt-BR"/>
        </w:rPr>
      </w:pPr>
    </w:p>
    <w:p w14:paraId="1008C929">
      <w:pPr>
        <w:jc w:val="center"/>
      </w:pPr>
      <w:r>
        <w:drawing>
          <wp:inline distT="0" distB="0" distL="114300" distR="114300">
            <wp:extent cx="6821805" cy="2611755"/>
            <wp:effectExtent l="0" t="0" r="17145" b="1714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E25"/>
    <w:p w14:paraId="3072493F">
      <w:pPr>
        <w:rPr>
          <w:lang w:val="pt-BR"/>
        </w:rPr>
      </w:pPr>
    </w:p>
    <w:p w14:paraId="2A8D91F1">
      <w:pPr>
        <w:rPr>
          <w:lang w:val="pt-BR"/>
        </w:rPr>
      </w:pPr>
    </w:p>
    <w:p w14:paraId="1368D813">
      <w:pPr>
        <w:rPr>
          <w:lang w:val="pt-BR"/>
        </w:rPr>
      </w:pPr>
    </w:p>
    <w:p w14:paraId="4E0349E9">
      <w:pPr>
        <w:rPr>
          <w:lang w:val="pt-BR"/>
        </w:rPr>
      </w:pPr>
    </w:p>
    <w:p w14:paraId="3F733CAF">
      <w:pPr>
        <w:rPr>
          <w:lang w:val="pt-BR"/>
        </w:rPr>
      </w:pPr>
    </w:p>
    <w:p w14:paraId="505BE761">
      <w:pPr>
        <w:rPr>
          <w:lang w:val="pt-BR"/>
        </w:rPr>
      </w:pPr>
    </w:p>
    <w:p w14:paraId="7BCA5636">
      <w:pPr>
        <w:rPr>
          <w:lang w:val="pt-BR"/>
        </w:rPr>
      </w:pPr>
    </w:p>
    <w:p w14:paraId="13457EE6">
      <w:pPr>
        <w:rPr>
          <w:lang w:val="pt-BR"/>
        </w:rPr>
      </w:pPr>
    </w:p>
    <w:p w14:paraId="23B232DD">
      <w:pPr>
        <w:rPr>
          <w:lang w:val="pt-BR"/>
        </w:rPr>
      </w:pPr>
    </w:p>
    <w:p w14:paraId="3455D3BA">
      <w:pPr>
        <w:rPr>
          <w:lang w:val="pt-BR"/>
        </w:rPr>
      </w:pPr>
    </w:p>
    <w:p w14:paraId="2FCFE32B">
      <w:pPr>
        <w:rPr>
          <w:lang w:val="pt-BR"/>
        </w:rPr>
      </w:pPr>
    </w:p>
    <w:p w14:paraId="7D6680CB">
      <w:pPr>
        <w:rPr>
          <w:lang w:val="pt-BR"/>
        </w:rPr>
      </w:pPr>
    </w:p>
    <w:p w14:paraId="114089F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7CBF2859">
      <w:pPr>
        <w:rPr>
          <w:lang w:val="pt-BR"/>
        </w:rPr>
      </w:pPr>
    </w:p>
    <w:p w14:paraId="2DCB980E">
      <w:pPr>
        <w:rPr>
          <w:lang w:val="pt-BR"/>
        </w:rPr>
      </w:pPr>
    </w:p>
    <w:p w14:paraId="6CC26F51">
      <w:pPr>
        <w:rPr>
          <w:lang w:val="pt-BR"/>
        </w:rPr>
      </w:pPr>
    </w:p>
    <w:p w14:paraId="7558CE6B">
      <w:pPr>
        <w:rPr>
          <w:lang w:val="pt-BR"/>
        </w:rPr>
      </w:pPr>
    </w:p>
    <w:p w14:paraId="68A98522">
      <w:pPr>
        <w:rPr>
          <w:lang w:val="pt-BR"/>
        </w:rPr>
      </w:pPr>
    </w:p>
    <w:p w14:paraId="070630C6">
      <w:pPr>
        <w:rPr>
          <w:lang w:val="pt-BR"/>
        </w:rPr>
      </w:pPr>
    </w:p>
    <w:p w14:paraId="6E77C024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TOTAL</w:t>
      </w:r>
    </w:p>
    <w:p w14:paraId="16FF50F6">
      <w:pPr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E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 candle diário, por exemplo, há 40% de chance do mercado variar e fechar acima da média. Seria exatamente 50%, como é intuitivamente esperado, se fosse comparada com a mediana. Os dados foram contabilizados olhando para o passado e futuro.</w:t>
      </w: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EBBDB77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PROBABILIDADE EXPANSIVA</w:t>
      </w:r>
    </w:p>
    <w:p w14:paraId="356EE689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  <w:r>
        <w:drawing>
          <wp:inline distT="0" distB="0" distL="114300" distR="114300">
            <wp:extent cx="2238375" cy="2028825"/>
            <wp:effectExtent l="0" t="0" r="9525" b="952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FB">
      <w:pPr>
        <w:jc w:val="center"/>
        <w:rPr>
          <w:lang w:val="pt-BR"/>
        </w:rPr>
      </w:pPr>
    </w:p>
    <w:p w14:paraId="6A8D8118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Nesta metodologia, há 33% de chance do mercado variar e fechar acima da média. Aqui, os dados foram contabilizados com relação a média acumulativa histórica, ou seja, dados futuros desconhecidos não foram levados em conta.</w:t>
      </w:r>
    </w:p>
    <w:p w14:paraId="4705E998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6FDEBDD5"/>
    <w:p w14:paraId="32807276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248799F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diaria acima da média?</w:t>
      </w:r>
    </w:p>
    <w:p w14:paraId="02B5BEBC">
      <w:pPr>
        <w:rPr>
          <w:sz w:val="24"/>
          <w:szCs w:val="24"/>
          <w:lang w:val="pt-BR"/>
        </w:rPr>
      </w:pPr>
    </w:p>
    <w:p w14:paraId="6A2BA7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Neste estudo buscamos relacionar a variação inicial do primeiro candle com a variação diária e tentar responder a seguinte pergunta: Se o mercado abrir com alta volatilidade, significa que será um dia de volatilidade acima da média? As médias dos candles iniciais intradiários e do diário foram calculadas com dois métodos, um usando uma janela rolante acumulativa (ou seja, apenas os dados passados são computados) e a o outro através da totalidade dos tados (ou seja, dados do passado e também do futuro foram usados na média).</w:t>
      </w:r>
    </w:p>
    <w:p w14:paraId="40D5C8D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4B27052A">
      <w:pPr>
        <w:rPr>
          <w:sz w:val="24"/>
          <w:szCs w:val="24"/>
          <w:lang w:val="pt-BR"/>
        </w:rPr>
      </w:pPr>
    </w:p>
    <w:p w14:paraId="0A0FE54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2C9C1E61">
      <w:pPr>
        <w:rPr>
          <w:sz w:val="24"/>
          <w:szCs w:val="24"/>
          <w:lang w:val="pt-BR"/>
        </w:rPr>
      </w:pPr>
    </w:p>
    <w:p w14:paraId="04B08567">
      <w:pPr>
        <w:jc w:val="center"/>
        <w:rPr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542915" cy="6312535"/>
            <wp:effectExtent l="0" t="0" r="0" b="0"/>
            <wp:docPr id="71" name="Picture 71" descr="carb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arbon 3"/>
                    <pic:cNvPicPr>
                      <a:picLocks noChangeAspect="1"/>
                    </pic:cNvPicPr>
                  </pic:nvPicPr>
                  <pic:blipFill>
                    <a:blip r:embed="rId26"/>
                    <a:srcRect l="5435" t="5057" r="5146" b="710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E7F5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6396268C">
      <w:pPr>
        <w:rPr>
          <w:sz w:val="24"/>
          <w:szCs w:val="24"/>
          <w:lang w:val="pt-BR"/>
        </w:rPr>
      </w:pPr>
    </w:p>
    <w:p w14:paraId="64474B31">
      <w:pPr>
        <w:rPr>
          <w:rFonts w:hint="default"/>
          <w:sz w:val="24"/>
          <w:szCs w:val="24"/>
          <w:lang w:val="en-US"/>
        </w:rPr>
      </w:pPr>
    </w:p>
    <w:p w14:paraId="33474A98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78194FB8">
      <w:pPr>
        <w:rPr>
          <w:rFonts w:hint="default"/>
          <w:sz w:val="24"/>
          <w:szCs w:val="24"/>
          <w:lang w:val="en-US"/>
        </w:rPr>
      </w:pPr>
    </w:p>
    <w:p w14:paraId="27BDB044"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6821805" cy="2318385"/>
            <wp:effectExtent l="0" t="0" r="17145" b="5715"/>
            <wp:docPr id="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1FD4">
      <w:pPr>
        <w:rPr>
          <w:rFonts w:hint="default"/>
          <w:sz w:val="24"/>
          <w:szCs w:val="24"/>
          <w:lang w:val="en-US"/>
        </w:rPr>
      </w:pPr>
    </w:p>
    <w:p w14:paraId="052B06C0">
      <w:pPr>
        <w:rPr>
          <w:rFonts w:hint="default"/>
          <w:sz w:val="24"/>
          <w:szCs w:val="24"/>
          <w:lang w:val="en-US"/>
        </w:rPr>
      </w:pPr>
    </w:p>
    <w:p w14:paraId="493170FF">
      <w:pPr>
        <w:rPr>
          <w:sz w:val="24"/>
          <w:szCs w:val="24"/>
          <w:lang w:val="pt-BR"/>
        </w:rPr>
      </w:pPr>
    </w:p>
    <w:p w14:paraId="6FBA851C">
      <w:pPr>
        <w:rPr>
          <w:sz w:val="24"/>
          <w:szCs w:val="24"/>
          <w:lang w:val="pt-BR"/>
        </w:rPr>
      </w:pPr>
    </w:p>
    <w:p w14:paraId="59CAA755">
      <w:pPr>
        <w:rPr>
          <w:sz w:val="24"/>
          <w:szCs w:val="24"/>
          <w:lang w:val="pt-BR"/>
        </w:rPr>
      </w:pPr>
    </w:p>
    <w:p w14:paraId="1D4EBCB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ACUMULADA</w:t>
      </w:r>
    </w:p>
    <w:p w14:paraId="3B67A9D3"/>
    <w:p w14:paraId="321780BB">
      <w:pPr>
        <w:jc w:val="center"/>
      </w:pPr>
      <w:r>
        <w:drawing>
          <wp:inline distT="0" distB="0" distL="114300" distR="114300">
            <wp:extent cx="2809875" cy="1047750"/>
            <wp:effectExtent l="0" t="0" r="9525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F446"/>
    <w:p w14:paraId="6B48ACE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 o mercado iniciar com variação (fech - abert) acima da média no timeframe H1, há 40% de probabilidade da variação diaria (Day Chg) ser também acima da média e 35% de probabilidade da amplitude diária (HL) ser acima da média. Sendo tais médias computadas de forma acumulada, ou seja, desconhecendo os valores futuros.</w:t>
      </w:r>
    </w:p>
    <w:p w14:paraId="29012C59"/>
    <w:p w14:paraId="6A0E5E01"/>
    <w:p w14:paraId="7D31D4C6"/>
    <w:p w14:paraId="31F0FA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ACUMULADA</w:t>
      </w:r>
    </w:p>
    <w:p w14:paraId="7F6ABC47"/>
    <w:p w14:paraId="21A0E181">
      <w:pPr>
        <w:jc w:val="center"/>
      </w:pPr>
      <w:r>
        <w:drawing>
          <wp:inline distT="0" distB="0" distL="114300" distR="114300">
            <wp:extent cx="2800350" cy="1009650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186E"/>
    <w:p w14:paraId="6B599FA0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repete a anterior, mas o critério para avaliar se a volatilidade inicial é acima da média é a amplitude (max - min) do primeiro candle. Ou seja, quando o mercado inicia volátil, segundo o timeframe H1, a 40% de probabilidade de da variação (fech - abert) do dia ser acima da média e 41% da amplitude também.</w:t>
      </w:r>
    </w:p>
    <w:p w14:paraId="2BAAFD90"/>
    <w:p w14:paraId="2F288BB3"/>
    <w:p w14:paraId="5A5123A3"/>
    <w:p w14:paraId="331D7608"/>
    <w:p w14:paraId="1FA54383"/>
    <w:p w14:paraId="20A5978F"/>
    <w:p w14:paraId="138D45D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1B3C5E28"/>
    <w:p w14:paraId="1E7F9DB5"/>
    <w:p w14:paraId="39D03780"/>
    <w:p w14:paraId="63EBD320"/>
    <w:p w14:paraId="31690C8F"/>
    <w:p w14:paraId="359B90E0"/>
    <w:p w14:paraId="1374165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INICIAL ACIMA DA MÉDIA TOTAL</w:t>
      </w:r>
    </w:p>
    <w:p w14:paraId="7F15CF2E"/>
    <w:p w14:paraId="27C86274">
      <w:pPr>
        <w:jc w:val="center"/>
      </w:pPr>
      <w:r>
        <w:drawing>
          <wp:inline distT="0" distB="0" distL="114300" distR="114300">
            <wp:extent cx="2809875" cy="1076325"/>
            <wp:effectExtent l="0" t="0" r="9525" b="9525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715">
      <w:pPr>
        <w:jc w:val="center"/>
      </w:pPr>
    </w:p>
    <w:p w14:paraId="6E73B59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repte exatamente a primeira, muda apenas como a média é calculada, pois nesta são consideradas dados do passado e do futuro pra gerar a média.</w:t>
      </w:r>
    </w:p>
    <w:p w14:paraId="6EE12D54"/>
    <w:p w14:paraId="427343A0"/>
    <w:p w14:paraId="480E810E"/>
    <w:p w14:paraId="25B06F51"/>
    <w:p w14:paraId="1160BD8C"/>
    <w:p w14:paraId="18D31FC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INICIAL ACIMA DA MÉDIA TOTAL</w:t>
      </w:r>
    </w:p>
    <w:p w14:paraId="1DA7A5E1"/>
    <w:p w14:paraId="51015D9B">
      <w:pPr>
        <w:jc w:val="center"/>
      </w:pPr>
      <w:r>
        <w:drawing>
          <wp:inline distT="0" distB="0" distL="114300" distR="114300">
            <wp:extent cx="2800350" cy="1047750"/>
            <wp:effectExtent l="0" t="0" r="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62C">
      <w:pPr>
        <w:jc w:val="center"/>
      </w:pPr>
    </w:p>
    <w:p w14:paraId="12B1F0BB">
      <w:pPr>
        <w:jc w:val="center"/>
      </w:pPr>
      <w:r>
        <w:rPr>
          <w:rFonts w:hint="default"/>
          <w:sz w:val="24"/>
          <w:szCs w:val="24"/>
          <w:lang w:val="en-US"/>
        </w:rPr>
        <w:t>Esta tabela repte exatamente a segunda, muda apenas como a média é calculada, pois nesta são consideradas dados do passado e do futuro pra gerar a média.</w:t>
      </w:r>
    </w:p>
    <w:p w14:paraId="17392E82"/>
    <w:p w14:paraId="50F66283">
      <w:pPr>
        <w:rPr>
          <w:sz w:val="24"/>
          <w:szCs w:val="24"/>
          <w:lang w:val="pt-BR"/>
        </w:rPr>
      </w:pPr>
    </w:p>
    <w:p w14:paraId="65BBC941">
      <w:pPr>
        <w:rPr>
          <w:sz w:val="24"/>
          <w:szCs w:val="24"/>
          <w:lang w:val="pt-BR"/>
        </w:rPr>
      </w:pPr>
    </w:p>
    <w:p w14:paraId="134E2095">
      <w:pPr>
        <w:rPr>
          <w:sz w:val="24"/>
          <w:szCs w:val="24"/>
          <w:lang w:val="pt-BR"/>
        </w:rPr>
      </w:pPr>
    </w:p>
    <w:p w14:paraId="2F39A449">
      <w:pPr>
        <w:rPr>
          <w:sz w:val="24"/>
          <w:szCs w:val="24"/>
          <w:lang w:val="pt-BR"/>
        </w:rPr>
      </w:pPr>
    </w:p>
    <w:p w14:paraId="234B8298">
      <w:pPr>
        <w:rPr>
          <w:sz w:val="24"/>
          <w:szCs w:val="24"/>
          <w:lang w:val="pt-BR"/>
        </w:rPr>
      </w:pPr>
    </w:p>
    <w:p w14:paraId="4F3B41F2">
      <w:pPr>
        <w:rPr>
          <w:sz w:val="24"/>
          <w:szCs w:val="24"/>
          <w:lang w:val="pt-BR"/>
        </w:rPr>
      </w:pPr>
    </w:p>
    <w:p w14:paraId="7FA16468">
      <w:pPr>
        <w:rPr>
          <w:sz w:val="24"/>
          <w:szCs w:val="24"/>
          <w:lang w:val="pt-BR"/>
        </w:rPr>
      </w:pPr>
    </w:p>
    <w:p w14:paraId="7ED31C4E">
      <w:pPr>
        <w:rPr>
          <w:sz w:val="24"/>
          <w:szCs w:val="24"/>
          <w:lang w:val="pt-BR"/>
        </w:rPr>
      </w:pPr>
    </w:p>
    <w:p w14:paraId="384EBD11">
      <w:pPr>
        <w:rPr>
          <w:sz w:val="24"/>
          <w:szCs w:val="24"/>
          <w:lang w:val="pt-BR"/>
        </w:rPr>
      </w:pPr>
    </w:p>
    <w:p w14:paraId="74D8F990">
      <w:pPr>
        <w:rPr>
          <w:sz w:val="24"/>
          <w:szCs w:val="24"/>
          <w:lang w:val="pt-BR"/>
        </w:rPr>
      </w:pPr>
    </w:p>
    <w:p w14:paraId="43E6AFFA">
      <w:pPr>
        <w:rPr>
          <w:sz w:val="24"/>
          <w:szCs w:val="24"/>
          <w:lang w:val="pt-BR"/>
        </w:rPr>
      </w:pPr>
    </w:p>
    <w:p w14:paraId="3C0C77F4">
      <w:pPr>
        <w:rPr>
          <w:sz w:val="24"/>
          <w:szCs w:val="24"/>
          <w:lang w:val="pt-BR"/>
        </w:rPr>
      </w:pPr>
    </w:p>
    <w:p w14:paraId="3248FA05">
      <w:pPr>
        <w:rPr>
          <w:sz w:val="24"/>
          <w:szCs w:val="24"/>
          <w:lang w:val="pt-BR"/>
        </w:rPr>
      </w:pPr>
    </w:p>
    <w:p w14:paraId="60150A52">
      <w:pPr>
        <w:rPr>
          <w:sz w:val="24"/>
          <w:szCs w:val="24"/>
          <w:lang w:val="pt-BR"/>
        </w:rPr>
      </w:pPr>
    </w:p>
    <w:p w14:paraId="68F45265">
      <w:pPr>
        <w:rPr>
          <w:sz w:val="24"/>
          <w:szCs w:val="24"/>
          <w:lang w:val="pt-BR"/>
        </w:rPr>
      </w:pPr>
    </w:p>
    <w:p w14:paraId="788220DB">
      <w:pPr>
        <w:rPr>
          <w:sz w:val="24"/>
          <w:szCs w:val="24"/>
          <w:lang w:val="pt-BR"/>
        </w:rPr>
      </w:pPr>
    </w:p>
    <w:p w14:paraId="654D2D94">
      <w:pPr>
        <w:rPr>
          <w:sz w:val="24"/>
          <w:szCs w:val="24"/>
          <w:lang w:val="pt-BR"/>
        </w:rPr>
      </w:pPr>
    </w:p>
    <w:p w14:paraId="65912E37">
      <w:pPr>
        <w:rPr>
          <w:sz w:val="24"/>
          <w:szCs w:val="24"/>
          <w:lang w:val="pt-BR"/>
        </w:rPr>
      </w:pPr>
    </w:p>
    <w:p w14:paraId="3BC16FBC">
      <w:pPr>
        <w:rPr>
          <w:sz w:val="24"/>
          <w:szCs w:val="24"/>
          <w:lang w:val="pt-BR"/>
        </w:rPr>
      </w:pPr>
    </w:p>
    <w:p w14:paraId="6928C71E">
      <w:pPr>
        <w:rPr>
          <w:sz w:val="24"/>
          <w:szCs w:val="24"/>
          <w:lang w:val="pt-BR"/>
        </w:rPr>
      </w:pPr>
    </w:p>
    <w:p w14:paraId="51384689">
      <w:pPr>
        <w:rPr>
          <w:sz w:val="24"/>
          <w:szCs w:val="24"/>
          <w:lang w:val="pt-BR"/>
        </w:rPr>
      </w:pPr>
    </w:p>
    <w:p w14:paraId="368722ED">
      <w:pPr>
        <w:rPr>
          <w:sz w:val="24"/>
          <w:szCs w:val="24"/>
          <w:lang w:val="pt-BR"/>
        </w:rPr>
      </w:pPr>
    </w:p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a variação </w:t>
      </w:r>
      <w:r>
        <w:rPr>
          <w:rFonts w:hint="default"/>
          <w:sz w:val="24"/>
          <w:szCs w:val="24"/>
          <w:lang w:val="en-US"/>
        </w:rPr>
        <w:t xml:space="preserve">e amplitude </w:t>
      </w:r>
      <w:r>
        <w:rPr>
          <w:sz w:val="24"/>
          <w:szCs w:val="24"/>
          <w:lang w:val="pt-BR"/>
        </w:rPr>
        <w:t>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651E73A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O pregão inicia as 9h da manhã, chegando às 10h, quanto o ativo já se moveu em média? Medindo a amplitude (max - min) e variação (cotação atual do pregão - preço de abertura)? Chegando as 11h, quanto já são a amplitude e variação média acumulada? E as 12, 13, 14… até as 16hrs? Este estudo mede essas métricas  acumuladas no intradiário.</w:t>
      </w:r>
    </w:p>
    <w:p w14:paraId="3907B498">
      <w:pPr>
        <w:rPr>
          <w:rFonts w:hint="default"/>
          <w:sz w:val="24"/>
          <w:szCs w:val="24"/>
          <w:lang w:val="en-US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5FE77B2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Before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Horário limite máximo até o qual os candles anteriores intradiários serão computados</w:t>
      </w:r>
    </w:p>
    <w:p w14:paraId="1B44E74A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Change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Variação Intradiária desde a Abertura</w:t>
      </w:r>
    </w:p>
    <w:p w14:paraId="64243C7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ID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Amplitude Máxima Intradiária desde a Abertura</w:t>
      </w:r>
    </w:p>
    <w:p w14:paraId="712D7E25">
      <w:pPr>
        <w:jc w:val="center"/>
      </w:pPr>
    </w:p>
    <w:p w14:paraId="5A8953C9">
      <w:pPr>
        <w:jc w:val="center"/>
      </w:pPr>
    </w:p>
    <w:p w14:paraId="65135E00">
      <w:pPr>
        <w:jc w:val="center"/>
      </w:pPr>
    </w:p>
    <w:p w14:paraId="74813DC8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53B2DB0">
      <w:pPr>
        <w:jc w:val="center"/>
      </w:pPr>
    </w:p>
    <w:p w14:paraId="0189556F">
      <w:pPr>
        <w:jc w:val="center"/>
      </w:pPr>
      <w:r>
        <w:drawing>
          <wp:inline distT="0" distB="0" distL="114300" distR="114300">
            <wp:extent cx="6827520" cy="6013450"/>
            <wp:effectExtent l="0" t="0" r="11430" b="6350"/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3CCF">
      <w:pPr>
        <w:jc w:val="center"/>
      </w:pPr>
    </w:p>
    <w:p w14:paraId="007293DB">
      <w:pPr>
        <w:jc w:val="center"/>
      </w:pPr>
    </w:p>
    <w:p w14:paraId="61576BC7">
      <w:pPr>
        <w:jc w:val="center"/>
      </w:pPr>
    </w:p>
    <w:p w14:paraId="045D2C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23D526A2">
      <w:pPr>
        <w:jc w:val="center"/>
      </w:pPr>
    </w:p>
    <w:p w14:paraId="6DFABC0A">
      <w:pPr>
        <w:jc w:val="center"/>
      </w:pPr>
    </w:p>
    <w:p w14:paraId="699AC413">
      <w:pPr>
        <w:jc w:val="center"/>
      </w:pPr>
    </w:p>
    <w:p w14:paraId="493351E5">
      <w:pPr>
        <w:jc w:val="center"/>
      </w:pPr>
    </w:p>
    <w:p w14:paraId="341EA3E5">
      <w:pPr>
        <w:jc w:val="center"/>
      </w:pPr>
    </w:p>
    <w:p w14:paraId="57B6899B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AMPLTIUDE MÁXIMA DOS CANDLES</w:t>
      </w:r>
    </w:p>
    <w:p w14:paraId="7AE6C9F7">
      <w:pPr>
        <w:jc w:val="center"/>
      </w:pPr>
    </w:p>
    <w:p w14:paraId="1A3C70D7">
      <w:pPr>
        <w:jc w:val="center"/>
      </w:pPr>
      <w:r>
        <w:drawing>
          <wp:inline distT="0" distB="0" distL="114300" distR="114300">
            <wp:extent cx="4257675" cy="2847975"/>
            <wp:effectExtent l="0" t="0" r="9525" b="9525"/>
            <wp:docPr id="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CC5A">
      <w:pPr>
        <w:jc w:val="center"/>
      </w:pPr>
    </w:p>
    <w:p w14:paraId="4050ED8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Vejamos o examplo das 14 horas, linha 5. A ampltiude máxima (high - low) intradiária desde a abetura do pregão até esse momento é em média 1671 pontos. E medindo pela mediana são 1524 pontos.</w:t>
      </w:r>
    </w:p>
    <w:p w14:paraId="6A3AF9A7">
      <w:pPr>
        <w:jc w:val="center"/>
      </w:pPr>
    </w:p>
    <w:p w14:paraId="5BBBDE1A">
      <w:pPr>
        <w:jc w:val="center"/>
      </w:pPr>
    </w:p>
    <w:p w14:paraId="6D25535E">
      <w:pPr>
        <w:jc w:val="center"/>
      </w:pPr>
    </w:p>
    <w:p w14:paraId="11AF8630">
      <w:pPr>
        <w:jc w:val="center"/>
      </w:pPr>
    </w:p>
    <w:p w14:paraId="1998054C">
      <w:pPr>
        <w:jc w:val="center"/>
      </w:pPr>
    </w:p>
    <w:p w14:paraId="7B1AB471">
      <w:pPr>
        <w:jc w:val="center"/>
      </w:pPr>
    </w:p>
    <w:p w14:paraId="569AE96E">
      <w:pPr>
        <w:jc w:val="center"/>
      </w:pPr>
    </w:p>
    <w:p w14:paraId="694D9432">
      <w:pPr>
        <w:jc w:val="center"/>
      </w:pPr>
    </w:p>
    <w:p w14:paraId="149E932C">
      <w:pPr>
        <w:jc w:val="center"/>
      </w:pPr>
    </w:p>
    <w:p w14:paraId="3B77D48B">
      <w:pPr>
        <w:jc w:val="center"/>
      </w:pPr>
    </w:p>
    <w:p w14:paraId="20287FFD">
      <w:pPr>
        <w:jc w:val="center"/>
      </w:pPr>
    </w:p>
    <w:p w14:paraId="1205258B">
      <w:pPr>
        <w:jc w:val="center"/>
      </w:pPr>
    </w:p>
    <w:p w14:paraId="53041A71">
      <w:pPr>
        <w:jc w:val="center"/>
      </w:pPr>
    </w:p>
    <w:p w14:paraId="34B23CF4">
      <w:pPr>
        <w:jc w:val="center"/>
      </w:pPr>
    </w:p>
    <w:p w14:paraId="23ACB20B">
      <w:pPr>
        <w:jc w:val="center"/>
      </w:pPr>
    </w:p>
    <w:p w14:paraId="516D4FCA">
      <w:pPr>
        <w:jc w:val="center"/>
      </w:pPr>
    </w:p>
    <w:p w14:paraId="5E821983">
      <w:pPr>
        <w:jc w:val="center"/>
      </w:pPr>
    </w:p>
    <w:p w14:paraId="712C7AA2">
      <w:pPr>
        <w:jc w:val="center"/>
      </w:pPr>
    </w:p>
    <w:p w14:paraId="6223BEE4">
      <w:pPr>
        <w:jc w:val="center"/>
      </w:pPr>
    </w:p>
    <w:p w14:paraId="1A2F7991">
      <w:pPr>
        <w:jc w:val="center"/>
      </w:pPr>
    </w:p>
    <w:p w14:paraId="77FDD01F">
      <w:pPr>
        <w:jc w:val="center"/>
      </w:pPr>
    </w:p>
    <w:p w14:paraId="1B0AC353">
      <w:pPr>
        <w:jc w:val="center"/>
      </w:pPr>
    </w:p>
    <w:p w14:paraId="37744D1B">
      <w:pPr>
        <w:jc w:val="center"/>
      </w:pPr>
    </w:p>
    <w:p w14:paraId="0535845E">
      <w:pPr>
        <w:jc w:val="center"/>
      </w:pPr>
    </w:p>
    <w:p w14:paraId="518FC7D9">
      <w:pPr>
        <w:jc w:val="center"/>
      </w:pPr>
    </w:p>
    <w:p w14:paraId="52397DAD">
      <w:pPr>
        <w:jc w:val="center"/>
      </w:pPr>
    </w:p>
    <w:p w14:paraId="352AD494">
      <w:pPr>
        <w:jc w:val="center"/>
      </w:pPr>
    </w:p>
    <w:p w14:paraId="3AF3E0A9">
      <w:pPr>
        <w:jc w:val="center"/>
      </w:pPr>
    </w:p>
    <w:p w14:paraId="6DBF5027">
      <w:pPr>
        <w:jc w:val="center"/>
      </w:pPr>
    </w:p>
    <w:p w14:paraId="68918301">
      <w:pPr>
        <w:jc w:val="center"/>
      </w:pPr>
    </w:p>
    <w:p w14:paraId="47054C09">
      <w:pPr>
        <w:jc w:val="center"/>
      </w:pPr>
    </w:p>
    <w:p w14:paraId="640776E9">
      <w:pPr>
        <w:jc w:val="center"/>
      </w:pPr>
    </w:p>
    <w:p w14:paraId="1E9F9819">
      <w:pPr>
        <w:jc w:val="center"/>
      </w:pPr>
    </w:p>
    <w:p w14:paraId="6EDA99BF">
      <w:pPr>
        <w:jc w:val="center"/>
      </w:pPr>
    </w:p>
    <w:p w14:paraId="475CC011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04AB9F05">
      <w:pPr>
        <w:jc w:val="center"/>
      </w:pPr>
    </w:p>
    <w:p w14:paraId="73E741F3">
      <w:pPr>
        <w:jc w:val="center"/>
      </w:pPr>
    </w:p>
    <w:p w14:paraId="744FD6C1">
      <w:pPr>
        <w:jc w:val="center"/>
      </w:pPr>
    </w:p>
    <w:p w14:paraId="4024B803">
      <w:pPr>
        <w:jc w:val="center"/>
      </w:pPr>
    </w:p>
    <w:p w14:paraId="2B9C96F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16E2030E">
      <w:pPr>
        <w:jc w:val="center"/>
      </w:pPr>
    </w:p>
    <w:p w14:paraId="726D2D62">
      <w:pPr>
        <w:jc w:val="center"/>
      </w:pPr>
      <w:r>
        <w:drawing>
          <wp:inline distT="0" distB="0" distL="114300" distR="114300">
            <wp:extent cx="4210050" cy="2847975"/>
            <wp:effectExtent l="0" t="0" r="0" b="9525"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79A">
      <w:pPr>
        <w:jc w:val="center"/>
      </w:pPr>
    </w:p>
    <w:p w14:paraId="585D2DF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tem a mesma interpretação da anterior, porém aqui é filtrado e contabilizado apenas os candles de alta.</w:t>
      </w:r>
    </w:p>
    <w:p w14:paraId="7E38BB13">
      <w:pPr>
        <w:jc w:val="center"/>
      </w:pPr>
    </w:p>
    <w:p w14:paraId="60E2ACB2">
      <w:pPr>
        <w:jc w:val="center"/>
      </w:pPr>
    </w:p>
    <w:p w14:paraId="7A4D0810">
      <w:pPr>
        <w:jc w:val="center"/>
      </w:pPr>
    </w:p>
    <w:p w14:paraId="5B1EF4E9">
      <w:pPr>
        <w:jc w:val="center"/>
      </w:pPr>
    </w:p>
    <w:p w14:paraId="0EC96868">
      <w:pPr>
        <w:jc w:val="center"/>
      </w:pPr>
    </w:p>
    <w:p w14:paraId="1B08335E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AMPLTIUDE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15B16BEC">
      <w:pPr>
        <w:jc w:val="center"/>
      </w:pPr>
    </w:p>
    <w:p w14:paraId="55C6E4BC">
      <w:pPr>
        <w:jc w:val="center"/>
      </w:pPr>
      <w:r>
        <w:drawing>
          <wp:inline distT="0" distB="0" distL="114300" distR="114300">
            <wp:extent cx="4495800" cy="2867025"/>
            <wp:effectExtent l="0" t="0" r="0" b="9525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DDF7">
      <w:pPr>
        <w:jc w:val="center"/>
      </w:pPr>
    </w:p>
    <w:p w14:paraId="740874F1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a mesma das duas anteriores, porém contabilizando apenas os candles negativos.</w:t>
      </w:r>
    </w:p>
    <w:p w14:paraId="0E93CFAD">
      <w:pPr>
        <w:jc w:val="center"/>
      </w:pPr>
    </w:p>
    <w:p w14:paraId="5D4EA7ED">
      <w:pPr>
        <w:jc w:val="center"/>
      </w:pPr>
    </w:p>
    <w:p w14:paraId="494528DF">
      <w:pPr>
        <w:jc w:val="center"/>
      </w:pPr>
    </w:p>
    <w:p w14:paraId="6E30133E">
      <w:pPr>
        <w:jc w:val="center"/>
      </w:pPr>
    </w:p>
    <w:p w14:paraId="3F2B62C0">
      <w:pPr>
        <w:jc w:val="center"/>
      </w:pPr>
    </w:p>
    <w:p w14:paraId="0F374EBE">
      <w:pPr>
        <w:jc w:val="center"/>
        <w:rPr>
          <w:b/>
          <w:bCs/>
          <w:sz w:val="36"/>
          <w:szCs w:val="36"/>
          <w:lang w:val="pt-BR"/>
        </w:rPr>
      </w:pPr>
    </w:p>
    <w:p w14:paraId="2BE4E32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098CAC7">
      <w:pPr>
        <w:jc w:val="center"/>
      </w:pPr>
    </w:p>
    <w:p w14:paraId="6B9D4FFD">
      <w:pPr>
        <w:jc w:val="center"/>
      </w:pPr>
    </w:p>
    <w:p w14:paraId="734BFB01">
      <w:pPr>
        <w:jc w:val="center"/>
      </w:pPr>
    </w:p>
    <w:p w14:paraId="168260C2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114300" distR="114300">
            <wp:extent cx="4324350" cy="2838450"/>
            <wp:effectExtent l="0" t="0" r="0" b="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195F34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a performance média acumulada dos candles intradiários desde a abertura do pregão, contabilizando a variação, ou seja, o preço de fechamento - abertura do candle. Quer dizer que, até o meio-dia, 12hrs, linha 3, a variação média é de apenas -6 pontos, uma vez que os candles positivos se anulam com os negativos. </w:t>
      </w:r>
    </w:p>
    <w:p w14:paraId="6E2FBAE7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3F37F35D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114300" distR="114300">
            <wp:extent cx="4133850" cy="2905125"/>
            <wp:effectExtent l="0" t="0" r="0" b="9525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8B9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bela mede é similar as anteriores, mas contabiliza os candles em absoluto, ou seja, desconsiderando o sinal. De modo que os candles positivos e negativos são interpretados apenas pelo tamanho do corpo (fechamento - abertura). </w:t>
      </w:r>
    </w:p>
    <w:p w14:paraId="3AFACAA8">
      <w:pPr>
        <w:jc w:val="center"/>
        <w:rPr>
          <w:lang w:val="pt-BR"/>
        </w:rPr>
      </w:pPr>
    </w:p>
    <w:p w14:paraId="22EA02AF">
      <w:pPr>
        <w:jc w:val="center"/>
        <w:rPr>
          <w:lang w:val="pt-BR"/>
        </w:rPr>
      </w:pPr>
    </w:p>
    <w:p w14:paraId="0785D233">
      <w:pPr>
        <w:jc w:val="center"/>
        <w:rPr>
          <w:lang w:val="pt-BR"/>
        </w:rPr>
      </w:pPr>
    </w:p>
    <w:p w14:paraId="06EEDB5C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114300" distR="114300">
            <wp:extent cx="4114800" cy="2857500"/>
            <wp:effectExtent l="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229CF815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Aqui vemos a continuação das tabelas anteriores olhando apenas os candles positivos. </w:t>
      </w:r>
    </w:p>
    <w:p w14:paraId="37E48558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337B45F3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VARIAÇÃO DOS </w:t>
      </w: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114300" distR="114300">
            <wp:extent cx="4257675" cy="2819400"/>
            <wp:effectExtent l="0" t="0" r="9525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nesta tabela é contabilizado apenas os candles negativos.</w:t>
      </w: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36816296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3D5D02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amplitude e variação por faixa horária do pregão?</w:t>
      </w:r>
    </w:p>
    <w:p w14:paraId="2F212738">
      <w:pPr>
        <w:rPr>
          <w:b/>
          <w:bCs/>
          <w:sz w:val="24"/>
          <w:szCs w:val="24"/>
        </w:rPr>
      </w:pPr>
    </w:p>
    <w:p w14:paraId="31BFBC65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Na primeira hora de neogicação, ou seja, das 9:00 às 9:59, quanto é expectativa de variação (fech - abert) do candle e da amplitude (max - min) dele? Na segunda hora, ou seja, das 10:00 às 10:59, quanto é novamente a expectativa de variação e amplitude desse segundo candle? E da terceira hora de negociação? Quarta? Etc. Este estudo fatia o pregão por faixa horária e análise separadamente cada parte.</w:t>
      </w:r>
    </w:p>
    <w:p w14:paraId="6A65699F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Horário de </w:t>
      </w:r>
      <w:r>
        <w:rPr>
          <w:rFonts w:hint="default"/>
          <w:b/>
          <w:bCs/>
          <w:color w:val="C00000"/>
          <w:sz w:val="24"/>
          <w:szCs w:val="24"/>
          <w:lang w:val="en-US"/>
        </w:rPr>
        <w:t xml:space="preserve">início </w:t>
      </w:r>
      <w:r>
        <w:rPr>
          <w:rFonts w:hint="default"/>
          <w:sz w:val="24"/>
          <w:szCs w:val="24"/>
          <w:lang w:val="en-US"/>
        </w:rPr>
        <w:t>dos candles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6EE2FD6">
      <w:pPr>
        <w:jc w:val="center"/>
        <w:rPr>
          <w:lang w:val="pt-BR"/>
        </w:rPr>
      </w:pPr>
    </w:p>
    <w:p w14:paraId="5BB1BD8D">
      <w:pPr>
        <w:jc w:val="center"/>
        <w:rPr>
          <w:lang w:val="pt-BR"/>
        </w:rPr>
      </w:pPr>
    </w:p>
    <w:p w14:paraId="3C908814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451A771D">
      <w:pPr>
        <w:jc w:val="center"/>
        <w:rPr>
          <w:lang w:val="pt-BR"/>
        </w:rPr>
      </w:pPr>
    </w:p>
    <w:p w14:paraId="6FC9321C">
      <w:pPr>
        <w:jc w:val="center"/>
        <w:rPr>
          <w:lang w:val="pt-BR"/>
        </w:rPr>
      </w:pPr>
      <w:r>
        <w:drawing>
          <wp:inline distT="0" distB="0" distL="114300" distR="114300">
            <wp:extent cx="6696075" cy="6219825"/>
            <wp:effectExtent l="0" t="0" r="9525" b="9525"/>
            <wp:docPr id="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0A38">
      <w:pPr>
        <w:jc w:val="center"/>
        <w:rPr>
          <w:lang w:val="pt-BR"/>
        </w:rPr>
      </w:pPr>
    </w:p>
    <w:p w14:paraId="2726EB6E">
      <w:pPr>
        <w:jc w:val="center"/>
        <w:rPr>
          <w:lang w:val="pt-BR"/>
        </w:rPr>
      </w:pPr>
    </w:p>
    <w:p w14:paraId="6D1BF79E">
      <w:pPr>
        <w:jc w:val="center"/>
        <w:rPr>
          <w:lang w:val="pt-BR"/>
        </w:rPr>
      </w:pPr>
    </w:p>
    <w:p w14:paraId="6BD1D691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5C813503">
      <w:pPr>
        <w:jc w:val="center"/>
        <w:rPr>
          <w:lang w:val="pt-BR"/>
        </w:rPr>
      </w:pPr>
    </w:p>
    <w:p w14:paraId="67A7289A">
      <w:pPr>
        <w:jc w:val="center"/>
        <w:rPr>
          <w:lang w:val="pt-BR"/>
        </w:rPr>
      </w:pPr>
    </w:p>
    <w:p w14:paraId="185833F6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AMPLITUDE DOS CANDLES</w:t>
      </w:r>
    </w:p>
    <w:p w14:paraId="44625DDA">
      <w:pPr>
        <w:jc w:val="center"/>
        <w:rPr>
          <w:lang w:val="pt-BR"/>
        </w:rPr>
      </w:pPr>
    </w:p>
    <w:p w14:paraId="60AD0898">
      <w:pPr>
        <w:jc w:val="center"/>
        <w:rPr>
          <w:lang w:val="pt-BR"/>
        </w:rPr>
      </w:pPr>
      <w:r>
        <w:drawing>
          <wp:inline distT="0" distB="0" distL="114300" distR="114300">
            <wp:extent cx="4133850" cy="3343275"/>
            <wp:effectExtent l="0" t="0" r="0" b="9525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F7FB">
      <w:pPr>
        <w:jc w:val="center"/>
        <w:rPr>
          <w:lang w:val="pt-BR"/>
        </w:rPr>
      </w:pPr>
    </w:p>
    <w:p w14:paraId="3F3DB0CC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Por padrão, os candles são representados pelo horário de abertura, então a primeira linha das 9 horas começa em 09:00 e termina em 09:59. É normalmente um padrão internacional dos candles. E seguindo essa regra, no horário do meio-dia, por exemplo, no candle de 12:00, significa que a amplitude média (max - min) é de aproximadamente 802 pontos, tendo uma mediana de 699 pontos.</w:t>
      </w:r>
    </w:p>
    <w:p w14:paraId="4E695821">
      <w:pPr>
        <w:jc w:val="center"/>
        <w:rPr>
          <w:lang w:val="pt-BR"/>
        </w:rPr>
      </w:pPr>
    </w:p>
    <w:p w14:paraId="14D122ED">
      <w:pPr>
        <w:jc w:val="center"/>
        <w:rPr>
          <w:lang w:val="pt-BR"/>
        </w:rPr>
      </w:pPr>
    </w:p>
    <w:p w14:paraId="0FF09BD3">
      <w:pPr>
        <w:jc w:val="center"/>
        <w:rPr>
          <w:lang w:val="pt-BR"/>
        </w:rPr>
      </w:pPr>
    </w:p>
    <w:p w14:paraId="2BB2393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AMPLITUDE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0B127064">
      <w:pPr>
        <w:jc w:val="center"/>
        <w:rPr>
          <w:lang w:val="pt-BR"/>
        </w:rPr>
      </w:pPr>
    </w:p>
    <w:p w14:paraId="2F023CEC">
      <w:pPr>
        <w:jc w:val="center"/>
        <w:rPr>
          <w:lang w:val="pt-BR"/>
        </w:rPr>
      </w:pPr>
      <w:r>
        <w:drawing>
          <wp:inline distT="0" distB="0" distL="114300" distR="114300">
            <wp:extent cx="4162425" cy="3352800"/>
            <wp:effectExtent l="0" t="0" r="9525" b="0"/>
            <wp:docPr id="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F67D">
      <w:pPr>
        <w:jc w:val="center"/>
        <w:rPr>
          <w:lang w:val="pt-BR"/>
        </w:rPr>
      </w:pPr>
    </w:p>
    <w:p w14:paraId="336958E2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é semelhante à anterior, calcula a média das amplitudes por faixa horária, mas considerando apenas os candles verdes de altistas.</w:t>
      </w:r>
    </w:p>
    <w:p w14:paraId="0FF2C8C1">
      <w:pPr>
        <w:jc w:val="center"/>
        <w:rPr>
          <w:lang w:val="pt-BR"/>
        </w:rPr>
      </w:pPr>
    </w:p>
    <w:p w14:paraId="40D95EE4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0C7E8681">
      <w:pPr>
        <w:jc w:val="center"/>
        <w:rPr>
          <w:lang w:val="pt-BR"/>
        </w:rPr>
      </w:pPr>
    </w:p>
    <w:p w14:paraId="762992AF">
      <w:pPr>
        <w:jc w:val="center"/>
        <w:rPr>
          <w:lang w:val="pt-BR"/>
        </w:rPr>
      </w:pPr>
    </w:p>
    <w:p w14:paraId="0DE0B1F7">
      <w:pPr>
        <w:jc w:val="center"/>
        <w:rPr>
          <w:lang w:val="pt-BR"/>
        </w:rPr>
      </w:pPr>
    </w:p>
    <w:p w14:paraId="5C665CEA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AMPLITUDE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65B69A6E">
      <w:pPr>
        <w:jc w:val="center"/>
        <w:rPr>
          <w:lang w:val="pt-BR"/>
        </w:rPr>
      </w:pPr>
    </w:p>
    <w:p w14:paraId="1DA4C30A">
      <w:pPr>
        <w:jc w:val="center"/>
        <w:rPr>
          <w:lang w:val="pt-BR"/>
        </w:rPr>
      </w:pPr>
      <w:r>
        <w:drawing>
          <wp:inline distT="0" distB="0" distL="114300" distR="114300">
            <wp:extent cx="4314825" cy="3314700"/>
            <wp:effectExtent l="0" t="0" r="9525" b="0"/>
            <wp:docPr id="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DF53">
      <w:pPr>
        <w:jc w:val="center"/>
        <w:rPr>
          <w:lang w:val="pt-BR"/>
        </w:rPr>
      </w:pPr>
    </w:p>
    <w:p w14:paraId="09F71A11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Novamente, esta tabela é a réplica das duas anteriores, mas considera apenas os candles vermelhos baixistas.</w:t>
      </w:r>
    </w:p>
    <w:p w14:paraId="401869C3">
      <w:pPr>
        <w:jc w:val="center"/>
        <w:rPr>
          <w:lang w:val="pt-BR"/>
        </w:rPr>
      </w:pPr>
    </w:p>
    <w:p w14:paraId="75B959D5">
      <w:pPr>
        <w:jc w:val="center"/>
        <w:rPr>
          <w:lang w:val="pt-BR"/>
        </w:rPr>
      </w:pPr>
    </w:p>
    <w:p w14:paraId="44E1D453">
      <w:pPr>
        <w:jc w:val="center"/>
        <w:rPr>
          <w:lang w:val="pt-BR"/>
        </w:rPr>
      </w:pPr>
    </w:p>
    <w:p w14:paraId="33539510">
      <w:pPr>
        <w:jc w:val="center"/>
        <w:rPr>
          <w:lang w:val="pt-BR"/>
        </w:rPr>
      </w:pPr>
    </w:p>
    <w:p w14:paraId="2FA718D1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46C582D9">
      <w:pPr>
        <w:jc w:val="center"/>
        <w:rPr>
          <w:lang w:val="pt-BR"/>
        </w:rPr>
      </w:pPr>
    </w:p>
    <w:p w14:paraId="6D0462A0">
      <w:pPr>
        <w:jc w:val="center"/>
        <w:rPr>
          <w:lang w:val="pt-BR"/>
        </w:rPr>
      </w:pPr>
      <w:r>
        <w:drawing>
          <wp:inline distT="0" distB="0" distL="114300" distR="114300">
            <wp:extent cx="4200525" cy="3371850"/>
            <wp:effectExtent l="0" t="0" r="9525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0DB9">
      <w:pPr>
        <w:jc w:val="center"/>
        <w:rPr>
          <w:lang w:val="pt-BR"/>
        </w:rPr>
      </w:pPr>
    </w:p>
    <w:p w14:paraId="1C07DE64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segue a mesma ideia, mas aqui é calculado a variação, ou seja, fechamento - abertura, de todos os candles com seus respectivos sinais, fazendo com que os positivos se anulem com os negativos.</w:t>
      </w:r>
    </w:p>
    <w:p w14:paraId="2E34258C">
      <w:pPr>
        <w:jc w:val="center"/>
        <w:rPr>
          <w:rFonts w:hint="default"/>
          <w:sz w:val="24"/>
          <w:szCs w:val="24"/>
          <w:lang w:val="en-US"/>
        </w:rPr>
      </w:pPr>
    </w:p>
    <w:p w14:paraId="7CDC1194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.</w:t>
      </w:r>
    </w:p>
    <w:p w14:paraId="12404C40">
      <w:pPr>
        <w:jc w:val="center"/>
        <w:rPr>
          <w:lang w:val="pt-BR"/>
        </w:rPr>
      </w:pPr>
    </w:p>
    <w:p w14:paraId="1109FAF0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4D34635A">
      <w:pPr>
        <w:jc w:val="center"/>
        <w:rPr>
          <w:lang w:val="pt-BR"/>
        </w:rPr>
      </w:pPr>
    </w:p>
    <w:p w14:paraId="286008DA">
      <w:pPr>
        <w:jc w:val="center"/>
        <w:rPr>
          <w:lang w:val="pt-BR"/>
        </w:rPr>
      </w:pPr>
    </w:p>
    <w:p w14:paraId="5FACCC6E">
      <w:pPr>
        <w:jc w:val="center"/>
        <w:rPr>
          <w:lang w:val="pt-BR"/>
        </w:rPr>
      </w:pPr>
    </w:p>
    <w:p w14:paraId="31B507E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22DE48D6">
      <w:pPr>
        <w:jc w:val="center"/>
        <w:rPr>
          <w:lang w:val="pt-BR"/>
        </w:rPr>
      </w:pPr>
    </w:p>
    <w:p w14:paraId="6EFD96EB">
      <w:pPr>
        <w:jc w:val="center"/>
        <w:rPr>
          <w:lang w:val="pt-BR"/>
        </w:rPr>
      </w:pPr>
      <w:r>
        <w:drawing>
          <wp:inline distT="0" distB="0" distL="114300" distR="114300">
            <wp:extent cx="4124325" cy="3343275"/>
            <wp:effectExtent l="0" t="0" r="9525" b="9525"/>
            <wp:docPr id="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8D6C">
      <w:pPr>
        <w:jc w:val="center"/>
        <w:rPr>
          <w:lang w:val="pt-BR"/>
        </w:rPr>
      </w:pPr>
    </w:p>
    <w:p w14:paraId="6AE1B89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representa melhor o tamanho médio aproximado dos corpos dos candles, positivos ou negativos, pois desconsidera o sinal e mensura apenas o tamanho.</w:t>
      </w:r>
    </w:p>
    <w:p w14:paraId="196F2870">
      <w:pPr>
        <w:jc w:val="center"/>
        <w:rPr>
          <w:rFonts w:hint="default"/>
          <w:sz w:val="24"/>
          <w:szCs w:val="24"/>
          <w:lang w:val="pt-BR"/>
        </w:rPr>
      </w:pPr>
    </w:p>
    <w:p w14:paraId="73E0B393">
      <w:pPr>
        <w:jc w:val="center"/>
        <w:rPr>
          <w:lang w:val="pt-BR"/>
        </w:rPr>
      </w:pPr>
    </w:p>
    <w:p w14:paraId="5F94A859">
      <w:pPr>
        <w:jc w:val="center"/>
        <w:rPr>
          <w:lang w:val="pt-BR"/>
        </w:rPr>
      </w:pPr>
    </w:p>
    <w:p w14:paraId="03B6EA8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645E58F6">
      <w:pPr>
        <w:jc w:val="center"/>
        <w:rPr>
          <w:lang w:val="pt-BR"/>
        </w:rPr>
      </w:pPr>
    </w:p>
    <w:p w14:paraId="0AF75563">
      <w:pPr>
        <w:jc w:val="center"/>
      </w:pPr>
      <w:r>
        <w:drawing>
          <wp:inline distT="0" distB="0" distL="114300" distR="114300">
            <wp:extent cx="4124325" cy="3352800"/>
            <wp:effectExtent l="0" t="0" r="9525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A947">
      <w:pPr>
        <w:jc w:val="center"/>
        <w:rPr>
          <w:lang w:val="pt-BR"/>
        </w:rPr>
      </w:pPr>
    </w:p>
    <w:p w14:paraId="098112BD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Aqui vemos novamente a variação (fech - abert) dos candles por faixa horária, mas olhando apenas os candles verdes altistas.</w:t>
      </w:r>
    </w:p>
    <w:p w14:paraId="5EB696AF">
      <w:pPr>
        <w:jc w:val="center"/>
        <w:rPr>
          <w:lang w:val="pt-BR"/>
        </w:rPr>
      </w:pPr>
    </w:p>
    <w:p w14:paraId="040E3DD0">
      <w:pPr>
        <w:jc w:val="center"/>
        <w:rPr>
          <w:lang w:val="pt-BR"/>
        </w:rPr>
      </w:pPr>
    </w:p>
    <w:p w14:paraId="52AA3280">
      <w:pPr>
        <w:jc w:val="center"/>
        <w:rPr>
          <w:lang w:val="pt-BR"/>
        </w:rPr>
      </w:pPr>
    </w:p>
    <w:p w14:paraId="3566FCF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3BC12EC">
      <w:pPr>
        <w:jc w:val="center"/>
        <w:rPr>
          <w:lang w:val="pt-BR"/>
        </w:rPr>
      </w:pPr>
    </w:p>
    <w:p w14:paraId="14B31B18">
      <w:pPr>
        <w:jc w:val="center"/>
        <w:rPr>
          <w:lang w:val="pt-BR"/>
        </w:rPr>
      </w:pPr>
    </w:p>
    <w:p w14:paraId="2AE70021">
      <w:pPr>
        <w:jc w:val="center"/>
        <w:rPr>
          <w:lang w:val="pt-BR"/>
        </w:rPr>
      </w:pPr>
    </w:p>
    <w:p w14:paraId="5663E079">
      <w:pPr>
        <w:jc w:val="center"/>
        <w:rPr>
          <w:lang w:val="pt-BR"/>
        </w:rPr>
      </w:pPr>
    </w:p>
    <w:p w14:paraId="1312D2DA">
      <w:pPr>
        <w:jc w:val="center"/>
        <w:rPr>
          <w:lang w:val="pt-BR"/>
        </w:rPr>
      </w:pPr>
    </w:p>
    <w:p w14:paraId="628E11AB">
      <w:pPr>
        <w:jc w:val="center"/>
        <w:rPr>
          <w:lang w:val="pt-BR"/>
        </w:rPr>
      </w:pPr>
    </w:p>
    <w:p w14:paraId="5352E9E9">
      <w:pPr>
        <w:jc w:val="center"/>
        <w:rPr>
          <w:lang w:val="pt-BR"/>
        </w:rPr>
      </w:pPr>
    </w:p>
    <w:p w14:paraId="74CC50CB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NEGATIVOS</w:t>
      </w:r>
    </w:p>
    <w:p w14:paraId="239072CF">
      <w:pPr>
        <w:jc w:val="center"/>
        <w:rPr>
          <w:lang w:val="pt-BR"/>
        </w:rPr>
      </w:pPr>
    </w:p>
    <w:p w14:paraId="14A20F10">
      <w:pPr>
        <w:jc w:val="center"/>
        <w:rPr>
          <w:lang w:val="pt-BR"/>
        </w:rPr>
      </w:pPr>
      <w:r>
        <w:drawing>
          <wp:inline distT="0" distB="0" distL="114300" distR="114300">
            <wp:extent cx="4181475" cy="3352800"/>
            <wp:effectExtent l="0" t="0" r="9525" b="0"/>
            <wp:docPr id="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89B8">
      <w:pPr>
        <w:jc w:val="center"/>
        <w:rPr>
          <w:lang w:val="pt-BR"/>
        </w:rPr>
      </w:pPr>
    </w:p>
    <w:p w14:paraId="529C9015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agora apenas os candles vermelhos baixistas.</w:t>
      </w:r>
    </w:p>
    <w:p w14:paraId="039210EE">
      <w:pPr>
        <w:jc w:val="center"/>
        <w:rPr>
          <w:lang w:val="pt-BR"/>
        </w:rPr>
      </w:pPr>
    </w:p>
    <w:p w14:paraId="2872912E">
      <w:pPr>
        <w:jc w:val="center"/>
        <w:rPr>
          <w:lang w:val="pt-BR"/>
        </w:rPr>
      </w:pPr>
    </w:p>
    <w:p w14:paraId="53A4EE20">
      <w:pPr>
        <w:jc w:val="center"/>
        <w:rPr>
          <w:lang w:val="pt-BR"/>
        </w:rPr>
      </w:pPr>
    </w:p>
    <w:p w14:paraId="33E60680">
      <w:pPr>
        <w:jc w:val="center"/>
        <w:rPr>
          <w:lang w:val="pt-BR"/>
        </w:rPr>
      </w:pPr>
    </w:p>
    <w:p w14:paraId="1DA5A4D7">
      <w:pPr>
        <w:jc w:val="center"/>
        <w:rPr>
          <w:lang w:val="pt-BR"/>
        </w:rPr>
      </w:pPr>
    </w:p>
    <w:p w14:paraId="583B09DC">
      <w:pPr>
        <w:jc w:val="center"/>
        <w:rPr>
          <w:lang w:val="pt-BR"/>
        </w:rPr>
      </w:pPr>
    </w:p>
    <w:p w14:paraId="1E61AC56">
      <w:pPr>
        <w:jc w:val="center"/>
        <w:rPr>
          <w:lang w:val="pt-BR"/>
        </w:rPr>
      </w:pPr>
    </w:p>
    <w:p w14:paraId="4F8589FF">
      <w:pPr>
        <w:jc w:val="center"/>
        <w:rPr>
          <w:lang w:val="pt-BR"/>
        </w:rPr>
      </w:pPr>
    </w:p>
    <w:p w14:paraId="139CFCF5">
      <w:pPr>
        <w:jc w:val="center"/>
        <w:rPr>
          <w:lang w:val="pt-BR"/>
        </w:rPr>
      </w:pPr>
    </w:p>
    <w:p w14:paraId="43A12DD2">
      <w:pPr>
        <w:jc w:val="center"/>
        <w:rPr>
          <w:lang w:val="pt-BR"/>
        </w:rPr>
      </w:pPr>
    </w:p>
    <w:p w14:paraId="211699C8">
      <w:pPr>
        <w:jc w:val="center"/>
        <w:rPr>
          <w:lang w:val="pt-BR"/>
        </w:rPr>
      </w:pPr>
    </w:p>
    <w:p w14:paraId="7531DA55">
      <w:pPr>
        <w:jc w:val="center"/>
        <w:rPr>
          <w:lang w:val="pt-BR"/>
        </w:rPr>
      </w:pPr>
    </w:p>
    <w:p w14:paraId="37F75C78">
      <w:pPr>
        <w:jc w:val="center"/>
        <w:rPr>
          <w:lang w:val="pt-BR"/>
        </w:rPr>
      </w:pPr>
    </w:p>
    <w:p w14:paraId="48F5B099">
      <w:pPr>
        <w:jc w:val="center"/>
        <w:rPr>
          <w:lang w:val="pt-BR"/>
        </w:rPr>
      </w:pPr>
    </w:p>
    <w:p w14:paraId="5893BD97">
      <w:pPr>
        <w:jc w:val="center"/>
        <w:rPr>
          <w:lang w:val="pt-BR"/>
        </w:rPr>
      </w:pPr>
    </w:p>
    <w:p w14:paraId="12965367">
      <w:pPr>
        <w:jc w:val="center"/>
        <w:rPr>
          <w:lang w:val="pt-BR"/>
        </w:rPr>
      </w:pPr>
    </w:p>
    <w:p w14:paraId="4790B5A9">
      <w:pPr>
        <w:jc w:val="center"/>
        <w:rPr>
          <w:lang w:val="pt-BR"/>
        </w:rPr>
      </w:pPr>
    </w:p>
    <w:p w14:paraId="39ACC9DA">
      <w:pPr>
        <w:jc w:val="center"/>
        <w:rPr>
          <w:lang w:val="pt-BR"/>
        </w:rPr>
      </w:pPr>
    </w:p>
    <w:p w14:paraId="750ADF7F">
      <w:pPr>
        <w:jc w:val="center"/>
        <w:rPr>
          <w:lang w:val="pt-BR"/>
        </w:rPr>
      </w:pPr>
    </w:p>
    <w:p w14:paraId="46E1A5D0">
      <w:pPr>
        <w:jc w:val="center"/>
        <w:rPr>
          <w:lang w:val="pt-BR"/>
        </w:rPr>
      </w:pPr>
    </w:p>
    <w:p w14:paraId="21C77B09">
      <w:pPr>
        <w:jc w:val="center"/>
        <w:rPr>
          <w:lang w:val="pt-BR"/>
        </w:rPr>
      </w:pPr>
    </w:p>
    <w:p w14:paraId="0389CB8C">
      <w:pPr>
        <w:jc w:val="center"/>
        <w:rPr>
          <w:lang w:val="pt-BR"/>
        </w:rPr>
      </w:pPr>
    </w:p>
    <w:p w14:paraId="12D4F357">
      <w:pPr>
        <w:jc w:val="center"/>
        <w:rPr>
          <w:lang w:val="pt-BR"/>
        </w:rPr>
      </w:pPr>
    </w:p>
    <w:p w14:paraId="71AB0ADA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1B321CE5">
      <w:pPr>
        <w:jc w:val="center"/>
        <w:rPr>
          <w:lang w:val="pt-BR"/>
        </w:rPr>
      </w:pPr>
    </w:p>
    <w:p w14:paraId="34F8C5F9">
      <w:pPr>
        <w:jc w:val="center"/>
        <w:rPr>
          <w:lang w:val="pt-BR"/>
        </w:rPr>
      </w:pPr>
    </w:p>
    <w:p w14:paraId="07A2A069">
      <w:pPr>
        <w:jc w:val="center"/>
        <w:rPr>
          <w:lang w:val="pt-BR"/>
        </w:rPr>
      </w:pPr>
    </w:p>
    <w:p w14:paraId="796D809B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471BA6A0">
      <w:pPr>
        <w:jc w:val="center"/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1E46DF15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varia 1000 pontos, por exemplo, em que horário geralmente ocorre a máxima e a mínima? Já foi feito um estudo generalista para responder essa questão. Mas neste estudo ela é segmentada por faixas de amplitudes/variações.</w:t>
      </w:r>
    </w:p>
    <w:p w14:paraId="2EE5F79C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8A0C2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CFBF99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Hora + Minuto (base 60)</w:t>
      </w:r>
    </w:p>
    <w:p w14:paraId="1A4363D9">
      <w:r>
        <w:rPr>
          <w:b/>
          <w:bCs/>
          <w:sz w:val="24"/>
          <w:szCs w:val="24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Day Chg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lang w:val="pt-BR"/>
        </w:rPr>
        <w:t>Absoluto(Fechamento - Abertura)</w:t>
      </w:r>
    </w:p>
    <w:p w14:paraId="265A2DBC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Day HL: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6C995E16"/>
    <w:p w14:paraId="1AAF0470"/>
    <w:p w14:paraId="727DC50E"/>
    <w:p w14:paraId="22FA531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0A51BC14"/>
    <w:p w14:paraId="6A1B7848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826885" cy="4057650"/>
            <wp:effectExtent l="0" t="0" r="12065" b="0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0F76"/>
    <w:p w14:paraId="066E13BE"/>
    <w:p w14:paraId="28D92F71"/>
    <w:p w14:paraId="117A6AF8"/>
    <w:p w14:paraId="77C04BE2"/>
    <w:p w14:paraId="5C7A583E"/>
    <w:p w14:paraId="5A989508"/>
    <w:p w14:paraId="6595344E">
      <w:pPr>
        <w:rPr>
          <w:rFonts w:hint="default"/>
          <w:lang w:val="en-US"/>
        </w:rPr>
      </w:pPr>
    </w:p>
    <w:p w14:paraId="491F932F">
      <w:pPr>
        <w:rPr>
          <w:rFonts w:hint="default"/>
          <w:lang w:val="en-US"/>
        </w:rPr>
      </w:pPr>
    </w:p>
    <w:p w14:paraId="53AA744F"/>
    <w:p w14:paraId="44894668"/>
    <w:p w14:paraId="78DC17FB"/>
    <w:p w14:paraId="17FA2871"/>
    <w:p w14:paraId="339410F8"/>
    <w:p w14:paraId="09CE091C"/>
    <w:p w14:paraId="0D702448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79DDF16D"/>
    <w:p w14:paraId="3E177292"/>
    <w:p w14:paraId="0DDE694E"/>
    <w:p w14:paraId="5708AF4F"/>
    <w:p w14:paraId="55474EF2"/>
    <w:p w14:paraId="101D3623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3FA34D59"/>
    <w:p w14:paraId="15AE82A4">
      <w:pPr>
        <w:jc w:val="center"/>
      </w:pPr>
      <w:r>
        <w:drawing>
          <wp:inline distT="0" distB="0" distL="114300" distR="114300">
            <wp:extent cx="6827520" cy="5086350"/>
            <wp:effectExtent l="0" t="0" r="11430" b="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93DC"/>
    <w:p w14:paraId="66F2606E"/>
    <w:p w14:paraId="4A5D665A"/>
    <w:p w14:paraId="23BB6455"/>
    <w:p w14:paraId="17B8F165"/>
    <w:p w14:paraId="505E761D"/>
    <w:p w14:paraId="5DB71C65"/>
    <w:p w14:paraId="6BA46DAB"/>
    <w:p w14:paraId="067C78EC"/>
    <w:p w14:paraId="3D270CC7"/>
    <w:p w14:paraId="70723B79"/>
    <w:p w14:paraId="05EC2D05"/>
    <w:p w14:paraId="58F82A4F"/>
    <w:p w14:paraId="7DDCF54E"/>
    <w:p w14:paraId="3B69DE2F"/>
    <w:p w14:paraId="0248F775"/>
    <w:p w14:paraId="24008C67"/>
    <w:p w14:paraId="289E31F1"/>
    <w:p w14:paraId="4174ABFC"/>
    <w:p w14:paraId="2A0CB329"/>
    <w:p w14:paraId="51555592"/>
    <w:p w14:paraId="0AADBB5C"/>
    <w:p w14:paraId="5BEAD012"/>
    <w:p w14:paraId="227BD7A3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4CA17894"/>
    <w:p w14:paraId="604E80F1"/>
    <w:p w14:paraId="7B8F123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 DOS PICOS E VALES POR FAIXA DE AMPLITUDE DIÁRIA</w:t>
      </w:r>
    </w:p>
    <w:p w14:paraId="6E2AB2F0"/>
    <w:p w14:paraId="36CAAA4B">
      <w:pPr>
        <w:jc w:val="center"/>
      </w:pPr>
      <w:r>
        <w:drawing>
          <wp:inline distT="0" distB="0" distL="114300" distR="114300">
            <wp:extent cx="5962650" cy="7991475"/>
            <wp:effectExtent l="0" t="0" r="0" b="9525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0A24"/>
    <w:p w14:paraId="3C4BC4CD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Vejamos um exemplo prático par ailustrar o entendimento: Na linha 5, quando o ativo tem amplitude (max - min) entre 1500 a 2000 pontos, geralmente o pico do dia ocorre por volta das 12:14, e, de acordo com a mediana, o pico ocorreria as 11:30.</w:t>
      </w:r>
    </w:p>
    <w:p w14:paraId="1D74B486"/>
    <w:p w14:paraId="5A0FADB5"/>
    <w:p w14:paraId="6A0F49B5"/>
    <w:p w14:paraId="1A582963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38986C7"/>
    <w:p w14:paraId="26AF519F"/>
    <w:p w14:paraId="4EABC14C"/>
    <w:p w14:paraId="382BC8E2"/>
    <w:p w14:paraId="72E23BA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 DOS PICOS E VALES POR FAIXA DE VARIAÇÃO DIÁRIA</w:t>
      </w:r>
    </w:p>
    <w:p w14:paraId="11865836"/>
    <w:p w14:paraId="30FB0822">
      <w:pPr>
        <w:jc w:val="center"/>
      </w:pPr>
      <w:r>
        <w:drawing>
          <wp:inline distT="0" distB="0" distL="114300" distR="114300">
            <wp:extent cx="6286500" cy="6981825"/>
            <wp:effectExtent l="0" t="0" r="0" b="9525"/>
            <wp:docPr id="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9DA0"/>
    <w:p w14:paraId="61C48B9C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reflexo da anterior, porém, a segmentação é feita por variação (fechamento - abertura).</w:t>
      </w:r>
    </w:p>
    <w:p w14:paraId="2836E515"/>
    <w:p w14:paraId="4B746745"/>
    <w:p w14:paraId="04D295C2"/>
    <w:p w14:paraId="2AA1F554"/>
    <w:p w14:paraId="01898E7E"/>
    <w:p w14:paraId="735F57CC"/>
    <w:p w14:paraId="3F782090"/>
    <w:p w14:paraId="272C0C72"/>
    <w:p w14:paraId="3C8B0430"/>
    <w:p w14:paraId="3477CDAC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0F1AF2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Este estudo busca mensurar a quantidade de variação e amplitude potencial remanescente a partir das 13h, quando o ativo já variou mais que X pontos antes das 13h. Basicamente funciona como um guia a ser consultado durante os pregões. Por exemplo, se ativo variou mais de 2000 pontos, ele teria, em media, 960 pontos para se mover ainda até o final do dia.</w:t>
      </w:r>
    </w:p>
    <w:p w14:paraId="6D12720B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6E958F22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Bwd: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Backward  (do início do pregão até as 13h)</w:t>
      </w:r>
    </w:p>
    <w:p w14:paraId="0A9F5B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F</w:t>
      </w:r>
      <w:r>
        <w:rPr>
          <w:b/>
          <w:bCs/>
          <w:sz w:val="24"/>
          <w:szCs w:val="24"/>
          <w:lang w:val="pt-BR"/>
        </w:rPr>
        <w:t>wd: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Forward  (das 13h até o final do pregão)</w:t>
      </w:r>
    </w:p>
    <w:p w14:paraId="55C20D11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- Chg 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Fech - Abert</w:t>
      </w:r>
    </w:p>
    <w:p w14:paraId="7FFC99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HL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Max - Min</w:t>
      </w:r>
    </w:p>
    <w:p w14:paraId="03D5D89B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- Abs: </w:t>
      </w:r>
      <w:r>
        <w:rPr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>Absoluto</w:t>
      </w:r>
    </w:p>
    <w:p w14:paraId="3DE359DF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- Pos: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Somente valores p</w:t>
      </w:r>
      <w:r>
        <w:rPr>
          <w:sz w:val="24"/>
          <w:szCs w:val="24"/>
        </w:rPr>
        <w:t>ositivo</w:t>
      </w:r>
      <w:r>
        <w:rPr>
          <w:rFonts w:hint="default"/>
          <w:sz w:val="24"/>
          <w:szCs w:val="24"/>
          <w:lang w:val="en-US"/>
        </w:rPr>
        <w:t>s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Neg:</w:t>
      </w:r>
      <w:r>
        <w:rPr>
          <w:sz w:val="24"/>
          <w:szCs w:val="24"/>
        </w:rPr>
        <w:t xml:space="preserve">  </w:t>
      </w:r>
      <w:r>
        <w:rPr>
          <w:rFonts w:hint="default"/>
          <w:sz w:val="24"/>
          <w:szCs w:val="24"/>
          <w:lang w:val="en-US"/>
        </w:rPr>
        <w:t>Somente valores negativos</w:t>
      </w:r>
    </w:p>
    <w:p w14:paraId="2FC01813">
      <w:pPr>
        <w:jc w:val="center"/>
      </w:pPr>
    </w:p>
    <w:p w14:paraId="1F202FC0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2DC2D1BD">
      <w:pPr>
        <w:jc w:val="center"/>
      </w:pPr>
    </w:p>
    <w:p w14:paraId="15ACD0C1">
      <w:pPr>
        <w:jc w:val="center"/>
      </w:pPr>
      <w:r>
        <w:drawing>
          <wp:inline distT="0" distB="0" distL="114300" distR="114300">
            <wp:extent cx="6199505" cy="5889625"/>
            <wp:effectExtent l="0" t="0" r="10795" b="15875"/>
            <wp:docPr id="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082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54C9F56E"/>
    <w:p w14:paraId="46030E3D"/>
    <w:p w14:paraId="2E9DD59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31CFA4A0"/>
    <w:p w14:paraId="2F88AC46">
      <w:pPr>
        <w:jc w:val="center"/>
      </w:pPr>
      <w:r>
        <w:drawing>
          <wp:inline distT="0" distB="0" distL="114300" distR="114300">
            <wp:extent cx="6076950" cy="4400550"/>
            <wp:effectExtent l="0" t="0" r="0" b="0"/>
            <wp:docPr id="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FA3"/>
    <w:p w14:paraId="7776F8A8"/>
    <w:p w14:paraId="06198C1C"/>
    <w:p w14:paraId="50BE90BB"/>
    <w:p w14:paraId="0EF6048D"/>
    <w:p w14:paraId="5C676770"/>
    <w:p w14:paraId="4C91E3EC"/>
    <w:p w14:paraId="5CAA0A5F"/>
    <w:p w14:paraId="44047D97"/>
    <w:p w14:paraId="0EF512BD"/>
    <w:p w14:paraId="5F691B7A"/>
    <w:p w14:paraId="48A5B48B"/>
    <w:p w14:paraId="39348472"/>
    <w:p w14:paraId="73FE951C"/>
    <w:p w14:paraId="1FADA3AE"/>
    <w:p w14:paraId="5F97944A"/>
    <w:p w14:paraId="4A397AB8"/>
    <w:p w14:paraId="477C61DE"/>
    <w:p w14:paraId="6EFF60EE"/>
    <w:p w14:paraId="4404F24E"/>
    <w:p w14:paraId="4AFA75CE"/>
    <w:p w14:paraId="28FB389F"/>
    <w:p w14:paraId="32DF898A"/>
    <w:p w14:paraId="6A5A664E"/>
    <w:p w14:paraId="01E58547"/>
    <w:p w14:paraId="10DFBAC2"/>
    <w:p w14:paraId="3BE6C0C1"/>
    <w:p w14:paraId="7E2EABBE"/>
    <w:p w14:paraId="6D5954E5"/>
    <w:p w14:paraId="35699A24"/>
    <w:p w14:paraId="0854DFC6"/>
    <w:p w14:paraId="26C3140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462F5C27"/>
    <w:p w14:paraId="5F3DA707"/>
    <w:p w14:paraId="47E2E9B8"/>
    <w:p w14:paraId="65CD1CCD"/>
    <w:p w14:paraId="33A26099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REMANESCENTE SEGMENTADA POR AMPLITUDE REALIZADA</w:t>
      </w:r>
    </w:p>
    <w:p w14:paraId="48CDD273"/>
    <w:p w14:paraId="4C700802">
      <w:pPr>
        <w:jc w:val="center"/>
      </w:pPr>
      <w:r>
        <w:drawing>
          <wp:inline distT="0" distB="0" distL="114300" distR="114300">
            <wp:extent cx="5238750" cy="5629275"/>
            <wp:effectExtent l="0" t="0" r="0" b="9525"/>
            <wp:docPr id="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B8F">
      <w:pPr>
        <w:jc w:val="center"/>
      </w:pPr>
    </w:p>
    <w:p w14:paraId="76441BBF">
      <w:pPr>
        <w:jc w:val="center"/>
      </w:pPr>
    </w:p>
    <w:p w14:paraId="451DFF83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Amplitude Realizada </w:t>
      </w:r>
      <w:r>
        <w:rPr>
          <w:rFonts w:hint="default"/>
          <w:sz w:val="24"/>
          <w:szCs w:val="24"/>
          <w:lang w:val="en-US"/>
        </w:rPr>
        <w:t xml:space="preserve">é o High - Low desde a abertura do pregão até as 13hrs, pode ser consultada na coluna </w:t>
      </w:r>
      <w:r>
        <w:rPr>
          <w:rFonts w:hint="default"/>
          <w:b/>
          <w:bCs/>
          <w:sz w:val="24"/>
          <w:szCs w:val="24"/>
          <w:lang w:val="en-US"/>
        </w:rPr>
        <w:t>Bwd HL</w:t>
      </w:r>
      <w:r>
        <w:rPr>
          <w:rFonts w:hint="default"/>
          <w:sz w:val="24"/>
          <w:szCs w:val="24"/>
          <w:lang w:val="en-US"/>
        </w:rPr>
        <w:t xml:space="preserve"> (Backward High-Low). </w:t>
      </w:r>
      <w:r>
        <w:rPr>
          <w:rFonts w:hint="default"/>
          <w:b/>
          <w:bCs/>
          <w:sz w:val="24"/>
          <w:szCs w:val="24"/>
          <w:lang w:val="en-US"/>
        </w:rPr>
        <w:t xml:space="preserve">Amplitude Remanescente </w:t>
      </w:r>
      <w:r>
        <w:rPr>
          <w:rFonts w:hint="default"/>
          <w:sz w:val="24"/>
          <w:szCs w:val="24"/>
          <w:lang w:val="en-US"/>
        </w:rPr>
        <w:t xml:space="preserve">é a medida histórica estatística potencial do quanto o ativo ainda poderia se mover da máxima a mínima contabilizando desde às 13hrs até o fechamento do pregão. Ou seja, de acordo com a tabela na linha 10, se o ativo realizar uma ampltide </w:t>
      </w:r>
      <w:r>
        <w:rPr>
          <w:rFonts w:hint="default"/>
          <w:b/>
          <w:bCs/>
          <w:sz w:val="24"/>
          <w:szCs w:val="24"/>
          <w:lang w:val="en-US"/>
        </w:rPr>
        <w:t xml:space="preserve">igual ou superior </w:t>
      </w:r>
      <w:r>
        <w:rPr>
          <w:rFonts w:hint="default"/>
          <w:sz w:val="24"/>
          <w:szCs w:val="24"/>
          <w:lang w:val="en-US"/>
        </w:rPr>
        <w:t>a 2500 pontos, ele teria 579 pontos potenciais para se mover de High-Low até o fechamento.</w:t>
      </w:r>
    </w:p>
    <w:p w14:paraId="09550871">
      <w:pPr>
        <w:jc w:val="center"/>
      </w:pPr>
    </w:p>
    <w:p w14:paraId="417CFFF6">
      <w:pPr>
        <w:jc w:val="center"/>
      </w:pPr>
    </w:p>
    <w:p w14:paraId="0A57E4C6">
      <w:pPr>
        <w:jc w:val="center"/>
      </w:pPr>
    </w:p>
    <w:p w14:paraId="3825ED80">
      <w:pPr>
        <w:jc w:val="center"/>
      </w:pPr>
    </w:p>
    <w:p w14:paraId="1A161331">
      <w:pPr>
        <w:jc w:val="center"/>
      </w:pPr>
    </w:p>
    <w:p w14:paraId="0CBE92C5">
      <w:pPr>
        <w:jc w:val="center"/>
      </w:pPr>
    </w:p>
    <w:p w14:paraId="7E3B99BA">
      <w:pPr>
        <w:jc w:val="center"/>
      </w:pPr>
    </w:p>
    <w:p w14:paraId="06C83C70">
      <w:pPr>
        <w:jc w:val="center"/>
      </w:pPr>
    </w:p>
    <w:p w14:paraId="2CD0AD66">
      <w:pPr>
        <w:jc w:val="center"/>
      </w:pPr>
    </w:p>
    <w:p w14:paraId="1137E3BE">
      <w:pPr>
        <w:jc w:val="center"/>
      </w:pPr>
    </w:p>
    <w:p w14:paraId="1F49BD13">
      <w:pPr>
        <w:jc w:val="center"/>
      </w:pPr>
    </w:p>
    <w:p w14:paraId="5A5AAD8D">
      <w:pPr>
        <w:jc w:val="center"/>
      </w:pPr>
    </w:p>
    <w:p w14:paraId="36AE017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634AF5AF">
      <w:pPr>
        <w:jc w:val="center"/>
      </w:pPr>
    </w:p>
    <w:p w14:paraId="55EBB616">
      <w:pPr>
        <w:jc w:val="center"/>
      </w:pPr>
    </w:p>
    <w:p w14:paraId="512E7737">
      <w:pPr>
        <w:jc w:val="center"/>
      </w:pPr>
    </w:p>
    <w:p w14:paraId="40BFE42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REMANESCENTE SEGMENTADA POR AMPLITUDE REALIZADA</w:t>
      </w:r>
    </w:p>
    <w:p w14:paraId="1DB4443D">
      <w:pPr>
        <w:jc w:val="center"/>
      </w:pPr>
    </w:p>
    <w:p w14:paraId="5CBE1B92">
      <w:pPr>
        <w:jc w:val="center"/>
      </w:pPr>
      <w:r>
        <w:drawing>
          <wp:inline distT="0" distB="0" distL="114300" distR="114300">
            <wp:extent cx="5276850" cy="5657850"/>
            <wp:effectExtent l="0" t="0" r="0" b="0"/>
            <wp:docPr id="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A270">
      <w:pPr>
        <w:jc w:val="center"/>
      </w:pPr>
    </w:p>
    <w:p w14:paraId="7F6D3AAB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segue a mesma lógica da anterior, porém, tem como como métrica futura potencial a variação (fech - abert) contabilizada a partir das 13hrs até o fechamento do pregão. Vejamos o exemplo da linha 4, se o ativo apresenta uma amplitude high-low até as 13hrs igual ou superior a 1000 pontos, ele teria então, me média, 767 pontos de de variação potencial até o fechamento do pregão.</w:t>
      </w:r>
    </w:p>
    <w:p w14:paraId="5BB898F4">
      <w:pPr>
        <w:jc w:val="center"/>
      </w:pPr>
    </w:p>
    <w:p w14:paraId="3BD30C70">
      <w:pPr>
        <w:jc w:val="center"/>
      </w:pPr>
    </w:p>
    <w:p w14:paraId="6E334320">
      <w:pPr>
        <w:jc w:val="center"/>
      </w:pPr>
    </w:p>
    <w:p w14:paraId="2255E726">
      <w:pPr>
        <w:jc w:val="center"/>
      </w:pPr>
    </w:p>
    <w:p w14:paraId="6E1D83DC">
      <w:pPr>
        <w:jc w:val="center"/>
      </w:pPr>
    </w:p>
    <w:p w14:paraId="0EC7D9DB">
      <w:pPr>
        <w:jc w:val="center"/>
      </w:pPr>
    </w:p>
    <w:p w14:paraId="671BA5F2">
      <w:pPr>
        <w:jc w:val="center"/>
      </w:pPr>
    </w:p>
    <w:p w14:paraId="6BA9174F">
      <w:pPr>
        <w:jc w:val="center"/>
      </w:pPr>
    </w:p>
    <w:p w14:paraId="6FA6D717">
      <w:pPr>
        <w:jc w:val="center"/>
      </w:pPr>
    </w:p>
    <w:p w14:paraId="10BDFF68">
      <w:pPr>
        <w:jc w:val="center"/>
      </w:pPr>
    </w:p>
    <w:p w14:paraId="2462BDEB">
      <w:pPr>
        <w:jc w:val="center"/>
      </w:pPr>
    </w:p>
    <w:p w14:paraId="061F37BF">
      <w:pPr>
        <w:jc w:val="center"/>
      </w:pPr>
    </w:p>
    <w:p w14:paraId="17C5B346">
      <w:pPr>
        <w:jc w:val="center"/>
      </w:pPr>
    </w:p>
    <w:p w14:paraId="21A4C4F3">
      <w:pPr>
        <w:jc w:val="center"/>
      </w:pPr>
    </w:p>
    <w:p w14:paraId="628477DC">
      <w:pPr>
        <w:jc w:val="center"/>
      </w:pPr>
    </w:p>
    <w:p w14:paraId="77F8942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20681797">
      <w:pPr>
        <w:jc w:val="center"/>
      </w:pPr>
    </w:p>
    <w:p w14:paraId="3A248CA7">
      <w:pPr>
        <w:jc w:val="center"/>
      </w:pPr>
    </w:p>
    <w:p w14:paraId="28F06E79">
      <w:pPr>
        <w:jc w:val="center"/>
      </w:pPr>
    </w:p>
    <w:p w14:paraId="123173EF">
      <w:pPr>
        <w:jc w:val="center"/>
      </w:pPr>
    </w:p>
    <w:p w14:paraId="6444E142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AMPLITUDE REMANESCENTE SEGMENTADA POR VARIAÇÃO REALIZADA</w:t>
      </w:r>
    </w:p>
    <w:p w14:paraId="38F769D6">
      <w:pPr>
        <w:jc w:val="center"/>
      </w:pPr>
    </w:p>
    <w:p w14:paraId="2C1EC5AB">
      <w:pPr>
        <w:jc w:val="center"/>
      </w:pPr>
      <w:r>
        <w:drawing>
          <wp:inline distT="0" distB="0" distL="114300" distR="114300">
            <wp:extent cx="5591175" cy="5600700"/>
            <wp:effectExtent l="0" t="0" r="9525" b="0"/>
            <wp:docPr id="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E5DE">
      <w:pPr>
        <w:jc w:val="center"/>
        <w:rPr>
          <w:lang w:val="pt-BR"/>
        </w:rPr>
      </w:pPr>
    </w:p>
    <w:p w14:paraId="0EB52F04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segue a mesma lógica das duas anteriores, porém, usa como métrica de realização intradiária, ou seja, da abertura do pregão até às 13hrs, a variação (fech - abert). E tem como medida potencial futura a ampltiude (max - min).</w:t>
      </w:r>
    </w:p>
    <w:p w14:paraId="523ACFD6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D7E6028">
      <w:pPr>
        <w:jc w:val="center"/>
        <w:rPr>
          <w:lang w:val="pt-BR"/>
        </w:rPr>
      </w:pPr>
    </w:p>
    <w:p w14:paraId="536CCD32">
      <w:pPr>
        <w:jc w:val="center"/>
        <w:rPr>
          <w:lang w:val="pt-BR"/>
        </w:rPr>
      </w:pPr>
    </w:p>
    <w:p w14:paraId="68F072A1">
      <w:pPr>
        <w:jc w:val="center"/>
        <w:rPr>
          <w:lang w:val="pt-BR"/>
        </w:rPr>
      </w:pPr>
    </w:p>
    <w:p w14:paraId="1D4DB62E">
      <w:pPr>
        <w:jc w:val="center"/>
        <w:rPr>
          <w:lang w:val="pt-BR"/>
        </w:rPr>
      </w:pPr>
    </w:p>
    <w:p w14:paraId="1E95F1AF">
      <w:pPr>
        <w:jc w:val="center"/>
        <w:rPr>
          <w:lang w:val="pt-BR"/>
        </w:rPr>
      </w:pPr>
    </w:p>
    <w:p w14:paraId="17A85EB9">
      <w:pPr>
        <w:jc w:val="center"/>
        <w:rPr>
          <w:lang w:val="pt-BR"/>
        </w:rPr>
      </w:pPr>
    </w:p>
    <w:p w14:paraId="593AE583">
      <w:pPr>
        <w:jc w:val="center"/>
        <w:rPr>
          <w:lang w:val="pt-BR"/>
        </w:rPr>
      </w:pPr>
    </w:p>
    <w:p w14:paraId="2A7DEC5E">
      <w:pPr>
        <w:jc w:val="center"/>
        <w:rPr>
          <w:lang w:val="pt-BR"/>
        </w:rPr>
      </w:pPr>
    </w:p>
    <w:p w14:paraId="1E353F14">
      <w:pPr>
        <w:jc w:val="center"/>
        <w:rPr>
          <w:lang w:val="pt-BR"/>
        </w:rPr>
      </w:pPr>
    </w:p>
    <w:p w14:paraId="6560B597">
      <w:pPr>
        <w:jc w:val="center"/>
        <w:rPr>
          <w:lang w:val="pt-BR"/>
        </w:rPr>
      </w:pPr>
    </w:p>
    <w:p w14:paraId="6BCEFC18">
      <w:pPr>
        <w:jc w:val="center"/>
        <w:rPr>
          <w:lang w:val="pt-BR"/>
        </w:rPr>
      </w:pPr>
    </w:p>
    <w:p w14:paraId="16A7B06B">
      <w:pPr>
        <w:jc w:val="center"/>
        <w:rPr>
          <w:lang w:val="pt-BR"/>
        </w:rPr>
      </w:pPr>
    </w:p>
    <w:p w14:paraId="50426B72">
      <w:pPr>
        <w:jc w:val="center"/>
        <w:rPr>
          <w:lang w:val="pt-BR"/>
        </w:rPr>
      </w:pPr>
    </w:p>
    <w:p w14:paraId="2E111DC4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590DF2D">
      <w:pPr>
        <w:jc w:val="center"/>
      </w:pPr>
    </w:p>
    <w:p w14:paraId="2A99A21F">
      <w:pPr>
        <w:jc w:val="center"/>
      </w:pPr>
    </w:p>
    <w:p w14:paraId="1FD4A5A9">
      <w:pPr>
        <w:jc w:val="center"/>
      </w:pPr>
    </w:p>
    <w:p w14:paraId="47C0D9BE">
      <w:pPr>
        <w:jc w:val="center"/>
      </w:pPr>
    </w:p>
    <w:p w14:paraId="3777FD6C">
      <w:pPr>
        <w:jc w:val="center"/>
      </w:pPr>
    </w:p>
    <w:p w14:paraId="470C119E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REMANESCENTE SEGMENTADA POR VARIAÇÃO REALIZADA</w:t>
      </w:r>
    </w:p>
    <w:p w14:paraId="751CE315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  <w:r>
        <w:drawing>
          <wp:inline distT="0" distB="0" distL="114300" distR="114300">
            <wp:extent cx="5648325" cy="5619750"/>
            <wp:effectExtent l="0" t="0" r="9525" b="0"/>
            <wp:docPr id="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770F">
      <w:pPr>
        <w:jc w:val="center"/>
        <w:rPr>
          <w:lang w:val="pt-BR"/>
        </w:rPr>
      </w:pPr>
    </w:p>
    <w:p w14:paraId="3BE417E1">
      <w:pPr>
        <w:jc w:val="center"/>
        <w:rPr>
          <w:lang w:val="pt-BR"/>
        </w:rPr>
      </w:pPr>
    </w:p>
    <w:p w14:paraId="32A2ED7E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tabela tabela também repete a lógica das suas três anteriores, mas tem como métricas de realização intradiaria passada a variação e também a futura potencial.</w:t>
      </w:r>
    </w:p>
    <w:p w14:paraId="324734DC">
      <w:pPr>
        <w:jc w:val="center"/>
        <w:rPr>
          <w:lang w:val="pt-BR"/>
        </w:rPr>
      </w:pPr>
    </w:p>
    <w:p w14:paraId="2A01337F">
      <w:pPr>
        <w:jc w:val="center"/>
        <w:rPr>
          <w:lang w:val="pt-BR"/>
        </w:rPr>
      </w:pPr>
    </w:p>
    <w:p w14:paraId="5514AF6E">
      <w:pPr>
        <w:jc w:val="center"/>
        <w:rPr>
          <w:lang w:val="pt-BR"/>
        </w:rPr>
      </w:pPr>
    </w:p>
    <w:p w14:paraId="20F53A6B">
      <w:pPr>
        <w:jc w:val="center"/>
        <w:rPr>
          <w:lang w:val="pt-BR"/>
        </w:rPr>
      </w:pPr>
    </w:p>
    <w:p w14:paraId="520C8EC5">
      <w:pPr>
        <w:jc w:val="center"/>
        <w:rPr>
          <w:lang w:val="pt-BR"/>
        </w:rPr>
      </w:pPr>
    </w:p>
    <w:p w14:paraId="1AECC547">
      <w:pPr>
        <w:jc w:val="center"/>
        <w:rPr>
          <w:lang w:val="pt-BR"/>
        </w:rPr>
      </w:pPr>
    </w:p>
    <w:p w14:paraId="484BA513">
      <w:pPr>
        <w:jc w:val="center"/>
        <w:rPr>
          <w:lang w:val="pt-BR"/>
        </w:rPr>
      </w:pPr>
    </w:p>
    <w:p w14:paraId="015BC3ED">
      <w:pPr>
        <w:jc w:val="center"/>
        <w:rPr>
          <w:lang w:val="pt-BR"/>
        </w:rPr>
      </w:pPr>
    </w:p>
    <w:p w14:paraId="1BF0147E">
      <w:pPr>
        <w:jc w:val="center"/>
        <w:rPr>
          <w:lang w:val="pt-BR"/>
        </w:rPr>
      </w:pPr>
    </w:p>
    <w:p w14:paraId="7D3CB741">
      <w:pPr>
        <w:jc w:val="center"/>
        <w:rPr>
          <w:lang w:val="pt-BR"/>
        </w:rPr>
      </w:pPr>
    </w:p>
    <w:p w14:paraId="6D5A951D">
      <w:pPr>
        <w:jc w:val="center"/>
        <w:rPr>
          <w:lang w:val="pt-BR"/>
        </w:rPr>
      </w:pPr>
    </w:p>
    <w:p w14:paraId="1F4E56C3">
      <w:pPr>
        <w:jc w:val="center"/>
        <w:rPr>
          <w:lang w:val="pt-BR"/>
        </w:rPr>
      </w:pPr>
    </w:p>
    <w:p w14:paraId="5972A89B">
      <w:pPr>
        <w:jc w:val="center"/>
        <w:rPr>
          <w:lang w:val="pt-BR"/>
        </w:rPr>
      </w:pPr>
    </w:p>
    <w:p w14:paraId="2352EAAB">
      <w:pPr>
        <w:jc w:val="center"/>
        <w:rPr>
          <w:lang w:val="pt-BR"/>
        </w:rPr>
      </w:pPr>
    </w:p>
    <w:p w14:paraId="2E07E111">
      <w:pPr>
        <w:jc w:val="center"/>
        <w:rPr>
          <w:lang w:val="pt-BR"/>
        </w:rPr>
      </w:pPr>
    </w:p>
    <w:p w14:paraId="7218E35D">
      <w:pPr>
        <w:jc w:val="center"/>
        <w:rPr>
          <w:lang w:val="pt-BR"/>
        </w:rPr>
      </w:pPr>
    </w:p>
    <w:p w14:paraId="21E1C6C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435B1F1F">
      <w:pPr>
        <w:jc w:val="center"/>
        <w:rPr>
          <w:lang w:val="pt-BR"/>
        </w:rPr>
      </w:pPr>
    </w:p>
    <w:p w14:paraId="1FDDD688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 DOS CANDLES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114300" distR="114300">
            <wp:extent cx="4362450" cy="3305175"/>
            <wp:effectExtent l="0" t="0" r="0" b="9525"/>
            <wp:docPr id="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51D4DD8A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Este estudo é uma continuação complementar das tabelas anteriores, mas neste </w:t>
      </w:r>
      <w:r>
        <w:rPr>
          <w:rFonts w:hint="default"/>
          <w:b/>
          <w:bCs/>
          <w:sz w:val="24"/>
          <w:szCs w:val="24"/>
          <w:lang w:val="en-US"/>
        </w:rPr>
        <w:t>excluimos a condição maior que</w:t>
      </w:r>
      <w:r>
        <w:rPr>
          <w:rFonts w:hint="default"/>
          <w:sz w:val="24"/>
          <w:szCs w:val="24"/>
          <w:lang w:val="en-US"/>
        </w:rPr>
        <w:t>, ficando apenas a condição horária. Vejamos um exemplo prático: Na terceira linha, às 11hrs, significa que até o fechamento do pregão a expectativa de variação do preço atual é o preço de fechamento é de aproximadamente -41 pontos. O resultado levemente negativo é devido aos candles positivos se anularem com os negativos resultando numa leve perda de valor com o tempo.</w:t>
      </w:r>
    </w:p>
    <w:p w14:paraId="4C43DC00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CANDLES EM </w:t>
      </w:r>
      <w:r>
        <w:rPr>
          <w:b/>
          <w:bCs/>
          <w:sz w:val="28"/>
          <w:szCs w:val="28"/>
        </w:rPr>
        <w:t>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114300" distR="114300">
            <wp:extent cx="4219575" cy="3305175"/>
            <wp:effectExtent l="0" t="0" r="9525" b="9525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segue a mesma ideia da anterior, mas com os candles contabilizados em absoluto, ou seja, olhando a quarta linha das 12hrs haveriam 859 pontos de variação em média que ativo poderia varia positivamente ou negativamente.</w:t>
      </w:r>
    </w:p>
    <w:p w14:paraId="31CCDAD0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114300" distR="114300">
            <wp:extent cx="4191000" cy="3314700"/>
            <wp:effectExtent l="0" t="0" r="0" b="0"/>
            <wp:docPr id="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03F191E4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Esta tabela segue a mesma lógica das duas anteriores, mas seleciona e contabiliza apenas as variações positivas contadas da hora H até o fechamento do pregão.</w:t>
      </w:r>
    </w:p>
    <w:p w14:paraId="64FB61B9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114300" distR="114300">
            <wp:extent cx="4410075" cy="3362325"/>
            <wp:effectExtent l="0" t="0" r="9525" b="9525"/>
            <wp:docPr id="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10B735B6">
      <w:pPr>
        <w:jc w:val="center"/>
        <w:rPr>
          <w:lang w:val="pt-BR"/>
        </w:rPr>
      </w:pPr>
      <w:r>
        <w:rPr>
          <w:rFonts w:hint="default"/>
          <w:sz w:val="24"/>
          <w:szCs w:val="24"/>
          <w:lang w:val="en-US"/>
        </w:rPr>
        <w:t>E esta tabela, tal como a anterior, contabiliza apenas as variações negativas (contando da hora H até o fechamento do pregão).</w:t>
      </w:r>
    </w:p>
    <w:p w14:paraId="7C4EFE53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1F8B5F31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11AD0A25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308E9179">
      <w:pPr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 tabela demonstra qual a probabilidade </w:t>
      </w:r>
      <w:r>
        <w:rPr>
          <w:rFonts w:hint="default"/>
          <w:sz w:val="24"/>
          <w:szCs w:val="24"/>
          <w:lang w:val="en-US"/>
        </w:rPr>
        <w:t xml:space="preserve">percentual </w:t>
      </w:r>
      <w:r>
        <w:rPr>
          <w:sz w:val="24"/>
          <w:szCs w:val="24"/>
          <w:lang w:val="pt-BR"/>
        </w:rPr>
        <w:t>da variação do dia (em absoluto) ser maior que X</w:t>
      </w:r>
      <w:r>
        <w:rPr>
          <w:rFonts w:hint="default"/>
          <w:sz w:val="24"/>
          <w:szCs w:val="24"/>
          <w:lang w:val="en-US"/>
        </w:rPr>
        <w:t xml:space="preserve"> pontos</w:t>
      </w:r>
      <w:r>
        <w:rPr>
          <w:sz w:val="24"/>
          <w:szCs w:val="24"/>
          <w:lang w:val="pt-BR"/>
        </w:rPr>
        <w:t>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54CA62D5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Antes de iniciar o dia, o trader pode se perguntar: “Quais as chances do mercado variar da abertura ao fechamento mais que 1000 pontos? E mais que 2000 pontos? E mais que 3000?” Esta tabela esclarece probabilisticamente tal dúvida.</w:t>
      </w:r>
    </w:p>
    <w:p w14:paraId="43FD0297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A</w:t>
      </w:r>
      <w:r>
        <w:rPr>
          <w:sz w:val="24"/>
          <w:szCs w:val="24"/>
          <w:lang w:val="pt-BR"/>
        </w:rPr>
        <w:t>bsoluto(Fechamento - Abertura)</w:t>
      </w:r>
    </w:p>
    <w:p w14:paraId="2FE3C6B9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78A01DB0">
      <w:pPr>
        <w:rPr>
          <w:lang w:val="pt-BR"/>
        </w:rPr>
      </w:pPr>
    </w:p>
    <w:p w14:paraId="2B9BA714">
      <w:pPr>
        <w:rPr>
          <w:lang w:val="pt-BR"/>
        </w:rPr>
      </w:pPr>
    </w:p>
    <w:p w14:paraId="319FE099">
      <w:pPr>
        <w:rPr>
          <w:lang w:val="pt-BR"/>
        </w:rPr>
      </w:pPr>
    </w:p>
    <w:p w14:paraId="66E4420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EF9DFB5">
      <w:pPr>
        <w:rPr>
          <w:lang w:val="pt-BR"/>
        </w:rPr>
      </w:pPr>
    </w:p>
    <w:p w14:paraId="23ACDD84">
      <w:pPr>
        <w:rPr>
          <w:lang w:val="pt-BR"/>
        </w:rPr>
      </w:pPr>
      <w:r>
        <w:drawing>
          <wp:inline distT="0" distB="0" distL="114300" distR="114300">
            <wp:extent cx="6824980" cy="5001895"/>
            <wp:effectExtent l="0" t="0" r="13970" b="825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F2A6">
      <w:pPr>
        <w:jc w:val="center"/>
        <w:rPr>
          <w:b/>
          <w:bCs/>
          <w:sz w:val="28"/>
          <w:szCs w:val="28"/>
        </w:rPr>
      </w:pPr>
    </w:p>
    <w:p w14:paraId="0D911E43">
      <w:pPr>
        <w:jc w:val="center"/>
        <w:rPr>
          <w:b/>
          <w:bCs/>
          <w:sz w:val="28"/>
          <w:szCs w:val="28"/>
        </w:rPr>
      </w:pPr>
    </w:p>
    <w:p w14:paraId="1760538E">
      <w:pPr>
        <w:jc w:val="center"/>
        <w:rPr>
          <w:b/>
          <w:bCs/>
          <w:sz w:val="28"/>
          <w:szCs w:val="28"/>
        </w:rPr>
      </w:pPr>
    </w:p>
    <w:p w14:paraId="69DC0BEA">
      <w:pPr>
        <w:jc w:val="center"/>
        <w:rPr>
          <w:b/>
          <w:bCs/>
          <w:sz w:val="28"/>
          <w:szCs w:val="28"/>
        </w:rPr>
      </w:pPr>
    </w:p>
    <w:p w14:paraId="3CA89C42">
      <w:pPr>
        <w:jc w:val="center"/>
        <w:rPr>
          <w:b/>
          <w:bCs/>
          <w:sz w:val="28"/>
          <w:szCs w:val="28"/>
        </w:rPr>
      </w:pPr>
    </w:p>
    <w:p w14:paraId="1250EF92">
      <w:pPr>
        <w:jc w:val="center"/>
        <w:rPr>
          <w:b/>
          <w:bCs/>
          <w:sz w:val="28"/>
          <w:szCs w:val="28"/>
        </w:rPr>
      </w:pPr>
    </w:p>
    <w:p w14:paraId="648D855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01AA6B85">
      <w:pPr>
        <w:jc w:val="center"/>
        <w:rPr>
          <w:b/>
          <w:bCs/>
          <w:sz w:val="28"/>
          <w:szCs w:val="28"/>
        </w:rPr>
      </w:pPr>
    </w:p>
    <w:p w14:paraId="6E02A6E4">
      <w:pPr>
        <w:jc w:val="center"/>
        <w:rPr>
          <w:b/>
          <w:bCs/>
          <w:sz w:val="28"/>
          <w:szCs w:val="28"/>
        </w:rPr>
      </w:pPr>
    </w:p>
    <w:p w14:paraId="25785FF7">
      <w:pPr>
        <w:jc w:val="center"/>
        <w:rPr>
          <w:b/>
          <w:bCs/>
          <w:sz w:val="28"/>
          <w:szCs w:val="28"/>
        </w:rPr>
      </w:pPr>
    </w:p>
    <w:p w14:paraId="7B5E0AB6">
      <w:pPr>
        <w:jc w:val="center"/>
        <w:rPr>
          <w:b/>
          <w:bCs/>
          <w:sz w:val="28"/>
          <w:szCs w:val="28"/>
        </w:rPr>
      </w:pPr>
    </w:p>
    <w:p w14:paraId="500EBD8D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>PROBABILIDADE ACUMULADA</w:t>
      </w:r>
      <w:r>
        <w:rPr>
          <w:rFonts w:hint="default"/>
          <w:b/>
          <w:bCs/>
          <w:sz w:val="28"/>
          <w:szCs w:val="28"/>
          <w:lang w:val="en-US"/>
        </w:rPr>
        <w:t xml:space="preserve"> DAS AMPLITUDES</w:t>
      </w:r>
    </w:p>
    <w:p w14:paraId="3C7A6739">
      <w:pPr>
        <w:jc w:val="center"/>
        <w:rPr>
          <w:b/>
          <w:bCs/>
          <w:sz w:val="28"/>
          <w:szCs w:val="28"/>
        </w:rPr>
      </w:pPr>
      <w:r>
        <w:drawing>
          <wp:inline distT="0" distB="0" distL="114300" distR="114300">
            <wp:extent cx="1924050" cy="379095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637E">
      <w:pPr>
        <w:jc w:val="center"/>
        <w:rPr>
          <w:b/>
          <w:bCs/>
          <w:sz w:val="28"/>
          <w:szCs w:val="28"/>
        </w:rPr>
      </w:pPr>
    </w:p>
    <w:p w14:paraId="5A87E5C9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Esta tabela relata que há 28.1% de chance da amplitude diaria (máxima - mínima) ser maior que 3000 pontos. E 1.0% de chance de ser maior que 6000 pontos. </w:t>
      </w:r>
    </w:p>
    <w:p w14:paraId="2114357C">
      <w:pPr>
        <w:jc w:val="center"/>
        <w:rPr>
          <w:b/>
          <w:bCs/>
          <w:sz w:val="28"/>
          <w:szCs w:val="28"/>
        </w:rPr>
      </w:pPr>
    </w:p>
    <w:p w14:paraId="1A474D67">
      <w:pPr>
        <w:jc w:val="center"/>
        <w:rPr>
          <w:b/>
          <w:bCs/>
          <w:sz w:val="28"/>
          <w:szCs w:val="28"/>
        </w:rPr>
      </w:pPr>
    </w:p>
    <w:p w14:paraId="3EDB1E40">
      <w:pPr>
        <w:jc w:val="center"/>
        <w:rPr>
          <w:b/>
          <w:bCs/>
          <w:sz w:val="28"/>
          <w:szCs w:val="28"/>
        </w:rPr>
      </w:pPr>
    </w:p>
    <w:p w14:paraId="23AE6104">
      <w:pPr>
        <w:jc w:val="center"/>
        <w:rPr>
          <w:b/>
          <w:bCs/>
          <w:sz w:val="28"/>
          <w:szCs w:val="28"/>
        </w:rPr>
      </w:pPr>
    </w:p>
    <w:p w14:paraId="01C6FEA4">
      <w:pPr>
        <w:jc w:val="center"/>
        <w:rPr>
          <w:b/>
          <w:bCs/>
          <w:sz w:val="28"/>
          <w:szCs w:val="28"/>
        </w:rPr>
      </w:pPr>
    </w:p>
    <w:p w14:paraId="26DBFA4E">
      <w:pPr>
        <w:jc w:val="center"/>
        <w:rPr>
          <w:b/>
          <w:bCs/>
          <w:sz w:val="28"/>
          <w:szCs w:val="28"/>
        </w:rPr>
      </w:pPr>
    </w:p>
    <w:p w14:paraId="6BB90218">
      <w:pPr>
        <w:jc w:val="center"/>
        <w:rPr>
          <w:b/>
          <w:bCs/>
          <w:sz w:val="28"/>
          <w:szCs w:val="28"/>
        </w:rPr>
      </w:pPr>
    </w:p>
    <w:p w14:paraId="4ADB1C2F">
      <w:pPr>
        <w:jc w:val="center"/>
        <w:rPr>
          <w:b/>
          <w:bCs/>
          <w:sz w:val="28"/>
          <w:szCs w:val="28"/>
        </w:rPr>
      </w:pPr>
    </w:p>
    <w:p w14:paraId="17988033">
      <w:pPr>
        <w:jc w:val="center"/>
        <w:rPr>
          <w:b/>
          <w:bCs/>
          <w:sz w:val="28"/>
          <w:szCs w:val="28"/>
        </w:rPr>
      </w:pPr>
    </w:p>
    <w:p w14:paraId="1770833B">
      <w:pPr>
        <w:jc w:val="center"/>
        <w:rPr>
          <w:b/>
          <w:bCs/>
          <w:sz w:val="28"/>
          <w:szCs w:val="28"/>
        </w:rPr>
      </w:pPr>
    </w:p>
    <w:p w14:paraId="5F37C08F">
      <w:pPr>
        <w:jc w:val="center"/>
        <w:rPr>
          <w:b/>
          <w:bCs/>
          <w:sz w:val="28"/>
          <w:szCs w:val="28"/>
        </w:rPr>
      </w:pPr>
    </w:p>
    <w:p w14:paraId="006CAE07">
      <w:pPr>
        <w:jc w:val="center"/>
        <w:rPr>
          <w:b/>
          <w:bCs/>
          <w:sz w:val="28"/>
          <w:szCs w:val="28"/>
        </w:rPr>
      </w:pPr>
    </w:p>
    <w:p w14:paraId="6C6AE912">
      <w:pPr>
        <w:jc w:val="center"/>
        <w:rPr>
          <w:b/>
          <w:bCs/>
          <w:sz w:val="28"/>
          <w:szCs w:val="28"/>
        </w:rPr>
      </w:pPr>
    </w:p>
    <w:p w14:paraId="5B6CD485">
      <w:pPr>
        <w:jc w:val="center"/>
        <w:rPr>
          <w:b/>
          <w:bCs/>
          <w:sz w:val="28"/>
          <w:szCs w:val="28"/>
        </w:rPr>
      </w:pPr>
    </w:p>
    <w:p w14:paraId="626016AF">
      <w:pPr>
        <w:jc w:val="center"/>
        <w:rPr>
          <w:b/>
          <w:bCs/>
          <w:sz w:val="28"/>
          <w:szCs w:val="28"/>
        </w:rPr>
      </w:pPr>
    </w:p>
    <w:p w14:paraId="529EB490">
      <w:pPr>
        <w:jc w:val="center"/>
        <w:rPr>
          <w:b/>
          <w:bCs/>
          <w:sz w:val="28"/>
          <w:szCs w:val="28"/>
        </w:rPr>
      </w:pPr>
    </w:p>
    <w:p w14:paraId="42F48C52">
      <w:pPr>
        <w:jc w:val="center"/>
        <w:rPr>
          <w:b/>
          <w:bCs/>
          <w:sz w:val="28"/>
          <w:szCs w:val="28"/>
        </w:rPr>
      </w:pPr>
    </w:p>
    <w:p w14:paraId="2277DE59">
      <w:pPr>
        <w:jc w:val="center"/>
        <w:rPr>
          <w:b/>
          <w:bCs/>
          <w:sz w:val="28"/>
          <w:szCs w:val="28"/>
        </w:rPr>
      </w:pPr>
    </w:p>
    <w:p w14:paraId="51437846">
      <w:pPr>
        <w:jc w:val="center"/>
        <w:rPr>
          <w:b/>
          <w:bCs/>
          <w:sz w:val="28"/>
          <w:szCs w:val="28"/>
        </w:rPr>
      </w:pPr>
    </w:p>
    <w:p w14:paraId="56B3C42D">
      <w:pPr>
        <w:jc w:val="center"/>
        <w:rPr>
          <w:b/>
          <w:bCs/>
          <w:sz w:val="28"/>
          <w:szCs w:val="28"/>
        </w:rPr>
      </w:pPr>
    </w:p>
    <w:p w14:paraId="31A8E796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4B1D5993">
      <w:pPr>
        <w:jc w:val="center"/>
        <w:rPr>
          <w:b/>
          <w:bCs/>
          <w:sz w:val="28"/>
          <w:szCs w:val="28"/>
        </w:rPr>
      </w:pPr>
    </w:p>
    <w:p w14:paraId="7CACD623">
      <w:pPr>
        <w:jc w:val="center"/>
        <w:rPr>
          <w:b/>
          <w:bCs/>
          <w:sz w:val="28"/>
          <w:szCs w:val="28"/>
        </w:rPr>
      </w:pPr>
    </w:p>
    <w:p w14:paraId="5F2BFEBF">
      <w:pPr>
        <w:jc w:val="center"/>
        <w:rPr>
          <w:b/>
          <w:bCs/>
          <w:sz w:val="28"/>
          <w:szCs w:val="28"/>
        </w:rPr>
      </w:pPr>
    </w:p>
    <w:p w14:paraId="08BF617C">
      <w:pPr>
        <w:jc w:val="center"/>
        <w:rPr>
          <w:b/>
          <w:bCs/>
          <w:sz w:val="28"/>
          <w:szCs w:val="28"/>
        </w:rPr>
      </w:pPr>
    </w:p>
    <w:p w14:paraId="21B2D00D">
      <w:pPr>
        <w:jc w:val="center"/>
        <w:rPr>
          <w:b/>
          <w:bCs/>
          <w:sz w:val="28"/>
          <w:szCs w:val="28"/>
        </w:rPr>
      </w:pPr>
    </w:p>
    <w:p w14:paraId="5D782A91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>PROBABILIDADE ACUMULADA</w:t>
      </w:r>
      <w:r>
        <w:rPr>
          <w:rFonts w:hint="default"/>
          <w:b/>
          <w:bCs/>
          <w:sz w:val="28"/>
          <w:szCs w:val="28"/>
          <w:lang w:val="en-US"/>
        </w:rPr>
        <w:t xml:space="preserve"> DAS VARIAÇÕES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190750" cy="5864860"/>
            <wp:effectExtent l="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rcRect t="100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8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805E">
      <w:pPr>
        <w:jc w:val="center"/>
      </w:pPr>
    </w:p>
    <w:p w14:paraId="20DB893A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Na 11a linha de baixo pra cima, ou seja, na condição </w:t>
      </w:r>
      <w:r>
        <w:rPr>
          <w:rFonts w:hint="default"/>
          <w:b/>
          <w:bCs/>
          <w:sz w:val="24"/>
          <w:szCs w:val="24"/>
          <w:lang w:val="en-US"/>
        </w:rPr>
        <w:t>Chg Abs &gt; 4000</w:t>
      </w:r>
      <w:r>
        <w:rPr>
          <w:rFonts w:hint="default"/>
          <w:sz w:val="24"/>
          <w:szCs w:val="24"/>
          <w:lang w:val="en-US"/>
        </w:rPr>
        <w:t xml:space="preserve">, significa que o ativo tem 2.7% de chance de variar da abertura ao fechamento mais que 4000 pontos. </w:t>
      </w:r>
    </w:p>
    <w:p w14:paraId="212C475F"/>
    <w:p w14:paraId="3ABABE0F"/>
    <w:p w14:paraId="291A2848"/>
    <w:p w14:paraId="6B881C09"/>
    <w:p w14:paraId="0061EAE9">
      <w:pPr>
        <w:numPr>
          <w:numId w:val="0"/>
        </w:numPr>
        <w:ind w:leftChars="0"/>
        <w:jc w:val="center"/>
      </w:pPr>
    </w:p>
    <w:p w14:paraId="38015439">
      <w:pPr>
        <w:numPr>
          <w:numId w:val="0"/>
        </w:numPr>
        <w:ind w:leftChars="0"/>
        <w:jc w:val="center"/>
      </w:pPr>
    </w:p>
    <w:p w14:paraId="58D95DB3">
      <w:pPr>
        <w:numPr>
          <w:numId w:val="0"/>
        </w:numPr>
        <w:ind w:leftChars="0"/>
        <w:jc w:val="center"/>
      </w:pPr>
    </w:p>
    <w:p w14:paraId="26DB9938">
      <w:pPr>
        <w:numPr>
          <w:numId w:val="0"/>
        </w:numPr>
        <w:ind w:leftChars="0"/>
        <w:jc w:val="center"/>
      </w:pPr>
    </w:p>
    <w:p w14:paraId="24701FD3">
      <w:pPr>
        <w:numPr>
          <w:numId w:val="0"/>
        </w:numPr>
        <w:ind w:leftChars="0"/>
        <w:jc w:val="center"/>
      </w:pPr>
    </w:p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294DF4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E3D4B5B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</w:t>
      </w:r>
      <w:r>
        <w:rPr>
          <w:rFonts w:hint="default"/>
          <w:sz w:val="24"/>
          <w:szCs w:val="24"/>
          <w:lang w:val="en-US"/>
        </w:rPr>
        <w:t>um estudo derivado do anterior. Mas e</w:t>
      </w:r>
      <w:r>
        <w:rPr>
          <w:sz w:val="24"/>
          <w:szCs w:val="24"/>
          <w:lang w:val="pt-BR"/>
        </w:rPr>
        <w:t>m vez de apresentar a probabilidade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acumulada</w:t>
      </w:r>
      <w:r>
        <w:rPr>
          <w:rFonts w:hint="default"/>
          <w:sz w:val="24"/>
          <w:szCs w:val="24"/>
          <w:lang w:val="en-US"/>
        </w:rPr>
        <w:t xml:space="preserve"> (maior que)</w:t>
      </w:r>
      <w:r>
        <w:rPr>
          <w:sz w:val="24"/>
          <w:szCs w:val="24"/>
          <w:lang w:val="pt-BR"/>
        </w:rPr>
        <w:t>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 xml:space="preserve">FREQUÊNCIA </w:t>
      </w:r>
      <w:r>
        <w:rPr>
          <w:rFonts w:hint="default"/>
          <w:b/>
          <w:bCs/>
          <w:sz w:val="28"/>
          <w:szCs w:val="28"/>
          <w:lang w:val="en-US"/>
        </w:rPr>
        <w:t xml:space="preserve">DAS AMPLITUDES </w:t>
      </w:r>
      <w:r>
        <w:rPr>
          <w:b/>
          <w:bCs/>
          <w:sz w:val="28"/>
          <w:szCs w:val="28"/>
        </w:rPr>
        <w:t>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085975" cy="3971925"/>
            <wp:effectExtent l="0" t="0" r="9525" b="952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Vejamos um interpretação prática: </w:t>
      </w:r>
      <w:r>
        <w:rPr>
          <w:rFonts w:hint="default"/>
          <w:b/>
          <w:bCs/>
          <w:sz w:val="24"/>
          <w:szCs w:val="24"/>
          <w:lang w:val="en-US"/>
        </w:rPr>
        <w:t>Hilo 1500-2000 21.4</w:t>
      </w:r>
      <w:r>
        <w:rPr>
          <w:rFonts w:hint="default"/>
          <w:sz w:val="24"/>
          <w:szCs w:val="24"/>
          <w:lang w:val="en-US"/>
        </w:rPr>
        <w:t xml:space="preserve"> significa que há 21% de probabilidade do candle diário ter uma amplitude (alta - mínima) entre 1500 e 2000 pontos. E </w:t>
      </w:r>
      <w:r>
        <w:rPr>
          <w:rFonts w:hint="default"/>
          <w:b/>
          <w:bCs/>
          <w:sz w:val="24"/>
          <w:szCs w:val="24"/>
          <w:lang w:val="en-US"/>
        </w:rPr>
        <w:t xml:space="preserve">Hilo 5000-5500 1.9 </w:t>
      </w:r>
      <w:r>
        <w:rPr>
          <w:rFonts w:hint="default"/>
          <w:b w:val="0"/>
          <w:bCs w:val="0"/>
          <w:sz w:val="24"/>
          <w:szCs w:val="24"/>
          <w:lang w:val="en-US"/>
        </w:rPr>
        <w:t>significa que há 1.9% de probabilidade da amplitude ser entre 5000 e 5500 pontos.</w:t>
      </w: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2BA4A4C">
      <w:pPr>
        <w:jc w:val="center"/>
      </w:pPr>
    </w:p>
    <w:p w14:paraId="4A138296">
      <w:pPr>
        <w:jc w:val="center"/>
      </w:pPr>
    </w:p>
    <w:p w14:paraId="301B10F7">
      <w:pPr>
        <w:jc w:val="center"/>
      </w:pPr>
    </w:p>
    <w:p w14:paraId="4A6DB0D0">
      <w:pPr>
        <w:jc w:val="center"/>
      </w:pPr>
    </w:p>
    <w:p w14:paraId="0FCD7919">
      <w:pPr>
        <w:jc w:val="center"/>
      </w:pPr>
    </w:p>
    <w:p w14:paraId="6AF6662B">
      <w:pPr>
        <w:jc w:val="center"/>
      </w:pPr>
    </w:p>
    <w:p w14:paraId="0251C9F1">
      <w:pPr>
        <w:jc w:val="center"/>
      </w:pPr>
    </w:p>
    <w:p w14:paraId="029F7A79">
      <w:pPr>
        <w:jc w:val="center"/>
      </w:pPr>
    </w:p>
    <w:p w14:paraId="54B4EFAF">
      <w:pPr>
        <w:jc w:val="center"/>
      </w:pPr>
    </w:p>
    <w:p w14:paraId="4A9E7B57">
      <w:pPr>
        <w:jc w:val="center"/>
      </w:pPr>
    </w:p>
    <w:p w14:paraId="14A04339">
      <w:pPr>
        <w:jc w:val="center"/>
      </w:pPr>
    </w:p>
    <w:p w14:paraId="75845DD0">
      <w:pPr>
        <w:jc w:val="center"/>
      </w:pPr>
    </w:p>
    <w:p w14:paraId="70E97B68">
      <w:pPr>
        <w:jc w:val="center"/>
      </w:pPr>
    </w:p>
    <w:p w14:paraId="2B5B29DC">
      <w:pPr>
        <w:jc w:val="center"/>
      </w:pPr>
    </w:p>
    <w:p w14:paraId="0355E315">
      <w:pPr>
        <w:jc w:val="center"/>
      </w:pPr>
    </w:p>
    <w:p w14:paraId="5B428A9B">
      <w:pPr>
        <w:jc w:val="center"/>
      </w:pPr>
    </w:p>
    <w:p w14:paraId="501E18FC">
      <w:pPr>
        <w:jc w:val="center"/>
      </w:pPr>
    </w:p>
    <w:p w14:paraId="740E963A">
      <w:pPr>
        <w:jc w:val="center"/>
      </w:pPr>
    </w:p>
    <w:p w14:paraId="391479AC">
      <w:pPr>
        <w:jc w:val="center"/>
      </w:pPr>
    </w:p>
    <w:p w14:paraId="2E93CF68">
      <w:pPr>
        <w:jc w:val="center"/>
      </w:pPr>
    </w:p>
    <w:p w14:paraId="07BF5AF9">
      <w:pPr>
        <w:jc w:val="center"/>
      </w:pPr>
    </w:p>
    <w:p w14:paraId="15867B3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37968B14">
      <w:pPr>
        <w:jc w:val="center"/>
      </w:pPr>
    </w:p>
    <w:p w14:paraId="7FFDEFEF">
      <w:pPr>
        <w:jc w:val="center"/>
      </w:pPr>
    </w:p>
    <w:p w14:paraId="396FDE6F">
      <w:pPr>
        <w:jc w:val="center"/>
      </w:pPr>
    </w:p>
    <w:p w14:paraId="31077913">
      <w:pPr>
        <w:jc w:val="center"/>
      </w:pPr>
    </w:p>
    <w:p w14:paraId="03C7A7F5">
      <w:pPr>
        <w:jc w:val="center"/>
      </w:pPr>
    </w:p>
    <w:p w14:paraId="48F2D187">
      <w:pPr>
        <w:jc w:val="center"/>
      </w:pPr>
    </w:p>
    <w:p w14:paraId="17963970">
      <w:pPr>
        <w:jc w:val="center"/>
      </w:pPr>
    </w:p>
    <w:p w14:paraId="3D6F2E61">
      <w:pPr>
        <w:jc w:val="center"/>
      </w:pPr>
      <w:r>
        <w:rPr>
          <w:b/>
          <w:bCs/>
          <w:sz w:val="28"/>
          <w:szCs w:val="28"/>
        </w:rPr>
        <w:t xml:space="preserve">FREQUÊNCIA </w:t>
      </w:r>
      <w:r>
        <w:rPr>
          <w:rFonts w:hint="default"/>
          <w:b/>
          <w:bCs/>
          <w:sz w:val="28"/>
          <w:szCs w:val="28"/>
          <w:lang w:val="en-US"/>
        </w:rPr>
        <w:t xml:space="preserve">DAS VARIAÇÕES </w:t>
      </w:r>
      <w:r>
        <w:rPr>
          <w:b/>
          <w:bCs/>
          <w:sz w:val="28"/>
          <w:szCs w:val="28"/>
        </w:rPr>
        <w:t>POR FAIXA</w:t>
      </w:r>
    </w:p>
    <w:p w14:paraId="04E63B82">
      <w:pPr>
        <w:jc w:val="center"/>
      </w:pPr>
    </w:p>
    <w:p w14:paraId="48B55BEE">
      <w:pPr>
        <w:jc w:val="center"/>
      </w:pPr>
      <w:r>
        <w:drawing>
          <wp:inline distT="0" distB="0" distL="114300" distR="114300">
            <wp:extent cx="2495550" cy="5924550"/>
            <wp:effectExtent l="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E284">
      <w:pPr>
        <w:jc w:val="center"/>
      </w:pPr>
    </w:p>
    <w:p w14:paraId="7E14C5A8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Essa lista repete a interpretação da anterior, mas em vez de contabilizar a amplitude, contabiliza a variação (fechamento - abertura) em absoluto. O que quer dizer que entre 4000 e 4200 pontos há 0.7% de probabilidade do dia variar nesta faixa.</w:t>
      </w: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AEF10DF">
      <w:pPr>
        <w:jc w:val="center"/>
      </w:pPr>
    </w:p>
    <w:p w14:paraId="62F0FBC7">
      <w:pPr>
        <w:jc w:val="center"/>
      </w:pPr>
    </w:p>
    <w:p w14:paraId="441145DF">
      <w:pPr>
        <w:jc w:val="center"/>
      </w:pPr>
    </w:p>
    <w:p w14:paraId="795DB6E3">
      <w:pPr>
        <w:jc w:val="center"/>
      </w:pPr>
    </w:p>
    <w:p w14:paraId="6DC16D22">
      <w:pPr>
        <w:jc w:val="center"/>
      </w:pPr>
    </w:p>
    <w:p w14:paraId="5A8DBE62">
      <w:pPr>
        <w:jc w:val="center"/>
      </w:pPr>
    </w:p>
    <w:p w14:paraId="57EE22A5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PRÓXIMA AMPLITUDE COM VOLATILIDADE REPRIMIDA</w:t>
      </w:r>
    </w:p>
    <w:p w14:paraId="65B3F618"/>
    <w:p w14:paraId="2766D0C5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58A72D2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A ideia é buscar entender se a baixa volatilidade de um dia implica em demanda repremida que pode ser extravasa com muita força (volatilidade) no dia seguinte</w:t>
      </w:r>
      <w:r>
        <w:rPr>
          <w:sz w:val="24"/>
          <w:szCs w:val="24"/>
          <w:lang w:val="pt-BR"/>
        </w:rPr>
        <w:t>.</w:t>
      </w:r>
    </w:p>
    <w:p w14:paraId="444BFFA9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A</w:t>
      </w:r>
      <w:r>
        <w:rPr>
          <w:sz w:val="24"/>
          <w:szCs w:val="24"/>
          <w:lang w:val="pt-BR"/>
        </w:rPr>
        <w:t>bsoluto(Fechamento - Abertura)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Hilo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Máxima - Mínima</w:t>
      </w:r>
    </w:p>
    <w:p w14:paraId="0428418E">
      <w:pPr>
        <w:rPr>
          <w:lang w:val="pt-BR"/>
        </w:rPr>
      </w:pPr>
    </w:p>
    <w:p w14:paraId="3CF7306F">
      <w:pPr>
        <w:rPr>
          <w:lang w:val="pt-BR"/>
        </w:rPr>
      </w:pPr>
    </w:p>
    <w:p w14:paraId="739183A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1</w:t>
      </w:r>
    </w:p>
    <w:p w14:paraId="69EE24DF">
      <w:pPr>
        <w:rPr>
          <w:lang w:val="pt-BR"/>
        </w:rPr>
      </w:pPr>
    </w:p>
    <w:p w14:paraId="5988CDB7">
      <w:pPr>
        <w:jc w:val="center"/>
      </w:pPr>
      <w:r>
        <w:drawing>
          <wp:inline distT="0" distB="0" distL="114300" distR="114300">
            <wp:extent cx="6825615" cy="6597650"/>
            <wp:effectExtent l="0" t="0" r="13335" b="1270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3B4E">
      <w:pPr>
        <w:jc w:val="center"/>
        <w:rPr>
          <w:lang w:val="pt-BR"/>
        </w:rPr>
      </w:pPr>
    </w:p>
    <w:p w14:paraId="39B23646">
      <w:pPr>
        <w:rPr>
          <w:lang w:val="pt-BR"/>
        </w:rPr>
      </w:pPr>
    </w:p>
    <w:p w14:paraId="5705514E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PRÓXIMA AMPLITUDE COM VOLATILIDADE REPRIMIDA</w:t>
      </w:r>
    </w:p>
    <w:p w14:paraId="6858FC73">
      <w:pPr>
        <w:rPr>
          <w:lang w:val="pt-BR"/>
        </w:rPr>
      </w:pPr>
    </w:p>
    <w:p w14:paraId="4D12483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PRINCIPAIS FÓRMULAS 2</w:t>
      </w:r>
    </w:p>
    <w:p w14:paraId="22521015">
      <w:pPr>
        <w:rPr>
          <w:lang w:val="pt-BR"/>
        </w:rPr>
      </w:pPr>
    </w:p>
    <w:p w14:paraId="37712E8E">
      <w:pPr>
        <w:jc w:val="center"/>
        <w:rPr>
          <w:lang w:val="pt-BR"/>
        </w:rPr>
      </w:pPr>
      <w:r>
        <w:drawing>
          <wp:inline distT="0" distB="0" distL="114300" distR="114300">
            <wp:extent cx="6824345" cy="3848100"/>
            <wp:effectExtent l="0" t="0" r="14605" b="0"/>
            <wp:docPr id="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E505">
      <w:pPr>
        <w:rPr>
          <w:lang w:val="pt-BR"/>
        </w:rPr>
      </w:pPr>
    </w:p>
    <w:p w14:paraId="3D1151DD">
      <w:pPr>
        <w:rPr>
          <w:lang w:val="pt-BR"/>
        </w:rPr>
      </w:pPr>
    </w:p>
    <w:p w14:paraId="2C5448A6">
      <w:pPr>
        <w:rPr>
          <w:lang w:val="pt-BR"/>
        </w:rPr>
      </w:pPr>
    </w:p>
    <w:p w14:paraId="399189C8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PRÓXIMA AMPLTIUDE COM AMPLITUDE REPRIMIDA</w:t>
      </w:r>
    </w:p>
    <w:p w14:paraId="32DC64EA">
      <w:pPr>
        <w:rPr>
          <w:lang w:val="pt-BR"/>
        </w:rPr>
      </w:pPr>
    </w:p>
    <w:p w14:paraId="393867E9">
      <w:pPr>
        <w:jc w:val="center"/>
      </w:pPr>
      <w:r>
        <w:drawing>
          <wp:inline distT="0" distB="0" distL="114300" distR="114300">
            <wp:extent cx="4867275" cy="4114800"/>
            <wp:effectExtent l="0" t="0" r="9525" b="0"/>
            <wp:docPr id="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A7CA">
      <w:pPr>
        <w:rPr>
          <w:lang w:val="pt-BR"/>
        </w:rPr>
      </w:pPr>
    </w:p>
    <w:p w14:paraId="2367EAEC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Quando o ativo tem uma amplitude (max - min) inferior a 1500 pontos, estima-se que no próximo dia performará uma amplitude média </w:t>
      </w:r>
      <w:bookmarkStart w:id="0" w:name="_GoBack"/>
      <w:bookmarkEnd w:id="0"/>
      <w:r>
        <w:rPr>
          <w:rFonts w:hint="default"/>
          <w:sz w:val="24"/>
          <w:szCs w:val="24"/>
          <w:lang w:val="en-US"/>
        </w:rPr>
        <w:t>de 1929 pontos.</w:t>
      </w:r>
    </w:p>
    <w:p w14:paraId="55C19934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PRÓXIMA AMPLITUDE COM VOLATILIDADE REPRIMIDA</w:t>
      </w:r>
    </w:p>
    <w:p w14:paraId="79F687BF">
      <w:pPr>
        <w:rPr>
          <w:lang w:val="pt-BR"/>
        </w:rPr>
      </w:pPr>
    </w:p>
    <w:p w14:paraId="1917E993">
      <w:pPr>
        <w:rPr>
          <w:lang w:val="pt-BR"/>
        </w:rPr>
      </w:pPr>
    </w:p>
    <w:p w14:paraId="2F257D1C">
      <w:pPr>
        <w:rPr>
          <w:lang w:val="pt-BR"/>
        </w:rPr>
      </w:pPr>
    </w:p>
    <w:p w14:paraId="49D5E82C">
      <w:pPr>
        <w:rPr>
          <w:lang w:val="pt-BR"/>
        </w:rPr>
      </w:pPr>
    </w:p>
    <w:p w14:paraId="222D4801">
      <w:pPr>
        <w:rPr>
          <w:lang w:val="pt-BR"/>
        </w:rPr>
      </w:pPr>
    </w:p>
    <w:p w14:paraId="067DFA3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PRÓXIMA VARIAÇÃO COM AMPLITUDE REPRIMIDA</w:t>
      </w:r>
    </w:p>
    <w:p w14:paraId="1FD68F93"/>
    <w:p w14:paraId="1C8B8E87">
      <w:pPr>
        <w:jc w:val="center"/>
        <w:rPr>
          <w:lang w:val="pt-BR"/>
        </w:rPr>
      </w:pPr>
      <w:r>
        <w:drawing>
          <wp:inline distT="0" distB="0" distL="114300" distR="114300">
            <wp:extent cx="5038725" cy="4114800"/>
            <wp:effectExtent l="0" t="0" r="9525" b="0"/>
            <wp:docPr id="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65C5">
      <w:pPr>
        <w:rPr>
          <w:lang w:val="pt-BR"/>
        </w:rPr>
      </w:pPr>
    </w:p>
    <w:p w14:paraId="077C07E4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Quando o ativo tem uma amplitude (max - min) inferior a 1500 pontos, estima-se que no próximo dia performará uma variação média (fechamento - abertura) de 1039 pontos.</w:t>
      </w:r>
    </w:p>
    <w:p w14:paraId="26295432">
      <w:pPr>
        <w:rPr>
          <w:lang w:val="pt-BR"/>
        </w:rPr>
      </w:pPr>
    </w:p>
    <w:p w14:paraId="68D4BD69"/>
    <w:p w14:paraId="6FD5DDA7"/>
    <w:p w14:paraId="6EB4D2BB"/>
    <w:p w14:paraId="198F6BBF"/>
    <w:p w14:paraId="1E705F2B"/>
    <w:p w14:paraId="2901BE0B"/>
    <w:p w14:paraId="7F60F0E6"/>
    <w:p w14:paraId="11E27A8C"/>
    <w:p w14:paraId="7592C895"/>
    <w:p w14:paraId="0CF59247"/>
    <w:p w14:paraId="077E8E19"/>
    <w:p w14:paraId="0CB914C4"/>
    <w:p w14:paraId="5F8FE62C"/>
    <w:p w14:paraId="11FF2256"/>
    <w:p w14:paraId="74CC2369"/>
    <w:p w14:paraId="3A761EC1"/>
    <w:p w14:paraId="35F3A0E2"/>
    <w:p w14:paraId="42987028"/>
    <w:p w14:paraId="308D8242"/>
    <w:p w14:paraId="03E30141"/>
    <w:p w14:paraId="53C89011"/>
    <w:p w14:paraId="0CD564CC"/>
    <w:p w14:paraId="0D8BA8B3"/>
    <w:p w14:paraId="52E4F7D3"/>
    <w:p w14:paraId="463CC9E1"/>
    <w:p w14:paraId="302D8C11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PRÓXIMA AMPLITUDE COM VOLATILIDADE REPRIMIDA</w:t>
      </w:r>
    </w:p>
    <w:p w14:paraId="7B3E7AD4"/>
    <w:p w14:paraId="2382AED7"/>
    <w:p w14:paraId="517ED73B"/>
    <w:p w14:paraId="60091FB8"/>
    <w:p w14:paraId="06F9574A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PRÓXIMA AMPLITUDE COM VARIAÇÃO REPRIMIDA</w:t>
      </w:r>
    </w:p>
    <w:p w14:paraId="4B9C8DB7">
      <w:pPr>
        <w:rPr>
          <w:lang w:val="pt-BR"/>
        </w:rPr>
      </w:pPr>
    </w:p>
    <w:p w14:paraId="2A8564A1">
      <w:pPr>
        <w:jc w:val="center"/>
        <w:rPr>
          <w:lang w:val="pt-BR"/>
        </w:rPr>
      </w:pPr>
      <w:r>
        <w:drawing>
          <wp:inline distT="0" distB="0" distL="114300" distR="114300">
            <wp:extent cx="5143500" cy="6124575"/>
            <wp:effectExtent l="0" t="0" r="0" b="9525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6648">
      <w:pPr>
        <w:rPr>
          <w:lang w:val="pt-BR"/>
        </w:rPr>
      </w:pPr>
    </w:p>
    <w:p w14:paraId="29310369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Quando o ativo tem uma variação (fech - abert) inferior a 1500 pontos, estima-se que no próximo dia performará uma amplitude média (max - min) de 2447 pontos.</w:t>
      </w:r>
    </w:p>
    <w:p w14:paraId="01618C7F"/>
    <w:p w14:paraId="14747F7F">
      <w:pPr>
        <w:rPr>
          <w:lang w:val="pt-BR"/>
        </w:rPr>
      </w:pPr>
    </w:p>
    <w:p w14:paraId="11A58C0C">
      <w:pPr>
        <w:rPr>
          <w:lang w:val="pt-BR"/>
        </w:rPr>
      </w:pPr>
    </w:p>
    <w:p w14:paraId="0037250B">
      <w:pPr>
        <w:rPr>
          <w:lang w:val="pt-BR"/>
        </w:rPr>
      </w:pPr>
    </w:p>
    <w:p w14:paraId="5000211E">
      <w:pPr>
        <w:rPr>
          <w:lang w:val="pt-BR"/>
        </w:rPr>
      </w:pPr>
    </w:p>
    <w:p w14:paraId="5536BC4A">
      <w:pPr>
        <w:rPr>
          <w:lang w:val="pt-BR"/>
        </w:rPr>
      </w:pPr>
    </w:p>
    <w:p w14:paraId="13C3AED7">
      <w:pPr>
        <w:rPr>
          <w:lang w:val="pt-BR"/>
        </w:rPr>
      </w:pPr>
    </w:p>
    <w:p w14:paraId="29C54FA8">
      <w:pPr>
        <w:rPr>
          <w:lang w:val="pt-BR"/>
        </w:rPr>
      </w:pPr>
    </w:p>
    <w:p w14:paraId="1DBB6AFF">
      <w:pPr>
        <w:rPr>
          <w:lang w:val="pt-BR"/>
        </w:rPr>
      </w:pPr>
    </w:p>
    <w:p w14:paraId="2B1C481B">
      <w:pPr>
        <w:rPr>
          <w:lang w:val="pt-BR"/>
        </w:rPr>
      </w:pPr>
    </w:p>
    <w:p w14:paraId="1E5BAB27">
      <w:pPr>
        <w:rPr>
          <w:lang w:val="pt-BR"/>
        </w:rPr>
      </w:pPr>
    </w:p>
    <w:p w14:paraId="3901E9C0">
      <w:pPr>
        <w:rPr>
          <w:lang w:val="pt-BR"/>
        </w:rPr>
      </w:pPr>
    </w:p>
    <w:p w14:paraId="552D50AA">
      <w:pPr>
        <w:rPr>
          <w:lang w:val="pt-BR"/>
        </w:rPr>
      </w:pPr>
    </w:p>
    <w:p w14:paraId="49C7E1AA">
      <w:pPr>
        <w:rPr>
          <w:lang w:val="pt-BR"/>
        </w:rPr>
      </w:pPr>
    </w:p>
    <w:p w14:paraId="3F421133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PRÓXIMA AMPLITUDE COM VOLATILIDADE REPRIMIDA</w:t>
      </w:r>
    </w:p>
    <w:p w14:paraId="5ABE04E6">
      <w:pPr>
        <w:rPr>
          <w:lang w:val="pt-BR"/>
        </w:rPr>
      </w:pPr>
    </w:p>
    <w:p w14:paraId="76EA54EA">
      <w:pPr>
        <w:rPr>
          <w:lang w:val="pt-BR"/>
        </w:rPr>
      </w:pPr>
    </w:p>
    <w:p w14:paraId="6685E91F">
      <w:pPr>
        <w:rPr>
          <w:lang w:val="pt-BR"/>
        </w:rPr>
      </w:pPr>
    </w:p>
    <w:p w14:paraId="10EB62B3">
      <w:pPr>
        <w:rPr>
          <w:lang w:val="pt-BR"/>
        </w:rPr>
      </w:pPr>
    </w:p>
    <w:p w14:paraId="37B83F4D">
      <w:pPr>
        <w:rPr>
          <w:lang w:val="pt-BR"/>
        </w:rPr>
      </w:pPr>
    </w:p>
    <w:p w14:paraId="0AB62566">
      <w:pPr>
        <w:rPr>
          <w:lang w:val="pt-BR"/>
        </w:rPr>
      </w:pPr>
    </w:p>
    <w:p w14:paraId="58ED9A4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PRÓXIMA VARIAÇÃO COM VARIAÇÃO REPRIMIDA</w:t>
      </w:r>
    </w:p>
    <w:p w14:paraId="4A1C8D23">
      <w:pPr>
        <w:rPr>
          <w:lang w:val="pt-BR"/>
        </w:rPr>
      </w:pPr>
    </w:p>
    <w:p w14:paraId="4D1E763D">
      <w:pPr>
        <w:jc w:val="center"/>
        <w:rPr>
          <w:lang w:val="pt-BR"/>
        </w:rPr>
      </w:pPr>
      <w:r>
        <w:drawing>
          <wp:inline distT="0" distB="0" distL="114300" distR="114300">
            <wp:extent cx="5286375" cy="6134100"/>
            <wp:effectExtent l="0" t="0" r="9525" b="0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2891">
      <w:pPr>
        <w:rPr>
          <w:lang w:val="pt-BR"/>
        </w:rPr>
      </w:pPr>
    </w:p>
    <w:p w14:paraId="2A240D09"/>
    <w:p w14:paraId="37F5EE3B">
      <w:pPr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Quando o ativo tem uma variação (fech - abert) inferior a 1500 pontos, estima-se que no próximo dia performará uma variação média (fech - abert) de 1311 pontos.</w:t>
      </w:r>
    </w:p>
    <w:p w14:paraId="72CFC3D3">
      <w:pPr>
        <w:rPr>
          <w:lang w:val="pt-BR"/>
        </w:rPr>
      </w:pPr>
    </w:p>
    <w:p w14:paraId="56A0BBBB">
      <w:pPr>
        <w:rPr>
          <w:lang w:val="pt-BR"/>
        </w:rPr>
      </w:pPr>
    </w:p>
    <w:p w14:paraId="2A070163">
      <w:pPr>
        <w:rPr>
          <w:lang w:val="pt-BR"/>
        </w:rPr>
      </w:pPr>
    </w:p>
    <w:p w14:paraId="2C9BEB90"/>
    <w:p w14:paraId="739D763F"/>
    <w:p w14:paraId="17404B4B"/>
    <w:p w14:paraId="7DA6C0B1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2593D0C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4D96D364">
      <w:pPr>
        <w:jc w:val="center"/>
      </w:pPr>
    </w:p>
    <w:p w14:paraId="6BC1F507">
      <w:pPr>
        <w:jc w:val="center"/>
      </w:pPr>
    </w:p>
    <w:p w14:paraId="4737D566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50BF7DE6">
      <w:pPr>
        <w:rPr>
          <w:sz w:val="24"/>
          <w:szCs w:val="24"/>
          <w:lang w:val="pt-BR"/>
        </w:rPr>
      </w:pPr>
    </w:p>
    <w:p w14:paraId="25367E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190D5A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9BB03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B4D368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65F7C99C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5156EADD">
      <w:pPr>
        <w:jc w:val="center"/>
      </w:pPr>
    </w:p>
    <w:p w14:paraId="007B0D9C">
      <w:pPr>
        <w:jc w:val="center"/>
      </w:pPr>
    </w:p>
    <w:p w14:paraId="6FB22F08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2B6CA496">
      <w:pPr>
        <w:jc w:val="center"/>
      </w:pPr>
    </w:p>
    <w:p w14:paraId="0883228C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E010"/>
    <w:p w14:paraId="4A2C0D94">
      <w:pPr>
        <w:jc w:val="center"/>
      </w:pPr>
    </w:p>
    <w:p w14:paraId="0BDCC3F9">
      <w:pPr>
        <w:jc w:val="center"/>
      </w:pPr>
    </w:p>
    <w:p w14:paraId="04E629C3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4EF69F8D">
      <w:pPr>
        <w:jc w:val="center"/>
      </w:pPr>
    </w:p>
    <w:p w14:paraId="578B9B46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71AA"/>
    <w:p w14:paraId="5CD09D76">
      <w:pPr>
        <w:jc w:val="center"/>
      </w:pPr>
    </w:p>
    <w:p w14:paraId="1FC429F6">
      <w:pPr>
        <w:jc w:val="center"/>
      </w:pPr>
    </w:p>
    <w:p w14:paraId="0807DA75">
      <w:pPr>
        <w:jc w:val="center"/>
      </w:pPr>
    </w:p>
    <w:p w14:paraId="5C1108A6">
      <w:pPr>
        <w:jc w:val="center"/>
      </w:pPr>
    </w:p>
    <w:p w14:paraId="4612BFA5">
      <w:pPr>
        <w:jc w:val="center"/>
      </w:pPr>
    </w:p>
    <w:p w14:paraId="71E90291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2FE035F"/>
    <w:rsid w:val="04886A35"/>
    <w:rsid w:val="04E549A6"/>
    <w:rsid w:val="0AC901C8"/>
    <w:rsid w:val="0AF90B10"/>
    <w:rsid w:val="0EF44B98"/>
    <w:rsid w:val="0F226B5F"/>
    <w:rsid w:val="0F956CE1"/>
    <w:rsid w:val="0FF408B7"/>
    <w:rsid w:val="101C7E7E"/>
    <w:rsid w:val="10D643F5"/>
    <w:rsid w:val="12156B89"/>
    <w:rsid w:val="12691591"/>
    <w:rsid w:val="19D3216D"/>
    <w:rsid w:val="1AE738F8"/>
    <w:rsid w:val="1B207A4E"/>
    <w:rsid w:val="1C650AF7"/>
    <w:rsid w:val="1CBF0A74"/>
    <w:rsid w:val="1DCC7A4B"/>
    <w:rsid w:val="1E7B3054"/>
    <w:rsid w:val="1EE65DCD"/>
    <w:rsid w:val="1F4620DD"/>
    <w:rsid w:val="1F6C762C"/>
    <w:rsid w:val="205C5957"/>
    <w:rsid w:val="216A0E66"/>
    <w:rsid w:val="21DB379F"/>
    <w:rsid w:val="26642685"/>
    <w:rsid w:val="294D4A6C"/>
    <w:rsid w:val="2DA03DD0"/>
    <w:rsid w:val="2E9D6C49"/>
    <w:rsid w:val="30492B35"/>
    <w:rsid w:val="30D81501"/>
    <w:rsid w:val="321A3CB5"/>
    <w:rsid w:val="32392E6D"/>
    <w:rsid w:val="328F49E0"/>
    <w:rsid w:val="33315884"/>
    <w:rsid w:val="35D3468F"/>
    <w:rsid w:val="35E16DB4"/>
    <w:rsid w:val="3AA765CB"/>
    <w:rsid w:val="3EE871B2"/>
    <w:rsid w:val="41130852"/>
    <w:rsid w:val="42BA1E87"/>
    <w:rsid w:val="438B539C"/>
    <w:rsid w:val="474C7708"/>
    <w:rsid w:val="47B34B2D"/>
    <w:rsid w:val="4A1E2D2F"/>
    <w:rsid w:val="4BE72966"/>
    <w:rsid w:val="4CE90193"/>
    <w:rsid w:val="4CEC2073"/>
    <w:rsid w:val="4EDC1535"/>
    <w:rsid w:val="4EF101B9"/>
    <w:rsid w:val="504C4EFE"/>
    <w:rsid w:val="5654471C"/>
    <w:rsid w:val="5690434A"/>
    <w:rsid w:val="571075DC"/>
    <w:rsid w:val="57A169AE"/>
    <w:rsid w:val="5D270949"/>
    <w:rsid w:val="61D023CA"/>
    <w:rsid w:val="648D7E85"/>
    <w:rsid w:val="65412AFE"/>
    <w:rsid w:val="68852F89"/>
    <w:rsid w:val="6ABC1B83"/>
    <w:rsid w:val="6D621B82"/>
    <w:rsid w:val="6D8C6019"/>
    <w:rsid w:val="6EA47D20"/>
    <w:rsid w:val="72A40753"/>
    <w:rsid w:val="749E4DE3"/>
    <w:rsid w:val="751C78AF"/>
    <w:rsid w:val="76166397"/>
    <w:rsid w:val="761E630D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60</Pages>
  <Words>2460</Words>
  <Characters>12783</Characters>
  <Lines>51</Lines>
  <Paragraphs>14</Paragraphs>
  <TotalTime>6</TotalTime>
  <ScaleCrop>false</ScaleCrop>
  <LinksUpToDate>false</LinksUpToDate>
  <CharactersWithSpaces>15045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2025-07-16T15:07:34Z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