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variado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4177C2F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Positivo</w:t>
      </w:r>
    </w:p>
    <w:p w14:paraId="1DA51BE9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High-Low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60F97ADD"/>
    <w:p w14:paraId="7579AE48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Repete o estudo anterior, porém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excluindo do cálculo os candles top 5% (marubozus de alta) e os bottoms 5% (marubozu</w:t>
      </w: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  <w:lang w:val="pt-BR"/>
        </w:rPr>
        <w:t xml:space="preserve"> de baixa). </w:t>
      </w:r>
    </w:p>
    <w:p w14:paraId="581FF2B8">
      <w:pPr>
        <w:rPr>
          <w:sz w:val="24"/>
          <w:szCs w:val="24"/>
          <w:lang w:val="pt-BR"/>
        </w:rPr>
      </w:pPr>
    </w:p>
    <w:p w14:paraId="52B77A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ordenassemos 100 candles do maior (mais positivo) para o menor (mais negativo) e removessemos os 5 maiores bullishs e os 5 bearishs, quanto seria a amplitude dos 90 candles remanescentes? Ou ainda, se fossem 1000 candles e removessemos os 50 maiores de alta e também os 50 de baixa, quais seriam as medidas de amplitude (max e min) e variação (abert e fech) dos 900 candles que restaram? Basicamente esse estudo remove os outliers (candles atítpicos) e analisa os mais recorrentes.</w:t>
      </w:r>
    </w:p>
    <w:p w14:paraId="7A54461C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Negativo</w:t>
      </w:r>
    </w:p>
    <w:p w14:paraId="45416322">
      <w:pPr>
        <w:rPr>
          <w:lang w:val="pt-BR"/>
        </w:rPr>
      </w:pPr>
    </w:p>
    <w:p w14:paraId="0FB45AA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Normalized Positivo</w:t>
      </w:r>
    </w:p>
    <w:p w14:paraId="5EFD079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Normalized </w:t>
      </w:r>
      <w:r>
        <w:rPr>
          <w:sz w:val="24"/>
          <w:szCs w:val="24"/>
          <w:lang w:val="pt-BR"/>
        </w:rPr>
        <w:t>Negativo</w:t>
      </w:r>
    </w:p>
    <w:p w14:paraId="76232DFB">
      <w:pPr>
        <w:rPr>
          <w:lang w:val="pt-BR"/>
        </w:rPr>
      </w:pPr>
    </w:p>
    <w:p w14:paraId="62B68ED4">
      <w:pPr>
        <w:rPr>
          <w:lang w:val="pt-BR"/>
        </w:rPr>
      </w:pPr>
    </w:p>
    <w:p w14:paraId="1980236F">
      <w:pPr>
        <w:rPr>
          <w:lang w:val="pt-BR"/>
        </w:rPr>
      </w:pPr>
    </w:p>
    <w:p w14:paraId="2AA7B89D">
      <w:pPr>
        <w:rPr>
          <w:lang w:val="pt-BR"/>
        </w:rPr>
      </w:pPr>
    </w:p>
    <w:p w14:paraId="48F6F72C">
      <w:pPr>
        <w:rPr>
          <w:lang w:val="pt-BR"/>
        </w:rPr>
      </w:pPr>
    </w:p>
    <w:p w14:paraId="0DACE021">
      <w:pPr>
        <w:rPr>
          <w:lang w:val="pt-BR"/>
        </w:rPr>
      </w:pPr>
    </w:p>
    <w:p w14:paraId="40BB8ABE">
      <w:pPr>
        <w:rPr>
          <w:lang w:val="pt-BR"/>
        </w:rPr>
      </w:pPr>
    </w:p>
    <w:p w14:paraId="3EA0A853">
      <w:pPr>
        <w:rPr>
          <w:lang w:val="pt-BR"/>
        </w:rPr>
      </w:pPr>
    </w:p>
    <w:p w14:paraId="2FCB07FD">
      <w:pPr>
        <w:rPr>
          <w:lang w:val="pt-BR"/>
        </w:rPr>
      </w:pPr>
    </w:p>
    <w:p w14:paraId="548D9C18">
      <w:pPr>
        <w:rPr>
          <w:lang w:val="pt-BR"/>
        </w:rPr>
      </w:pPr>
    </w:p>
    <w:p w14:paraId="5CDC1F3A">
      <w:pPr>
        <w:rPr>
          <w:lang w:val="pt-BR"/>
        </w:rPr>
      </w:pPr>
    </w:p>
    <w:p w14:paraId="74BD6DA9">
      <w:pPr>
        <w:rPr>
          <w:lang w:val="pt-BR"/>
        </w:rPr>
      </w:pPr>
    </w:p>
    <w:p w14:paraId="0432726E">
      <w:pPr>
        <w:rPr>
          <w:lang w:val="pt-BR"/>
        </w:rPr>
      </w:pPr>
    </w:p>
    <w:p w14:paraId="792ABB2F">
      <w:pPr>
        <w:rPr>
          <w:lang w:val="pt-BR"/>
        </w:rPr>
      </w:pPr>
    </w:p>
    <w:p w14:paraId="687862CF">
      <w:pPr>
        <w:rPr>
          <w:lang w:val="pt-BR"/>
        </w:rPr>
      </w:pPr>
    </w:p>
    <w:p w14:paraId="06012DF1">
      <w:pPr>
        <w:rPr>
          <w:lang w:val="pt-BR"/>
        </w:rPr>
      </w:pPr>
    </w:p>
    <w:p w14:paraId="6209D3AC">
      <w:pPr>
        <w:rPr>
          <w:lang w:val="pt-BR"/>
        </w:rPr>
      </w:pPr>
    </w:p>
    <w:p w14:paraId="391CAADE">
      <w:pPr>
        <w:rPr>
          <w:lang w:val="pt-BR"/>
        </w:rPr>
      </w:pPr>
    </w:p>
    <w:p w14:paraId="2A241E77">
      <w:pPr>
        <w:rPr>
          <w:lang w:val="pt-BR"/>
        </w:rPr>
      </w:pPr>
    </w:p>
    <w:p w14:paraId="08E0AD24">
      <w:pPr>
        <w:rPr>
          <w:lang w:val="pt-BR"/>
        </w:rPr>
      </w:pPr>
    </w:p>
    <w:p w14:paraId="20E7469A">
      <w:pPr>
        <w:rPr>
          <w:lang w:val="pt-BR"/>
        </w:rPr>
      </w:pPr>
    </w:p>
    <w:p w14:paraId="662F0346">
      <w:pPr>
        <w:rPr>
          <w:lang w:val="pt-BR"/>
        </w:rPr>
      </w:pPr>
    </w:p>
    <w:p w14:paraId="7BC94228">
      <w:pPr>
        <w:rPr>
          <w:lang w:val="pt-BR"/>
        </w:rPr>
      </w:pPr>
    </w:p>
    <w:p w14:paraId="698D70E0">
      <w:pPr>
        <w:rPr>
          <w:lang w:val="pt-BR"/>
        </w:rPr>
      </w:pPr>
    </w:p>
    <w:p w14:paraId="69824CD4">
      <w:pPr>
        <w:rPr>
          <w:lang w:val="pt-BR"/>
        </w:rPr>
      </w:pPr>
    </w:p>
    <w:p w14:paraId="66711EF2">
      <w:pPr>
        <w:rPr>
          <w:lang w:val="pt-BR"/>
        </w:rPr>
      </w:pPr>
    </w:p>
    <w:p w14:paraId="5F68084D">
      <w:pPr>
        <w:rPr>
          <w:lang w:val="pt-BR"/>
        </w:rPr>
      </w:pPr>
    </w:p>
    <w:p w14:paraId="6C838B0B">
      <w:pPr>
        <w:rPr>
          <w:lang w:val="pt-BR"/>
        </w:rPr>
      </w:pPr>
    </w:p>
    <w:p w14:paraId="12C353E4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101E2C8">
      <w:pPr>
        <w:rPr>
          <w:lang w:val="pt-BR"/>
        </w:rPr>
      </w:pPr>
    </w:p>
    <w:p w14:paraId="76F3505E">
      <w:pPr>
        <w:rPr>
          <w:lang w:val="pt-BR"/>
        </w:rPr>
      </w:pPr>
    </w:p>
    <w:p w14:paraId="39E81736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B990D5A">
      <w:pPr>
        <w:rPr>
          <w:lang w:val="pt-BR"/>
        </w:rPr>
      </w:pPr>
    </w:p>
    <w:p w14:paraId="1DE88A7B">
      <w:pPr>
        <w:jc w:val="center"/>
        <w:rPr>
          <w:lang w:val="pt-BR"/>
        </w:rPr>
      </w:pPr>
      <w:r>
        <w:drawing>
          <wp:inline distT="0" distB="0" distL="114300" distR="114300">
            <wp:extent cx="6636385" cy="4525010"/>
            <wp:effectExtent l="0" t="0" r="12065" b="889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392">
      <w:pPr>
        <w:rPr>
          <w:lang w:val="pt-BR"/>
        </w:rPr>
      </w:pPr>
    </w:p>
    <w:p w14:paraId="1D5B40FA">
      <w:pPr>
        <w:rPr>
          <w:lang w:val="pt-BR"/>
        </w:rPr>
      </w:pPr>
    </w:p>
    <w:p w14:paraId="331356E5">
      <w:pPr>
        <w:rPr>
          <w:lang w:val="pt-BR"/>
        </w:rPr>
      </w:pPr>
    </w:p>
    <w:p w14:paraId="6263ED9A">
      <w:pPr>
        <w:jc w:val="center"/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>DOS CANDLES</w:t>
      </w:r>
    </w:p>
    <w:p w14:paraId="186477ED"/>
    <w:p w14:paraId="463BDC08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56C">
      <w:pPr>
        <w:rPr>
          <w:lang w:val="pt-BR"/>
        </w:rPr>
      </w:pPr>
    </w:p>
    <w:p w14:paraId="1D3A6C4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Excluindo os top 5% candles outliers de alta e de baixa, os 90% remancentes apresentam estas amplitudes high-low medidas em pontos.</w:t>
      </w:r>
    </w:p>
    <w:p w14:paraId="6C0059F5">
      <w:pPr>
        <w:rPr>
          <w:lang w:val="pt-BR"/>
        </w:rPr>
      </w:pPr>
    </w:p>
    <w:p w14:paraId="4EE81880">
      <w:pPr>
        <w:rPr>
          <w:lang w:val="pt-BR"/>
        </w:rPr>
      </w:pPr>
    </w:p>
    <w:p w14:paraId="3EEBE56A">
      <w:pPr>
        <w:rPr>
          <w:lang w:val="pt-BR"/>
        </w:rPr>
      </w:pPr>
    </w:p>
    <w:p w14:paraId="43FF38A0">
      <w:pPr>
        <w:rPr>
          <w:lang w:val="pt-BR"/>
        </w:rPr>
      </w:pPr>
    </w:p>
    <w:p w14:paraId="59F9456B">
      <w:pPr>
        <w:rPr>
          <w:lang w:val="pt-BR"/>
        </w:rPr>
      </w:pPr>
    </w:p>
    <w:p w14:paraId="126FB4F4">
      <w:pPr>
        <w:rPr>
          <w:lang w:val="pt-BR"/>
        </w:rPr>
      </w:pPr>
    </w:p>
    <w:p w14:paraId="0DDF3BF9">
      <w:pPr>
        <w:rPr>
          <w:lang w:val="pt-BR"/>
        </w:rPr>
      </w:pPr>
    </w:p>
    <w:p w14:paraId="3E92314C">
      <w:pPr>
        <w:rPr>
          <w:lang w:val="pt-BR"/>
        </w:rPr>
      </w:pPr>
    </w:p>
    <w:p w14:paraId="18A3BD1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F2ECF5C">
      <w:pPr>
        <w:rPr>
          <w:lang w:val="pt-BR"/>
        </w:rPr>
      </w:pPr>
    </w:p>
    <w:p w14:paraId="1B9C06B7">
      <w:pPr>
        <w:rPr>
          <w:lang w:val="pt-BR"/>
        </w:rPr>
      </w:pPr>
    </w:p>
    <w:p w14:paraId="2DD02391">
      <w:pPr>
        <w:rPr>
          <w:lang w:val="pt-BR"/>
        </w:rPr>
      </w:pPr>
    </w:p>
    <w:p w14:paraId="2CF20559">
      <w:pPr>
        <w:rPr>
          <w:lang w:val="pt-BR"/>
        </w:rPr>
      </w:pPr>
    </w:p>
    <w:p w14:paraId="534651DE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003D9962">
      <w:pPr>
        <w:rPr>
          <w:lang w:val="pt-BR"/>
        </w:rPr>
      </w:pPr>
    </w:p>
    <w:p w14:paraId="6BD8D124">
      <w:pPr>
        <w:jc w:val="center"/>
        <w:rPr>
          <w:lang w:val="pt-BR"/>
        </w:rPr>
      </w:pPr>
      <w:r>
        <w:drawing>
          <wp:inline distT="0" distB="0" distL="114300" distR="114300">
            <wp:extent cx="4733925" cy="2333625"/>
            <wp:effectExtent l="0" t="0" r="9525" b="952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F004">
      <w:pPr>
        <w:rPr>
          <w:lang w:val="pt-BR"/>
        </w:rPr>
      </w:pPr>
    </w:p>
    <w:p w14:paraId="131307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recorte da anterior. Filtra os candles positivos e apresentam suas respectivas medidas estatíticas de high-low em pontos.</w:t>
      </w:r>
    </w:p>
    <w:p w14:paraId="214A4209">
      <w:pPr>
        <w:rPr>
          <w:lang w:val="pt-BR"/>
        </w:rPr>
      </w:pPr>
    </w:p>
    <w:p w14:paraId="2B1A01FF">
      <w:pPr>
        <w:rPr>
          <w:lang w:val="pt-BR"/>
        </w:rPr>
      </w:pPr>
    </w:p>
    <w:p w14:paraId="63D45021">
      <w:pPr>
        <w:rPr>
          <w:lang w:val="pt-BR"/>
        </w:rPr>
      </w:pPr>
    </w:p>
    <w:p w14:paraId="558953E8">
      <w:pPr>
        <w:rPr>
          <w:lang w:val="pt-BR"/>
        </w:rPr>
      </w:pPr>
    </w:p>
    <w:p w14:paraId="4D58A283">
      <w:pPr>
        <w:rPr>
          <w:lang w:val="pt-BR"/>
        </w:rPr>
      </w:pPr>
    </w:p>
    <w:p w14:paraId="32092177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61DC389E">
      <w:pPr>
        <w:rPr>
          <w:lang w:val="pt-BR"/>
        </w:rPr>
      </w:pPr>
    </w:p>
    <w:p w14:paraId="505E4942">
      <w:pPr>
        <w:jc w:val="center"/>
        <w:rPr>
          <w:lang w:val="pt-BR"/>
        </w:rPr>
      </w:pPr>
      <w:r>
        <w:drawing>
          <wp:inline distT="0" distB="0" distL="114300" distR="114300">
            <wp:extent cx="4991100" cy="2352675"/>
            <wp:effectExtent l="0" t="0" r="0" b="952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E6B2">
      <w:pPr>
        <w:rPr>
          <w:lang w:val="pt-BR"/>
        </w:rPr>
      </w:pPr>
    </w:p>
    <w:p w14:paraId="2A72534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tambem é um recorte da anterior. Mas filtra os candles negativos e apresentam suas respectivas medidas estatíticas de high-low em pontos.</w:t>
      </w:r>
    </w:p>
    <w:p w14:paraId="7924E26D"/>
    <w:p w14:paraId="5BB68564"/>
    <w:p w14:paraId="53B2CB97"/>
    <w:p w14:paraId="1CA90BB3"/>
    <w:p w14:paraId="49C9B434"/>
    <w:p w14:paraId="16522CF4"/>
    <w:p w14:paraId="5945706E"/>
    <w:p w14:paraId="542588FA"/>
    <w:p w14:paraId="51446E5F"/>
    <w:p w14:paraId="0123BE8F"/>
    <w:p w14:paraId="300D729A"/>
    <w:p w14:paraId="66F92FC3"/>
    <w:p w14:paraId="67455B81"/>
    <w:p w14:paraId="7515D4CC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12F811EB"/>
    <w:p w14:paraId="328D9DC3"/>
    <w:p w14:paraId="2A150039"/>
    <w:p w14:paraId="2132C3B7"/>
    <w:p w14:paraId="777519DD"/>
    <w:p w14:paraId="2914BE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EM ABSOLUTO</w:t>
      </w:r>
    </w:p>
    <w:p w14:paraId="241EBFEA">
      <w:pPr>
        <w:rPr>
          <w:lang w:val="pt-BR"/>
        </w:rPr>
      </w:pPr>
    </w:p>
    <w:p w14:paraId="775BE965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59F5">
      <w:pPr>
        <w:jc w:val="center"/>
      </w:pPr>
    </w:p>
    <w:p w14:paraId="4EB6D1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apresenta as medidas estatísticas das variações dos candles em absoluto excluindo as top 5% maiores variações de alta e de baixa, ou seja, analisa os 90% mais frequentes.</w:t>
      </w:r>
    </w:p>
    <w:p w14:paraId="1252FBCA">
      <w:pPr>
        <w:rPr>
          <w:lang w:val="pt-BR"/>
        </w:rPr>
      </w:pPr>
    </w:p>
    <w:p w14:paraId="2DABCE5F">
      <w:pPr>
        <w:rPr>
          <w:lang w:val="pt-BR"/>
        </w:rPr>
      </w:pPr>
    </w:p>
    <w:p w14:paraId="3209D9CE">
      <w:pPr>
        <w:rPr>
          <w:lang w:val="pt-BR"/>
        </w:rPr>
      </w:pPr>
    </w:p>
    <w:p w14:paraId="5E8EA7B2">
      <w:pPr>
        <w:rPr>
          <w:lang w:val="pt-BR"/>
        </w:rPr>
      </w:pPr>
    </w:p>
    <w:p w14:paraId="7B70576D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RESULTANTES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142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35D43FC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similar à anterior, mas com média próxima de 0, pois +10 com -10 é 0, tal como são os dados em estado bruto na tabela.</w:t>
      </w:r>
    </w:p>
    <w:p w14:paraId="11462D28"/>
    <w:p w14:paraId="1148C357"/>
    <w:p w14:paraId="5A97AB45"/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54345AC6">
      <w:pPr>
        <w:rPr>
          <w:lang w:val="pt-BR"/>
        </w:rPr>
      </w:pPr>
    </w:p>
    <w:p w14:paraId="6F12158B">
      <w:pPr>
        <w:rPr>
          <w:lang w:val="pt-BR"/>
        </w:rPr>
      </w:pPr>
    </w:p>
    <w:p w14:paraId="69FFE7A5">
      <w:pPr>
        <w:rPr>
          <w:lang w:val="pt-BR"/>
        </w:rPr>
      </w:pPr>
    </w:p>
    <w:p w14:paraId="1C318419">
      <w:pPr>
        <w:rPr>
          <w:lang w:val="pt-BR"/>
        </w:rPr>
      </w:pPr>
    </w:p>
    <w:p w14:paraId="2DCE6B7C">
      <w:pPr>
        <w:rPr>
          <w:lang w:val="pt-BR"/>
        </w:rPr>
      </w:pPr>
    </w:p>
    <w:p w14:paraId="2FA3FF32">
      <w:pPr>
        <w:rPr>
          <w:lang w:val="pt-BR"/>
        </w:rPr>
      </w:pPr>
    </w:p>
    <w:p w14:paraId="01CFFE76">
      <w:pPr>
        <w:rPr>
          <w:lang w:val="pt-BR"/>
        </w:rPr>
      </w:pPr>
    </w:p>
    <w:p w14:paraId="388CE468">
      <w:pPr>
        <w:rPr>
          <w:lang w:val="pt-BR"/>
        </w:rPr>
      </w:pPr>
    </w:p>
    <w:p w14:paraId="469FFD3F">
      <w:pPr>
        <w:rPr>
          <w:lang w:val="pt-BR"/>
        </w:rPr>
      </w:pPr>
    </w:p>
    <w:p w14:paraId="39ACC371">
      <w:pPr>
        <w:rPr>
          <w:lang w:val="pt-BR"/>
        </w:rPr>
      </w:pPr>
    </w:p>
    <w:p w14:paraId="4EB714C7">
      <w:pPr>
        <w:rPr>
          <w:lang w:val="pt-BR"/>
        </w:rPr>
      </w:pPr>
    </w:p>
    <w:p w14:paraId="45D487FB"/>
    <w:p w14:paraId="5569717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F391D3C">
      <w:pPr>
        <w:rPr>
          <w:lang w:val="pt-BR"/>
        </w:rPr>
      </w:pPr>
    </w:p>
    <w:p w14:paraId="34531DA3">
      <w:pPr>
        <w:rPr>
          <w:lang w:val="pt-BR"/>
        </w:rPr>
      </w:pPr>
    </w:p>
    <w:p w14:paraId="06C4F7BD">
      <w:pPr>
        <w:rPr>
          <w:lang w:val="pt-BR"/>
        </w:rPr>
      </w:pPr>
    </w:p>
    <w:p w14:paraId="4A3AAFD4">
      <w:pPr>
        <w:rPr>
          <w:lang w:val="pt-BR"/>
        </w:rPr>
      </w:pPr>
    </w:p>
    <w:p w14:paraId="09C876CE">
      <w:pPr>
        <w:rPr>
          <w:lang w:val="pt-BR"/>
        </w:rPr>
      </w:pPr>
    </w:p>
    <w:p w14:paraId="1CC20D35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72E51AD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cotinua repetindo a análise descritiva dos 90%, mas considera somente os candles de altista.</w:t>
      </w:r>
    </w:p>
    <w:p w14:paraId="030DCF2F"/>
    <w:p w14:paraId="7E0C594E"/>
    <w:p w14:paraId="5308AF31"/>
    <w:p w14:paraId="10F2DE03"/>
    <w:p w14:paraId="0C9ED65A"/>
    <w:p w14:paraId="3ACB0E01"/>
    <w:p w14:paraId="183868A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0CDFB00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32B30F8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mesma análise, considerando somente os candles baixista.</w:t>
      </w:r>
    </w:p>
    <w:p w14:paraId="0B01842E">
      <w:pPr>
        <w:jc w:val="center"/>
      </w:pPr>
    </w:p>
    <w:p w14:paraId="6DC4D821"/>
    <w:p w14:paraId="34C30412"/>
    <w:p w14:paraId="2AEC3EC3"/>
    <w:p w14:paraId="33A46326"/>
    <w:p w14:paraId="3F8EF3AD"/>
    <w:p w14:paraId="3616289A"/>
    <w:p w14:paraId="49212C95"/>
    <w:p w14:paraId="21E2B2FA"/>
    <w:p w14:paraId="21DC8CF2"/>
    <w:p w14:paraId="6D3FF716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5F8A5082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6349C4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Dois estudos foram computados para calcular a probabilidade do tamanho de um candle ser maior que a sua própria média. No primeiro estudo, foi comparado e contabilizado individualmente cada candle em relação a toda base de dados, ou seja, em relação a dados conhecidos do passado e até desconhecidos do futuro. Já no segundo estudo cada candle foi comparado somente com a média acumulada dos dados passados conhecidos, sem levar em conta valores futuros desconhecidos, metodologia mais rigorosa e comum em backtests. </w:t>
      </w:r>
    </w:p>
    <w:p w14:paraId="0141D80F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379AE8B8">
      <w:pPr>
        <w:rPr>
          <w:b/>
          <w:bCs/>
          <w:sz w:val="24"/>
          <w:szCs w:val="24"/>
          <w:lang w:val="pt-BR"/>
        </w:rPr>
      </w:pPr>
    </w:p>
    <w:p w14:paraId="3CC90200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Chg Abs</w:t>
      </w:r>
    </w:p>
    <w:p w14:paraId="0CC233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HL</w:t>
      </w:r>
    </w:p>
    <w:p w14:paraId="410DC957">
      <w:pPr>
        <w:rPr>
          <w:b/>
          <w:bCs/>
          <w:sz w:val="24"/>
          <w:szCs w:val="24"/>
          <w:lang w:val="pt-BR"/>
        </w:rPr>
      </w:pPr>
    </w:p>
    <w:p w14:paraId="3686BA1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Chg Abs é maior que a Média Acumulativa dele</w:t>
      </w:r>
    </w:p>
    <w:p w14:paraId="3A5B2CF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HL é maior que a Média Acumulativa dele</w:t>
      </w:r>
    </w:p>
    <w:p w14:paraId="60ECFF7C">
      <w:pPr>
        <w:rPr>
          <w:sz w:val="24"/>
          <w:szCs w:val="24"/>
          <w:lang w:val="pt-BR"/>
        </w:rPr>
      </w:pPr>
    </w:p>
    <w:p w14:paraId="77CDF19C">
      <w:pPr>
        <w:rPr>
          <w:sz w:val="24"/>
          <w:szCs w:val="24"/>
          <w:lang w:val="pt-BR"/>
        </w:rPr>
      </w:pPr>
    </w:p>
    <w:p w14:paraId="0C0224D8">
      <w:pPr>
        <w:rPr>
          <w:sz w:val="24"/>
          <w:szCs w:val="24"/>
          <w:lang w:val="pt-BR"/>
        </w:rPr>
      </w:pPr>
    </w:p>
    <w:p w14:paraId="6A2567C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0A8218D7">
      <w:pPr>
        <w:rPr>
          <w:sz w:val="24"/>
          <w:szCs w:val="24"/>
          <w:lang w:val="pt-BR"/>
        </w:rPr>
      </w:pPr>
    </w:p>
    <w:p w14:paraId="1008C929">
      <w:pPr>
        <w:jc w:val="center"/>
      </w:pPr>
      <w:r>
        <w:drawing>
          <wp:inline distT="0" distB="0" distL="114300" distR="114300">
            <wp:extent cx="6821805" cy="2611755"/>
            <wp:effectExtent l="0" t="0" r="17145" b="1714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7E25"/>
    <w:p w14:paraId="3072493F">
      <w:pPr>
        <w:rPr>
          <w:lang w:val="pt-BR"/>
        </w:rPr>
      </w:pPr>
    </w:p>
    <w:p w14:paraId="2A8D91F1">
      <w:pPr>
        <w:rPr>
          <w:lang w:val="pt-BR"/>
        </w:rPr>
      </w:pPr>
    </w:p>
    <w:p w14:paraId="1368D813">
      <w:pPr>
        <w:rPr>
          <w:lang w:val="pt-BR"/>
        </w:rPr>
      </w:pPr>
    </w:p>
    <w:p w14:paraId="4E0349E9">
      <w:pPr>
        <w:rPr>
          <w:lang w:val="pt-BR"/>
        </w:rPr>
      </w:pPr>
    </w:p>
    <w:p w14:paraId="3F733CAF">
      <w:pPr>
        <w:rPr>
          <w:lang w:val="pt-BR"/>
        </w:rPr>
      </w:pPr>
    </w:p>
    <w:p w14:paraId="505BE761">
      <w:pPr>
        <w:rPr>
          <w:lang w:val="pt-BR"/>
        </w:rPr>
      </w:pPr>
    </w:p>
    <w:p w14:paraId="7BCA5636">
      <w:pPr>
        <w:rPr>
          <w:lang w:val="pt-BR"/>
        </w:rPr>
      </w:pPr>
    </w:p>
    <w:p w14:paraId="13457EE6">
      <w:pPr>
        <w:rPr>
          <w:lang w:val="pt-BR"/>
        </w:rPr>
      </w:pPr>
    </w:p>
    <w:p w14:paraId="23B232DD">
      <w:pPr>
        <w:rPr>
          <w:lang w:val="pt-BR"/>
        </w:rPr>
      </w:pPr>
    </w:p>
    <w:p w14:paraId="3455D3BA">
      <w:pPr>
        <w:rPr>
          <w:lang w:val="pt-BR"/>
        </w:rPr>
      </w:pPr>
    </w:p>
    <w:p w14:paraId="2FCFE32B">
      <w:pPr>
        <w:rPr>
          <w:lang w:val="pt-BR"/>
        </w:rPr>
      </w:pPr>
    </w:p>
    <w:p w14:paraId="7D6680CB">
      <w:pPr>
        <w:rPr>
          <w:lang w:val="pt-BR"/>
        </w:rPr>
      </w:pPr>
    </w:p>
    <w:p w14:paraId="114089F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7CBF2859">
      <w:pPr>
        <w:rPr>
          <w:lang w:val="pt-BR"/>
        </w:rPr>
      </w:pPr>
    </w:p>
    <w:p w14:paraId="2DCB980E">
      <w:pPr>
        <w:rPr>
          <w:lang w:val="pt-BR"/>
        </w:rPr>
      </w:pPr>
    </w:p>
    <w:p w14:paraId="6CC26F51">
      <w:pPr>
        <w:rPr>
          <w:lang w:val="pt-BR"/>
        </w:rPr>
      </w:pPr>
    </w:p>
    <w:p w14:paraId="7558CE6B">
      <w:pPr>
        <w:rPr>
          <w:lang w:val="pt-BR"/>
        </w:rPr>
      </w:pPr>
    </w:p>
    <w:p w14:paraId="68A98522">
      <w:pPr>
        <w:rPr>
          <w:lang w:val="pt-BR"/>
        </w:rPr>
      </w:pPr>
    </w:p>
    <w:p w14:paraId="070630C6">
      <w:pPr>
        <w:rPr>
          <w:lang w:val="pt-BR"/>
        </w:rPr>
      </w:pPr>
    </w:p>
    <w:p w14:paraId="6E77C024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TOTAL</w:t>
      </w:r>
    </w:p>
    <w:p w14:paraId="16FF50F6">
      <w:pPr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FE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 candle diário, por exemplo, há 40% de chance do mercado variar e fechar acima da média. Seria exatamente 50%, como é intuitivamente esperado, se fosse comparada com a mediana. Os dados foram contabilizados olhando para o passado e futuro.</w:t>
      </w: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EBBDB77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EXPANSIVA</w:t>
      </w:r>
    </w:p>
    <w:p w14:paraId="356EE689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  <w:r>
        <w:drawing>
          <wp:inline distT="0" distB="0" distL="114300" distR="114300">
            <wp:extent cx="2238375" cy="2028825"/>
            <wp:effectExtent l="0" t="0" r="9525" b="952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1AFB">
      <w:pPr>
        <w:jc w:val="center"/>
        <w:rPr>
          <w:lang w:val="pt-BR"/>
        </w:rPr>
      </w:pPr>
    </w:p>
    <w:p w14:paraId="6A8D8118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Nesta metodologia, há 33% de chance do mercado variar e fechar acima da média. Aqui, os dados foram contabilizados com relação a média acumulativa histórica, ou seja, dados futuros desconhecidos não foram levados em conta.</w:t>
      </w:r>
    </w:p>
    <w:p w14:paraId="4705E998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6FDEBDD5"/>
    <w:p w14:paraId="32807276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248799F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diaria acima da média?</w:t>
      </w:r>
    </w:p>
    <w:p w14:paraId="02B5BEBC">
      <w:pPr>
        <w:rPr>
          <w:sz w:val="24"/>
          <w:szCs w:val="24"/>
          <w:lang w:val="pt-BR"/>
        </w:rPr>
      </w:pPr>
    </w:p>
    <w:p w14:paraId="6A2BA7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Neste estudo buscamos relacionar a variação inicial do primeiro candle com a variação diária e tentar responder a seguinte pergunta: Se o mercado abrir com alta volatilidade, significa que será um dia de volatilidade acima da média? As médias dos candles iniciais intradiários e do diário foram calculadas com dois métodos, um usando uma janela rolante acumulativa (ou seja, apenas os dados passados são computados) e a o outro através da totalidade dos tados (ou seja, dados do passado e também do futuro foram usados na média).</w:t>
      </w:r>
    </w:p>
    <w:p w14:paraId="40D5C8D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4B27052A">
      <w:pPr>
        <w:rPr>
          <w:sz w:val="24"/>
          <w:szCs w:val="24"/>
          <w:lang w:val="pt-BR"/>
        </w:rPr>
      </w:pPr>
    </w:p>
    <w:p w14:paraId="0A0FE54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2C9C1E61">
      <w:pPr>
        <w:rPr>
          <w:sz w:val="24"/>
          <w:szCs w:val="24"/>
          <w:lang w:val="pt-BR"/>
        </w:rPr>
      </w:pPr>
    </w:p>
    <w:p w14:paraId="04B08567">
      <w:pPr>
        <w:jc w:val="center"/>
        <w:rPr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542915" cy="6312535"/>
            <wp:effectExtent l="0" t="0" r="0" b="0"/>
            <wp:docPr id="71" name="Picture 71" descr="carb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arbon 3"/>
                    <pic:cNvPicPr>
                      <a:picLocks noChangeAspect="1"/>
                    </pic:cNvPicPr>
                  </pic:nvPicPr>
                  <pic:blipFill>
                    <a:blip r:embed="rId26"/>
                    <a:srcRect l="5435" t="5057" r="5146" b="710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E7F5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6396268C">
      <w:pPr>
        <w:rPr>
          <w:sz w:val="24"/>
          <w:szCs w:val="24"/>
          <w:lang w:val="pt-BR"/>
        </w:rPr>
      </w:pPr>
    </w:p>
    <w:p w14:paraId="64474B31">
      <w:pPr>
        <w:rPr>
          <w:rFonts w:hint="default"/>
          <w:sz w:val="24"/>
          <w:szCs w:val="24"/>
          <w:lang w:val="en-US"/>
        </w:rPr>
      </w:pPr>
    </w:p>
    <w:p w14:paraId="33474A98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78194FB8">
      <w:pPr>
        <w:rPr>
          <w:rFonts w:hint="default"/>
          <w:sz w:val="24"/>
          <w:szCs w:val="24"/>
          <w:lang w:val="en-US"/>
        </w:rPr>
      </w:pPr>
    </w:p>
    <w:p w14:paraId="27BDB044"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821805" cy="2318385"/>
            <wp:effectExtent l="0" t="0" r="17145" b="5715"/>
            <wp:docPr id="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1FD4">
      <w:pPr>
        <w:rPr>
          <w:rFonts w:hint="default"/>
          <w:sz w:val="24"/>
          <w:szCs w:val="24"/>
          <w:lang w:val="en-US"/>
        </w:rPr>
      </w:pPr>
    </w:p>
    <w:p w14:paraId="052B06C0">
      <w:pPr>
        <w:rPr>
          <w:rFonts w:hint="default"/>
          <w:sz w:val="24"/>
          <w:szCs w:val="24"/>
          <w:lang w:val="en-US"/>
        </w:rPr>
      </w:pPr>
    </w:p>
    <w:p w14:paraId="493170FF">
      <w:pPr>
        <w:rPr>
          <w:sz w:val="24"/>
          <w:szCs w:val="24"/>
          <w:lang w:val="pt-BR"/>
        </w:rPr>
      </w:pPr>
    </w:p>
    <w:p w14:paraId="6FBA851C">
      <w:pPr>
        <w:rPr>
          <w:sz w:val="24"/>
          <w:szCs w:val="24"/>
          <w:lang w:val="pt-BR"/>
        </w:rPr>
      </w:pPr>
    </w:p>
    <w:p w14:paraId="59CAA755">
      <w:pPr>
        <w:rPr>
          <w:sz w:val="24"/>
          <w:szCs w:val="24"/>
          <w:lang w:val="pt-BR"/>
        </w:rPr>
      </w:pPr>
    </w:p>
    <w:p w14:paraId="1D4EBCB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ACUMULADA</w:t>
      </w:r>
    </w:p>
    <w:p w14:paraId="3B67A9D3"/>
    <w:p w14:paraId="321780BB">
      <w:pPr>
        <w:jc w:val="center"/>
      </w:pPr>
      <w:r>
        <w:drawing>
          <wp:inline distT="0" distB="0" distL="114300" distR="114300">
            <wp:extent cx="2809875" cy="1047750"/>
            <wp:effectExtent l="0" t="0" r="9525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F446"/>
    <w:p w14:paraId="6B48ACE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 o mercado iniciar com variação (fech - abert) acima da média no timeframe H1, há 40% de probabilidade da variação diaria (Day Chg) ser também acima da média e 35% de probabilidade da amplitude diária (HL) ser acima da média. Sendo tais médias computadas de forma acumulada, ou seja, desconhecendo os valores futuros.</w:t>
      </w:r>
    </w:p>
    <w:p w14:paraId="29012C59"/>
    <w:p w14:paraId="6A0E5E01"/>
    <w:p w14:paraId="7D31D4C6"/>
    <w:p w14:paraId="31F0FA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ACUMULADA</w:t>
      </w:r>
    </w:p>
    <w:p w14:paraId="7F6ABC47"/>
    <w:p w14:paraId="21A0E181">
      <w:pPr>
        <w:jc w:val="center"/>
      </w:pPr>
      <w:r>
        <w:drawing>
          <wp:inline distT="0" distB="0" distL="114300" distR="114300">
            <wp:extent cx="2800350" cy="1009650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186E"/>
    <w:p w14:paraId="6B599FA0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Esta tabela repete a anterior, mas o critério para avaliar se a volatilidade inicial é acima da média é a amplitude (max - min) do primeiro candle. Ou seja, quando o mercado inicia volátil, segundo o timeframe H1, a 40% de probabilidade de da variação (fech - abert) do dia ser acima da média e 41% da amplitude também.</w:t>
      </w:r>
    </w:p>
    <w:p w14:paraId="2BAAFD90"/>
    <w:p w14:paraId="2F288BB3"/>
    <w:p w14:paraId="5A5123A3"/>
    <w:p w14:paraId="331D7608"/>
    <w:p w14:paraId="1FA54383"/>
    <w:p w14:paraId="20A5978F"/>
    <w:p w14:paraId="138D45D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1B3C5E28"/>
    <w:p w14:paraId="1E7F9DB5"/>
    <w:p w14:paraId="39D03780"/>
    <w:p w14:paraId="63EBD320"/>
    <w:p w14:paraId="31690C8F"/>
    <w:p w14:paraId="359B90E0"/>
    <w:p w14:paraId="1374165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TOTAL</w:t>
      </w:r>
    </w:p>
    <w:p w14:paraId="7F15CF2E"/>
    <w:p w14:paraId="27C86274">
      <w:pPr>
        <w:jc w:val="center"/>
      </w:pPr>
      <w:r>
        <w:drawing>
          <wp:inline distT="0" distB="0" distL="114300" distR="114300">
            <wp:extent cx="2809875" cy="1076325"/>
            <wp:effectExtent l="0" t="0" r="9525" b="9525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D715">
      <w:pPr>
        <w:jc w:val="center"/>
      </w:pPr>
    </w:p>
    <w:p w14:paraId="6E73B59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repte exatamente a primeira, muda apenas como a média é calculada, pois nesta são consideradas dados do passado e do futuro pra gerar a média.</w:t>
      </w:r>
    </w:p>
    <w:p w14:paraId="6EE12D54"/>
    <w:p w14:paraId="427343A0"/>
    <w:p w14:paraId="480E810E"/>
    <w:p w14:paraId="25B06F51"/>
    <w:p w14:paraId="1160BD8C"/>
    <w:p w14:paraId="18D31FC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TOTAL</w:t>
      </w:r>
    </w:p>
    <w:p w14:paraId="1DA7A5E1"/>
    <w:p w14:paraId="51015D9B">
      <w:pPr>
        <w:jc w:val="center"/>
      </w:pPr>
      <w:r>
        <w:drawing>
          <wp:inline distT="0" distB="0" distL="114300" distR="114300">
            <wp:extent cx="2800350" cy="1047750"/>
            <wp:effectExtent l="0" t="0" r="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F62C">
      <w:pPr>
        <w:jc w:val="center"/>
      </w:pPr>
    </w:p>
    <w:p w14:paraId="12B1F0BB">
      <w:pPr>
        <w:jc w:val="center"/>
      </w:pPr>
      <w:r>
        <w:rPr>
          <w:rFonts w:hint="default"/>
          <w:sz w:val="24"/>
          <w:szCs w:val="24"/>
          <w:lang w:val="en-US"/>
        </w:rPr>
        <w:t>Esta tabela repte exatamente a segunda, muda apenas como a média é calculada, pois nesta são consideradas dados do passado e do futuro pra gerar a média.</w:t>
      </w:r>
    </w:p>
    <w:p w14:paraId="17392E82"/>
    <w:p w14:paraId="50F66283">
      <w:pPr>
        <w:rPr>
          <w:sz w:val="24"/>
          <w:szCs w:val="24"/>
          <w:lang w:val="pt-BR"/>
        </w:rPr>
      </w:pPr>
    </w:p>
    <w:p w14:paraId="65BBC941">
      <w:pPr>
        <w:rPr>
          <w:sz w:val="24"/>
          <w:szCs w:val="24"/>
          <w:lang w:val="pt-BR"/>
        </w:rPr>
      </w:pPr>
    </w:p>
    <w:p w14:paraId="134E2095">
      <w:pPr>
        <w:rPr>
          <w:sz w:val="24"/>
          <w:szCs w:val="24"/>
          <w:lang w:val="pt-BR"/>
        </w:rPr>
      </w:pPr>
    </w:p>
    <w:p w14:paraId="2F39A449">
      <w:pPr>
        <w:rPr>
          <w:sz w:val="24"/>
          <w:szCs w:val="24"/>
          <w:lang w:val="pt-BR"/>
        </w:rPr>
      </w:pPr>
    </w:p>
    <w:p w14:paraId="234B8298">
      <w:pPr>
        <w:rPr>
          <w:sz w:val="24"/>
          <w:szCs w:val="24"/>
          <w:lang w:val="pt-BR"/>
        </w:rPr>
      </w:pPr>
    </w:p>
    <w:p w14:paraId="4F3B41F2">
      <w:pPr>
        <w:rPr>
          <w:sz w:val="24"/>
          <w:szCs w:val="24"/>
          <w:lang w:val="pt-BR"/>
        </w:rPr>
      </w:pPr>
    </w:p>
    <w:p w14:paraId="7FA16468">
      <w:pPr>
        <w:rPr>
          <w:sz w:val="24"/>
          <w:szCs w:val="24"/>
          <w:lang w:val="pt-BR"/>
        </w:rPr>
      </w:pPr>
    </w:p>
    <w:p w14:paraId="7ED31C4E">
      <w:pPr>
        <w:rPr>
          <w:sz w:val="24"/>
          <w:szCs w:val="24"/>
          <w:lang w:val="pt-BR"/>
        </w:rPr>
      </w:pPr>
    </w:p>
    <w:p w14:paraId="384EBD11">
      <w:pPr>
        <w:rPr>
          <w:sz w:val="24"/>
          <w:szCs w:val="24"/>
          <w:lang w:val="pt-BR"/>
        </w:rPr>
      </w:pPr>
    </w:p>
    <w:p w14:paraId="74D8F990">
      <w:pPr>
        <w:rPr>
          <w:sz w:val="24"/>
          <w:szCs w:val="24"/>
          <w:lang w:val="pt-BR"/>
        </w:rPr>
      </w:pPr>
    </w:p>
    <w:p w14:paraId="43E6AFFA">
      <w:pPr>
        <w:rPr>
          <w:sz w:val="24"/>
          <w:szCs w:val="24"/>
          <w:lang w:val="pt-BR"/>
        </w:rPr>
      </w:pPr>
    </w:p>
    <w:p w14:paraId="3C0C77F4">
      <w:pPr>
        <w:rPr>
          <w:sz w:val="24"/>
          <w:szCs w:val="24"/>
          <w:lang w:val="pt-BR"/>
        </w:rPr>
      </w:pPr>
    </w:p>
    <w:p w14:paraId="3248FA05">
      <w:pPr>
        <w:rPr>
          <w:sz w:val="24"/>
          <w:szCs w:val="24"/>
          <w:lang w:val="pt-BR"/>
        </w:rPr>
      </w:pPr>
    </w:p>
    <w:p w14:paraId="60150A52">
      <w:pPr>
        <w:rPr>
          <w:sz w:val="24"/>
          <w:szCs w:val="24"/>
          <w:lang w:val="pt-BR"/>
        </w:rPr>
      </w:pPr>
    </w:p>
    <w:p w14:paraId="68F45265">
      <w:pPr>
        <w:rPr>
          <w:sz w:val="24"/>
          <w:szCs w:val="24"/>
          <w:lang w:val="pt-BR"/>
        </w:rPr>
      </w:pPr>
    </w:p>
    <w:p w14:paraId="788220DB">
      <w:pPr>
        <w:rPr>
          <w:sz w:val="24"/>
          <w:szCs w:val="24"/>
          <w:lang w:val="pt-BR"/>
        </w:rPr>
      </w:pPr>
    </w:p>
    <w:p w14:paraId="654D2D94">
      <w:pPr>
        <w:rPr>
          <w:sz w:val="24"/>
          <w:szCs w:val="24"/>
          <w:lang w:val="pt-BR"/>
        </w:rPr>
      </w:pPr>
    </w:p>
    <w:p w14:paraId="65912E37">
      <w:pPr>
        <w:rPr>
          <w:sz w:val="24"/>
          <w:szCs w:val="24"/>
          <w:lang w:val="pt-BR"/>
        </w:rPr>
      </w:pPr>
    </w:p>
    <w:p w14:paraId="3BC16FBC">
      <w:pPr>
        <w:rPr>
          <w:sz w:val="24"/>
          <w:szCs w:val="24"/>
          <w:lang w:val="pt-BR"/>
        </w:rPr>
      </w:pPr>
    </w:p>
    <w:p w14:paraId="6928C71E">
      <w:pPr>
        <w:rPr>
          <w:sz w:val="24"/>
          <w:szCs w:val="24"/>
          <w:lang w:val="pt-BR"/>
        </w:rPr>
      </w:pPr>
    </w:p>
    <w:p w14:paraId="51384689">
      <w:pPr>
        <w:rPr>
          <w:sz w:val="24"/>
          <w:szCs w:val="24"/>
          <w:lang w:val="pt-BR"/>
        </w:rPr>
      </w:pPr>
    </w:p>
    <w:p w14:paraId="368722ED">
      <w:pPr>
        <w:rPr>
          <w:sz w:val="24"/>
          <w:szCs w:val="24"/>
          <w:lang w:val="pt-BR"/>
        </w:rPr>
      </w:pPr>
    </w:p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variação </w:t>
      </w:r>
      <w:r>
        <w:rPr>
          <w:rFonts w:hint="default"/>
          <w:sz w:val="24"/>
          <w:szCs w:val="24"/>
          <w:lang w:val="en-US"/>
        </w:rPr>
        <w:t xml:space="preserve">e amplitude </w:t>
      </w:r>
      <w:r>
        <w:rPr>
          <w:sz w:val="24"/>
          <w:szCs w:val="24"/>
          <w:lang w:val="pt-BR"/>
        </w:rPr>
        <w:t>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651E73A2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O pregão inicia as 9h da manhã, chegando às 10h, quanto o ativo já se moveu em média? Medindo a amplitude (max - min) e variação (cotação atual do pregão - preço de abertura)? Chegando as 11h, quanto já são a amplitude e variação média acumulada? E as 12, 13, 14… até as 16hrs? Este estudo mede essas métricas  acumuladas no intradiário.</w:t>
      </w:r>
    </w:p>
    <w:p w14:paraId="3907B498">
      <w:pPr>
        <w:rPr>
          <w:rFonts w:hint="default"/>
          <w:sz w:val="24"/>
          <w:szCs w:val="24"/>
          <w:lang w:val="en-US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5FE77B2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Before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Horário limite máximo até o qual os candles anteriores intradiários serão computados</w:t>
      </w:r>
    </w:p>
    <w:p w14:paraId="1B44E74A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ID </w:t>
      </w:r>
      <w:r>
        <w:rPr>
          <w:rFonts w:hint="default"/>
          <w:b/>
          <w:bCs/>
          <w:sz w:val="24"/>
          <w:szCs w:val="24"/>
          <w:lang w:val="en-US"/>
        </w:rPr>
        <w:t>Change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Variação Intradiária desde a Abertura</w:t>
      </w:r>
    </w:p>
    <w:p w14:paraId="64243C7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ID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Amplitude Máxima Intradiária desde a Abertura</w:t>
      </w:r>
    </w:p>
    <w:p w14:paraId="712D7E25">
      <w:pPr>
        <w:jc w:val="center"/>
      </w:pPr>
    </w:p>
    <w:p w14:paraId="5A8953C9">
      <w:pPr>
        <w:jc w:val="center"/>
      </w:pPr>
    </w:p>
    <w:p w14:paraId="65135E00">
      <w:pPr>
        <w:jc w:val="center"/>
      </w:pPr>
    </w:p>
    <w:p w14:paraId="74813DC8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53B2DB0">
      <w:pPr>
        <w:jc w:val="center"/>
      </w:pPr>
    </w:p>
    <w:p w14:paraId="0189556F">
      <w:pPr>
        <w:jc w:val="center"/>
      </w:pPr>
      <w:r>
        <w:drawing>
          <wp:inline distT="0" distB="0" distL="114300" distR="114300">
            <wp:extent cx="6827520" cy="6013450"/>
            <wp:effectExtent l="0" t="0" r="11430" b="6350"/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3CCF">
      <w:pPr>
        <w:jc w:val="center"/>
      </w:pPr>
    </w:p>
    <w:p w14:paraId="007293DB">
      <w:pPr>
        <w:jc w:val="center"/>
      </w:pPr>
    </w:p>
    <w:p w14:paraId="61576BC7">
      <w:pPr>
        <w:jc w:val="center"/>
      </w:pPr>
    </w:p>
    <w:p w14:paraId="045D2C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23D526A2">
      <w:pPr>
        <w:jc w:val="center"/>
      </w:pPr>
    </w:p>
    <w:p w14:paraId="6DFABC0A">
      <w:pPr>
        <w:jc w:val="center"/>
      </w:pPr>
    </w:p>
    <w:p w14:paraId="699AC413">
      <w:pPr>
        <w:jc w:val="center"/>
      </w:pPr>
    </w:p>
    <w:p w14:paraId="493351E5">
      <w:pPr>
        <w:jc w:val="center"/>
      </w:pPr>
    </w:p>
    <w:p w14:paraId="341EA3E5">
      <w:pPr>
        <w:jc w:val="center"/>
      </w:pPr>
    </w:p>
    <w:p w14:paraId="57B6899B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AMPLTIUDE MÁXIMA DOS CANDLES</w:t>
      </w:r>
    </w:p>
    <w:p w14:paraId="7AE6C9F7">
      <w:pPr>
        <w:jc w:val="center"/>
      </w:pPr>
    </w:p>
    <w:p w14:paraId="1A3C70D7">
      <w:pPr>
        <w:jc w:val="center"/>
      </w:pPr>
      <w:r>
        <w:drawing>
          <wp:inline distT="0" distB="0" distL="114300" distR="114300">
            <wp:extent cx="4257675" cy="2847975"/>
            <wp:effectExtent l="0" t="0" r="9525" b="9525"/>
            <wp:docPr id="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CC5A">
      <w:pPr>
        <w:jc w:val="center"/>
      </w:pPr>
    </w:p>
    <w:p w14:paraId="4050ED8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Vejamos o examplo das 14 horas, linha 5. A ampltiude máxima (high - low) intradiária desde a abetura do pregão até esse momento é em média 1671 pontos. E medindo pela mediana são 1524 pontos.</w:t>
      </w:r>
    </w:p>
    <w:p w14:paraId="6A3AF9A7">
      <w:pPr>
        <w:jc w:val="center"/>
      </w:pPr>
    </w:p>
    <w:p w14:paraId="5BBBDE1A">
      <w:pPr>
        <w:jc w:val="center"/>
      </w:pPr>
    </w:p>
    <w:p w14:paraId="6D25535E">
      <w:pPr>
        <w:jc w:val="center"/>
      </w:pPr>
    </w:p>
    <w:p w14:paraId="11AF8630">
      <w:pPr>
        <w:jc w:val="center"/>
      </w:pPr>
    </w:p>
    <w:p w14:paraId="1998054C">
      <w:pPr>
        <w:jc w:val="center"/>
      </w:pPr>
    </w:p>
    <w:p w14:paraId="7B1AB471">
      <w:pPr>
        <w:jc w:val="center"/>
      </w:pPr>
    </w:p>
    <w:p w14:paraId="569AE96E">
      <w:pPr>
        <w:jc w:val="center"/>
      </w:pPr>
    </w:p>
    <w:p w14:paraId="694D9432">
      <w:pPr>
        <w:jc w:val="center"/>
      </w:pPr>
    </w:p>
    <w:p w14:paraId="149E932C">
      <w:pPr>
        <w:jc w:val="center"/>
      </w:pPr>
    </w:p>
    <w:p w14:paraId="3B77D48B">
      <w:pPr>
        <w:jc w:val="center"/>
      </w:pPr>
    </w:p>
    <w:p w14:paraId="20287FFD">
      <w:pPr>
        <w:jc w:val="center"/>
      </w:pPr>
    </w:p>
    <w:p w14:paraId="1205258B">
      <w:pPr>
        <w:jc w:val="center"/>
      </w:pPr>
    </w:p>
    <w:p w14:paraId="53041A71">
      <w:pPr>
        <w:jc w:val="center"/>
      </w:pPr>
    </w:p>
    <w:p w14:paraId="34B23CF4">
      <w:pPr>
        <w:jc w:val="center"/>
      </w:pPr>
    </w:p>
    <w:p w14:paraId="23ACB20B">
      <w:pPr>
        <w:jc w:val="center"/>
      </w:pPr>
    </w:p>
    <w:p w14:paraId="516D4FCA">
      <w:pPr>
        <w:jc w:val="center"/>
      </w:pPr>
    </w:p>
    <w:p w14:paraId="5E821983">
      <w:pPr>
        <w:jc w:val="center"/>
      </w:pPr>
    </w:p>
    <w:p w14:paraId="712C7AA2">
      <w:pPr>
        <w:jc w:val="center"/>
      </w:pPr>
    </w:p>
    <w:p w14:paraId="6223BEE4">
      <w:pPr>
        <w:jc w:val="center"/>
      </w:pPr>
    </w:p>
    <w:p w14:paraId="1A2F7991">
      <w:pPr>
        <w:jc w:val="center"/>
      </w:pPr>
    </w:p>
    <w:p w14:paraId="77FDD01F">
      <w:pPr>
        <w:jc w:val="center"/>
      </w:pPr>
    </w:p>
    <w:p w14:paraId="1B0AC353">
      <w:pPr>
        <w:jc w:val="center"/>
      </w:pPr>
    </w:p>
    <w:p w14:paraId="37744D1B">
      <w:pPr>
        <w:jc w:val="center"/>
      </w:pPr>
    </w:p>
    <w:p w14:paraId="0535845E">
      <w:pPr>
        <w:jc w:val="center"/>
      </w:pPr>
    </w:p>
    <w:p w14:paraId="518FC7D9">
      <w:pPr>
        <w:jc w:val="center"/>
      </w:pPr>
    </w:p>
    <w:p w14:paraId="52397DAD">
      <w:pPr>
        <w:jc w:val="center"/>
      </w:pPr>
    </w:p>
    <w:p w14:paraId="352AD494">
      <w:pPr>
        <w:jc w:val="center"/>
      </w:pPr>
    </w:p>
    <w:p w14:paraId="3AF3E0A9">
      <w:pPr>
        <w:jc w:val="center"/>
      </w:pPr>
    </w:p>
    <w:p w14:paraId="6DBF5027">
      <w:pPr>
        <w:jc w:val="center"/>
      </w:pPr>
    </w:p>
    <w:p w14:paraId="68918301">
      <w:pPr>
        <w:jc w:val="center"/>
      </w:pPr>
    </w:p>
    <w:p w14:paraId="47054C09">
      <w:pPr>
        <w:jc w:val="center"/>
      </w:pPr>
    </w:p>
    <w:p w14:paraId="640776E9">
      <w:pPr>
        <w:jc w:val="center"/>
      </w:pPr>
    </w:p>
    <w:p w14:paraId="1E9F9819">
      <w:pPr>
        <w:jc w:val="center"/>
      </w:pPr>
    </w:p>
    <w:p w14:paraId="6EDA99BF">
      <w:pPr>
        <w:jc w:val="center"/>
      </w:pPr>
    </w:p>
    <w:p w14:paraId="475CC011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04AB9F05">
      <w:pPr>
        <w:jc w:val="center"/>
      </w:pPr>
    </w:p>
    <w:p w14:paraId="73E741F3">
      <w:pPr>
        <w:jc w:val="center"/>
      </w:pPr>
    </w:p>
    <w:p w14:paraId="744FD6C1">
      <w:pPr>
        <w:jc w:val="center"/>
      </w:pPr>
    </w:p>
    <w:p w14:paraId="4024B803">
      <w:pPr>
        <w:jc w:val="center"/>
      </w:pPr>
    </w:p>
    <w:p w14:paraId="2B9C96F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AMPLTIUDE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16E2030E">
      <w:pPr>
        <w:jc w:val="center"/>
      </w:pPr>
    </w:p>
    <w:p w14:paraId="726D2D62">
      <w:pPr>
        <w:jc w:val="center"/>
      </w:pPr>
      <w:r>
        <w:drawing>
          <wp:inline distT="0" distB="0" distL="114300" distR="114300">
            <wp:extent cx="4210050" cy="2847975"/>
            <wp:effectExtent l="0" t="0" r="0" b="9525"/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779A">
      <w:pPr>
        <w:jc w:val="center"/>
      </w:pPr>
    </w:p>
    <w:p w14:paraId="585D2DF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tem a mesma interpretação da anterior, porém aqui é filtrado e contabilizado apenas os candles de alta.</w:t>
      </w:r>
    </w:p>
    <w:p w14:paraId="7E38BB13">
      <w:pPr>
        <w:jc w:val="center"/>
      </w:pPr>
    </w:p>
    <w:p w14:paraId="60E2ACB2">
      <w:pPr>
        <w:jc w:val="center"/>
      </w:pPr>
    </w:p>
    <w:p w14:paraId="7A4D0810">
      <w:pPr>
        <w:jc w:val="center"/>
      </w:pPr>
    </w:p>
    <w:p w14:paraId="5B1EF4E9">
      <w:pPr>
        <w:jc w:val="center"/>
      </w:pPr>
    </w:p>
    <w:p w14:paraId="0EC96868">
      <w:pPr>
        <w:jc w:val="center"/>
      </w:pPr>
    </w:p>
    <w:p w14:paraId="1B08335E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AMPLTIUDE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15B16BEC">
      <w:pPr>
        <w:jc w:val="center"/>
      </w:pPr>
    </w:p>
    <w:p w14:paraId="55C6E4BC">
      <w:pPr>
        <w:jc w:val="center"/>
      </w:pPr>
      <w:r>
        <w:drawing>
          <wp:inline distT="0" distB="0" distL="114300" distR="114300">
            <wp:extent cx="4495800" cy="2867025"/>
            <wp:effectExtent l="0" t="0" r="0" b="9525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DDF7">
      <w:pPr>
        <w:jc w:val="center"/>
      </w:pPr>
    </w:p>
    <w:p w14:paraId="740874F1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a mesma das duas anteriores, porém contabilizando apenas os candles negativos.</w:t>
      </w:r>
    </w:p>
    <w:p w14:paraId="0E93CFAD">
      <w:pPr>
        <w:jc w:val="center"/>
      </w:pPr>
    </w:p>
    <w:p w14:paraId="5D4EA7ED">
      <w:pPr>
        <w:jc w:val="center"/>
      </w:pPr>
    </w:p>
    <w:p w14:paraId="494528DF">
      <w:pPr>
        <w:jc w:val="center"/>
      </w:pPr>
    </w:p>
    <w:p w14:paraId="6E30133E">
      <w:pPr>
        <w:jc w:val="center"/>
      </w:pPr>
    </w:p>
    <w:p w14:paraId="3F2B62C0">
      <w:pPr>
        <w:jc w:val="center"/>
      </w:pPr>
    </w:p>
    <w:p w14:paraId="0F374EBE">
      <w:pPr>
        <w:jc w:val="center"/>
        <w:rPr>
          <w:b/>
          <w:bCs/>
          <w:sz w:val="36"/>
          <w:szCs w:val="36"/>
          <w:lang w:val="pt-BR"/>
        </w:rPr>
      </w:pPr>
    </w:p>
    <w:p w14:paraId="2BE4E32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098CAC7">
      <w:pPr>
        <w:jc w:val="center"/>
      </w:pPr>
    </w:p>
    <w:p w14:paraId="6B9D4FFD">
      <w:pPr>
        <w:jc w:val="center"/>
      </w:pPr>
    </w:p>
    <w:p w14:paraId="734BFB01">
      <w:pPr>
        <w:jc w:val="center"/>
      </w:pPr>
    </w:p>
    <w:p w14:paraId="168260C2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114300" distR="114300">
            <wp:extent cx="4324350" cy="2838450"/>
            <wp:effectExtent l="0" t="0" r="0" b="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195F34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bela mede a performance média acumulada dos candles intradiários desde a abertura do pregão, contabilizando a variação, ou seja, o preço de fechamento - abertura do candle. Quer dizer que, até o meio-dia, 12hrs, linha 3, a variação média é de apenas -6 pontos, uma vez que os candles positivos se anulam com os negativos. </w:t>
      </w:r>
    </w:p>
    <w:p w14:paraId="6E2FBAE7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3F37F35D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114300" distR="114300">
            <wp:extent cx="4133850" cy="2905125"/>
            <wp:effectExtent l="0" t="0" r="0" b="9525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8B9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bela mede é similar as anteriores, mas contabiliza os candles em absoluto, ou seja, desconsiderando o sinal. De modo que os candles positivos e negativos são interpretados apenas pelo tamanho do corpo (fechamento - abertura). </w:t>
      </w:r>
    </w:p>
    <w:p w14:paraId="3AFACAA8">
      <w:pPr>
        <w:jc w:val="center"/>
        <w:rPr>
          <w:lang w:val="pt-BR"/>
        </w:rPr>
      </w:pPr>
    </w:p>
    <w:p w14:paraId="22EA02AF">
      <w:pPr>
        <w:jc w:val="center"/>
        <w:rPr>
          <w:lang w:val="pt-BR"/>
        </w:rPr>
      </w:pPr>
    </w:p>
    <w:p w14:paraId="0785D233">
      <w:pPr>
        <w:jc w:val="center"/>
        <w:rPr>
          <w:lang w:val="pt-BR"/>
        </w:rPr>
      </w:pPr>
    </w:p>
    <w:p w14:paraId="06EEDB5C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VARIAÇÃO DOS 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114300" distR="114300">
            <wp:extent cx="4114800" cy="2857500"/>
            <wp:effectExtent l="0" t="0" r="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229CF81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Aqui vemos a continuação das tabelas anteriores olhando apenas os candles positivos. </w:t>
      </w:r>
    </w:p>
    <w:p w14:paraId="37E48558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337B45F3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VARIAÇÃO DOS </w:t>
      </w: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114300" distR="114300">
            <wp:extent cx="4257675" cy="2819400"/>
            <wp:effectExtent l="0" t="0" r="9525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 nesta tabela é contabilizado apenas os candles negativos.</w:t>
      </w: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36816296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3D5D02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amplitude e variação por faixa horária do pregão?</w:t>
      </w:r>
    </w:p>
    <w:p w14:paraId="2F212738">
      <w:pPr>
        <w:rPr>
          <w:b/>
          <w:bCs/>
          <w:sz w:val="24"/>
          <w:szCs w:val="24"/>
        </w:rPr>
      </w:pPr>
    </w:p>
    <w:p w14:paraId="31BFBC65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Na primeira hora de neogicação, ou seja, das 9:00 às 9:59, quanto é expectativa de variação (fech - abert) do candle e da amplitude (max - min) dele? Na segunda hora, ou seja, das 10:00 às 10:59, quanto é novamente a expectativa de variação e amplitude desse segundo candle? E da terceira hora de negociação? Quarta? Etc. Este estudo fatia o pregão por faixa horária e análise separadamente cada parte.</w:t>
      </w:r>
    </w:p>
    <w:p w14:paraId="6A65699F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Horário de </w:t>
      </w:r>
      <w:r>
        <w:rPr>
          <w:rFonts w:hint="default"/>
          <w:b/>
          <w:bCs/>
          <w:color w:val="C00000"/>
          <w:sz w:val="24"/>
          <w:szCs w:val="24"/>
          <w:lang w:val="en-US"/>
        </w:rPr>
        <w:t xml:space="preserve">início </w:t>
      </w:r>
      <w:r>
        <w:rPr>
          <w:rFonts w:hint="default"/>
          <w:sz w:val="24"/>
          <w:szCs w:val="24"/>
          <w:lang w:val="en-US"/>
        </w:rPr>
        <w:t>dos candles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6EE2FD6">
      <w:pPr>
        <w:jc w:val="center"/>
        <w:rPr>
          <w:lang w:val="pt-BR"/>
        </w:rPr>
      </w:pPr>
    </w:p>
    <w:p w14:paraId="5BB1BD8D">
      <w:pPr>
        <w:jc w:val="center"/>
        <w:rPr>
          <w:lang w:val="pt-BR"/>
        </w:rPr>
      </w:pPr>
    </w:p>
    <w:p w14:paraId="3C908814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451A771D">
      <w:pPr>
        <w:jc w:val="center"/>
        <w:rPr>
          <w:lang w:val="pt-BR"/>
        </w:rPr>
      </w:pPr>
    </w:p>
    <w:p w14:paraId="6FC9321C">
      <w:pPr>
        <w:jc w:val="center"/>
        <w:rPr>
          <w:lang w:val="pt-BR"/>
        </w:rPr>
      </w:pPr>
      <w:r>
        <w:drawing>
          <wp:inline distT="0" distB="0" distL="114300" distR="114300">
            <wp:extent cx="6696075" cy="6219825"/>
            <wp:effectExtent l="0" t="0" r="9525" b="9525"/>
            <wp:docPr id="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0A38">
      <w:pPr>
        <w:jc w:val="center"/>
        <w:rPr>
          <w:lang w:val="pt-BR"/>
        </w:rPr>
      </w:pPr>
    </w:p>
    <w:p w14:paraId="2726EB6E">
      <w:pPr>
        <w:jc w:val="center"/>
        <w:rPr>
          <w:lang w:val="pt-BR"/>
        </w:rPr>
      </w:pPr>
    </w:p>
    <w:p w14:paraId="6D1BF79E">
      <w:pPr>
        <w:jc w:val="center"/>
        <w:rPr>
          <w:lang w:val="pt-BR"/>
        </w:rPr>
      </w:pPr>
    </w:p>
    <w:p w14:paraId="6BD1D691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5C813503">
      <w:pPr>
        <w:jc w:val="center"/>
        <w:rPr>
          <w:lang w:val="pt-BR"/>
        </w:rPr>
      </w:pPr>
    </w:p>
    <w:p w14:paraId="67A7289A">
      <w:pPr>
        <w:jc w:val="center"/>
        <w:rPr>
          <w:lang w:val="pt-BR"/>
        </w:rPr>
      </w:pPr>
    </w:p>
    <w:p w14:paraId="185833F6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AMPLITUDE DOS CANDLES</w:t>
      </w:r>
    </w:p>
    <w:p w14:paraId="44625DDA">
      <w:pPr>
        <w:jc w:val="center"/>
        <w:rPr>
          <w:lang w:val="pt-BR"/>
        </w:rPr>
      </w:pPr>
    </w:p>
    <w:p w14:paraId="60AD0898">
      <w:pPr>
        <w:jc w:val="center"/>
        <w:rPr>
          <w:lang w:val="pt-BR"/>
        </w:rPr>
      </w:pPr>
      <w:r>
        <w:drawing>
          <wp:inline distT="0" distB="0" distL="114300" distR="114300">
            <wp:extent cx="4133850" cy="3343275"/>
            <wp:effectExtent l="0" t="0" r="0" b="9525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F7FB">
      <w:pPr>
        <w:jc w:val="center"/>
        <w:rPr>
          <w:lang w:val="pt-BR"/>
        </w:rPr>
      </w:pPr>
    </w:p>
    <w:p w14:paraId="3F3DB0CC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Por padrão, os candles são representados pelo horário de abertura, então a primeira linha das 9 horas começa em 09:00 e termina em 09:59. É normalmente um padrão internacional dos candles. E seguindo essa regra, no horário do meio-dia, por exemplo, no candle de 12:00, significa que a amplitude média (max - min) é de aproximadamente 802 pontos, tendo uma mediana de 699 pontos.</w:t>
      </w:r>
    </w:p>
    <w:p w14:paraId="4E695821">
      <w:pPr>
        <w:jc w:val="center"/>
        <w:rPr>
          <w:lang w:val="pt-BR"/>
        </w:rPr>
      </w:pPr>
    </w:p>
    <w:p w14:paraId="14D122ED">
      <w:pPr>
        <w:jc w:val="center"/>
        <w:rPr>
          <w:lang w:val="pt-BR"/>
        </w:rPr>
      </w:pPr>
    </w:p>
    <w:p w14:paraId="0FF09BD3">
      <w:pPr>
        <w:jc w:val="center"/>
        <w:rPr>
          <w:lang w:val="pt-BR"/>
        </w:rPr>
      </w:pPr>
    </w:p>
    <w:p w14:paraId="2BB2393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AMPLITUDE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0B127064">
      <w:pPr>
        <w:jc w:val="center"/>
        <w:rPr>
          <w:lang w:val="pt-BR"/>
        </w:rPr>
      </w:pPr>
    </w:p>
    <w:p w14:paraId="2F023CEC">
      <w:pPr>
        <w:jc w:val="center"/>
        <w:rPr>
          <w:lang w:val="pt-BR"/>
        </w:rPr>
      </w:pPr>
      <w:r>
        <w:drawing>
          <wp:inline distT="0" distB="0" distL="114300" distR="114300">
            <wp:extent cx="4162425" cy="3352800"/>
            <wp:effectExtent l="0" t="0" r="9525" b="0"/>
            <wp:docPr id="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F67D">
      <w:pPr>
        <w:jc w:val="center"/>
        <w:rPr>
          <w:lang w:val="pt-BR"/>
        </w:rPr>
      </w:pPr>
    </w:p>
    <w:p w14:paraId="336958E2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Esta tabela é semelhante à anterior, calcula a média das amplitudes por faixa horária, mas considerando apenas os candles verdes de altistas.</w:t>
      </w:r>
    </w:p>
    <w:p w14:paraId="0FF2C8C1">
      <w:pPr>
        <w:jc w:val="center"/>
        <w:rPr>
          <w:lang w:val="pt-BR"/>
        </w:rPr>
      </w:pPr>
    </w:p>
    <w:p w14:paraId="40D95EE4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0C7E8681">
      <w:pPr>
        <w:jc w:val="center"/>
        <w:rPr>
          <w:lang w:val="pt-BR"/>
        </w:rPr>
      </w:pPr>
    </w:p>
    <w:p w14:paraId="762992AF">
      <w:pPr>
        <w:jc w:val="center"/>
        <w:rPr>
          <w:lang w:val="pt-BR"/>
        </w:rPr>
      </w:pPr>
    </w:p>
    <w:p w14:paraId="0DE0B1F7">
      <w:pPr>
        <w:jc w:val="center"/>
        <w:rPr>
          <w:lang w:val="pt-BR"/>
        </w:rPr>
      </w:pPr>
    </w:p>
    <w:p w14:paraId="5C665CEA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AMPLITUDE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65B69A6E">
      <w:pPr>
        <w:jc w:val="center"/>
        <w:rPr>
          <w:lang w:val="pt-BR"/>
        </w:rPr>
      </w:pPr>
    </w:p>
    <w:p w14:paraId="1DA4C30A">
      <w:pPr>
        <w:jc w:val="center"/>
        <w:rPr>
          <w:lang w:val="pt-BR"/>
        </w:rPr>
      </w:pPr>
      <w:r>
        <w:drawing>
          <wp:inline distT="0" distB="0" distL="114300" distR="114300">
            <wp:extent cx="4314825" cy="3314700"/>
            <wp:effectExtent l="0" t="0" r="9525" b="0"/>
            <wp:docPr id="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DF53">
      <w:pPr>
        <w:jc w:val="center"/>
        <w:rPr>
          <w:lang w:val="pt-BR"/>
        </w:rPr>
      </w:pPr>
    </w:p>
    <w:p w14:paraId="09F71A11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Novamente, esta tabela é a réplica das duas anteriores, mas considera apenas os candles vermelhos baixistas.</w:t>
      </w:r>
    </w:p>
    <w:p w14:paraId="401869C3">
      <w:pPr>
        <w:jc w:val="center"/>
        <w:rPr>
          <w:lang w:val="pt-BR"/>
        </w:rPr>
      </w:pPr>
    </w:p>
    <w:p w14:paraId="75B959D5">
      <w:pPr>
        <w:jc w:val="center"/>
        <w:rPr>
          <w:lang w:val="pt-BR"/>
        </w:rPr>
      </w:pPr>
    </w:p>
    <w:p w14:paraId="44E1D453">
      <w:pPr>
        <w:jc w:val="center"/>
        <w:rPr>
          <w:lang w:val="pt-BR"/>
        </w:rPr>
      </w:pPr>
    </w:p>
    <w:p w14:paraId="33539510">
      <w:pPr>
        <w:jc w:val="center"/>
        <w:rPr>
          <w:lang w:val="pt-BR"/>
        </w:rPr>
      </w:pPr>
    </w:p>
    <w:p w14:paraId="2FA718D1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46C582D9">
      <w:pPr>
        <w:jc w:val="center"/>
        <w:rPr>
          <w:lang w:val="pt-BR"/>
        </w:rPr>
      </w:pPr>
    </w:p>
    <w:p w14:paraId="6D0462A0">
      <w:pPr>
        <w:jc w:val="center"/>
        <w:rPr>
          <w:lang w:val="pt-BR"/>
        </w:rPr>
      </w:pPr>
      <w:r>
        <w:drawing>
          <wp:inline distT="0" distB="0" distL="114300" distR="114300">
            <wp:extent cx="4200525" cy="3371850"/>
            <wp:effectExtent l="0" t="0" r="9525" b="0"/>
            <wp:docPr id="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0DB9">
      <w:pPr>
        <w:jc w:val="center"/>
        <w:rPr>
          <w:lang w:val="pt-BR"/>
        </w:rPr>
      </w:pPr>
    </w:p>
    <w:p w14:paraId="1C07DE64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Esta tabela segue a mesma ideia, mas aqui é calculado a variação, ou seja, fechamento - abertura, de todos os candles com seus respectivos sinais, fazendo com que os positivos se anulem com os negativos.</w:t>
      </w:r>
    </w:p>
    <w:p w14:paraId="2E34258C">
      <w:pPr>
        <w:jc w:val="center"/>
        <w:rPr>
          <w:rFonts w:hint="default"/>
          <w:sz w:val="24"/>
          <w:szCs w:val="24"/>
          <w:lang w:val="en-US"/>
        </w:rPr>
      </w:pPr>
    </w:p>
    <w:p w14:paraId="7CDC1194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.</w:t>
      </w:r>
    </w:p>
    <w:p w14:paraId="12404C40">
      <w:pPr>
        <w:jc w:val="center"/>
        <w:rPr>
          <w:lang w:val="pt-BR"/>
        </w:rPr>
      </w:pPr>
    </w:p>
    <w:p w14:paraId="1109FAF0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4D34635A">
      <w:pPr>
        <w:jc w:val="center"/>
        <w:rPr>
          <w:lang w:val="pt-BR"/>
        </w:rPr>
      </w:pPr>
    </w:p>
    <w:p w14:paraId="286008DA">
      <w:pPr>
        <w:jc w:val="center"/>
        <w:rPr>
          <w:lang w:val="pt-BR"/>
        </w:rPr>
      </w:pPr>
    </w:p>
    <w:p w14:paraId="5FACCC6E">
      <w:pPr>
        <w:jc w:val="center"/>
        <w:rPr>
          <w:lang w:val="pt-BR"/>
        </w:rPr>
      </w:pPr>
    </w:p>
    <w:p w14:paraId="31B507E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22DE48D6">
      <w:pPr>
        <w:jc w:val="center"/>
        <w:rPr>
          <w:lang w:val="pt-BR"/>
        </w:rPr>
      </w:pPr>
    </w:p>
    <w:p w14:paraId="6EFD96EB">
      <w:pPr>
        <w:jc w:val="center"/>
        <w:rPr>
          <w:lang w:val="pt-BR"/>
        </w:rPr>
      </w:pPr>
      <w:r>
        <w:drawing>
          <wp:inline distT="0" distB="0" distL="114300" distR="114300">
            <wp:extent cx="4124325" cy="3343275"/>
            <wp:effectExtent l="0" t="0" r="9525" b="9525"/>
            <wp:docPr id="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8D6C">
      <w:pPr>
        <w:jc w:val="center"/>
        <w:rPr>
          <w:lang w:val="pt-BR"/>
        </w:rPr>
      </w:pPr>
    </w:p>
    <w:p w14:paraId="6AE1B89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representa melhor o tamanho médio aproximado dos corpos dos candles, positivos ou negativos, pois desconsidera o sinal e mensura apenas o tamanho.</w:t>
      </w:r>
    </w:p>
    <w:p w14:paraId="196F2870">
      <w:pPr>
        <w:jc w:val="center"/>
        <w:rPr>
          <w:rFonts w:hint="default"/>
          <w:sz w:val="24"/>
          <w:szCs w:val="24"/>
          <w:lang w:val="pt-BR"/>
        </w:rPr>
      </w:pPr>
    </w:p>
    <w:p w14:paraId="73E0B393">
      <w:pPr>
        <w:jc w:val="center"/>
        <w:rPr>
          <w:lang w:val="pt-BR"/>
        </w:rPr>
      </w:pPr>
    </w:p>
    <w:p w14:paraId="5F94A859">
      <w:pPr>
        <w:jc w:val="center"/>
        <w:rPr>
          <w:lang w:val="pt-BR"/>
        </w:rPr>
      </w:pPr>
    </w:p>
    <w:p w14:paraId="03B6EA8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45E58F6">
      <w:pPr>
        <w:jc w:val="center"/>
        <w:rPr>
          <w:lang w:val="pt-BR"/>
        </w:rPr>
      </w:pPr>
    </w:p>
    <w:p w14:paraId="0AF75563">
      <w:pPr>
        <w:jc w:val="center"/>
      </w:pPr>
      <w:r>
        <w:drawing>
          <wp:inline distT="0" distB="0" distL="114300" distR="114300">
            <wp:extent cx="4124325" cy="3352800"/>
            <wp:effectExtent l="0" t="0" r="9525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A947">
      <w:pPr>
        <w:jc w:val="center"/>
        <w:rPr>
          <w:lang w:val="pt-BR"/>
        </w:rPr>
      </w:pPr>
    </w:p>
    <w:p w14:paraId="098112BD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Aqui vemos novamente a variação (fech - abert) dos candles por faixa horária, mas olhando apenas os candles verdes altistas.</w:t>
      </w:r>
    </w:p>
    <w:p w14:paraId="5EB696AF">
      <w:pPr>
        <w:jc w:val="center"/>
        <w:rPr>
          <w:lang w:val="pt-BR"/>
        </w:rPr>
      </w:pPr>
    </w:p>
    <w:p w14:paraId="040E3DD0">
      <w:pPr>
        <w:jc w:val="center"/>
        <w:rPr>
          <w:lang w:val="pt-BR"/>
        </w:rPr>
      </w:pPr>
    </w:p>
    <w:p w14:paraId="52AA3280">
      <w:pPr>
        <w:jc w:val="center"/>
        <w:rPr>
          <w:lang w:val="pt-BR"/>
        </w:rPr>
      </w:pPr>
    </w:p>
    <w:p w14:paraId="3566FCF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3BC12EC">
      <w:pPr>
        <w:jc w:val="center"/>
        <w:rPr>
          <w:lang w:val="pt-BR"/>
        </w:rPr>
      </w:pPr>
    </w:p>
    <w:p w14:paraId="14B31B18">
      <w:pPr>
        <w:jc w:val="center"/>
        <w:rPr>
          <w:lang w:val="pt-BR"/>
        </w:rPr>
      </w:pPr>
    </w:p>
    <w:p w14:paraId="2AE70021">
      <w:pPr>
        <w:jc w:val="center"/>
        <w:rPr>
          <w:lang w:val="pt-BR"/>
        </w:rPr>
      </w:pPr>
    </w:p>
    <w:p w14:paraId="5663E079">
      <w:pPr>
        <w:jc w:val="center"/>
        <w:rPr>
          <w:lang w:val="pt-BR"/>
        </w:rPr>
      </w:pPr>
    </w:p>
    <w:p w14:paraId="1312D2DA">
      <w:pPr>
        <w:jc w:val="center"/>
        <w:rPr>
          <w:lang w:val="pt-BR"/>
        </w:rPr>
      </w:pPr>
    </w:p>
    <w:p w14:paraId="628E11AB">
      <w:pPr>
        <w:jc w:val="center"/>
        <w:rPr>
          <w:lang w:val="pt-BR"/>
        </w:rPr>
      </w:pPr>
    </w:p>
    <w:p w14:paraId="5352E9E9">
      <w:pPr>
        <w:jc w:val="center"/>
        <w:rPr>
          <w:lang w:val="pt-BR"/>
        </w:rPr>
      </w:pPr>
    </w:p>
    <w:p w14:paraId="74CC50CB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239072CF">
      <w:pPr>
        <w:jc w:val="center"/>
        <w:rPr>
          <w:lang w:val="pt-BR"/>
        </w:rPr>
      </w:pPr>
    </w:p>
    <w:p w14:paraId="14A20F10">
      <w:pPr>
        <w:jc w:val="center"/>
        <w:rPr>
          <w:lang w:val="pt-BR"/>
        </w:rPr>
      </w:pPr>
      <w:r>
        <w:drawing>
          <wp:inline distT="0" distB="0" distL="114300" distR="114300">
            <wp:extent cx="4181475" cy="3352800"/>
            <wp:effectExtent l="0" t="0" r="9525" b="0"/>
            <wp:docPr id="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89B8">
      <w:pPr>
        <w:jc w:val="center"/>
        <w:rPr>
          <w:lang w:val="pt-BR"/>
        </w:rPr>
      </w:pPr>
    </w:p>
    <w:p w14:paraId="529C9015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 agora apenas os candles vermelhos baixistas.</w:t>
      </w:r>
    </w:p>
    <w:p w14:paraId="039210EE">
      <w:pPr>
        <w:jc w:val="center"/>
        <w:rPr>
          <w:lang w:val="pt-BR"/>
        </w:rPr>
      </w:pPr>
    </w:p>
    <w:p w14:paraId="2872912E">
      <w:pPr>
        <w:jc w:val="center"/>
        <w:rPr>
          <w:lang w:val="pt-BR"/>
        </w:rPr>
      </w:pPr>
    </w:p>
    <w:p w14:paraId="53A4EE20">
      <w:pPr>
        <w:jc w:val="center"/>
        <w:rPr>
          <w:lang w:val="pt-BR"/>
        </w:rPr>
      </w:pPr>
    </w:p>
    <w:p w14:paraId="33E60680">
      <w:pPr>
        <w:jc w:val="center"/>
        <w:rPr>
          <w:lang w:val="pt-BR"/>
        </w:rPr>
      </w:pPr>
    </w:p>
    <w:p w14:paraId="1DA5A4D7">
      <w:pPr>
        <w:jc w:val="center"/>
        <w:rPr>
          <w:lang w:val="pt-BR"/>
        </w:rPr>
      </w:pPr>
    </w:p>
    <w:p w14:paraId="583B09DC">
      <w:pPr>
        <w:jc w:val="center"/>
        <w:rPr>
          <w:lang w:val="pt-BR"/>
        </w:rPr>
      </w:pPr>
    </w:p>
    <w:p w14:paraId="1E61AC56">
      <w:pPr>
        <w:jc w:val="center"/>
        <w:rPr>
          <w:lang w:val="pt-BR"/>
        </w:rPr>
      </w:pPr>
    </w:p>
    <w:p w14:paraId="4F8589FF">
      <w:pPr>
        <w:jc w:val="center"/>
        <w:rPr>
          <w:lang w:val="pt-BR"/>
        </w:rPr>
      </w:pPr>
    </w:p>
    <w:p w14:paraId="139CFCF5">
      <w:pPr>
        <w:jc w:val="center"/>
        <w:rPr>
          <w:lang w:val="pt-BR"/>
        </w:rPr>
      </w:pPr>
    </w:p>
    <w:p w14:paraId="43A12DD2">
      <w:pPr>
        <w:jc w:val="center"/>
        <w:rPr>
          <w:lang w:val="pt-BR"/>
        </w:rPr>
      </w:pPr>
    </w:p>
    <w:p w14:paraId="211699C8">
      <w:pPr>
        <w:jc w:val="center"/>
        <w:rPr>
          <w:lang w:val="pt-BR"/>
        </w:rPr>
      </w:pPr>
    </w:p>
    <w:p w14:paraId="7531DA55">
      <w:pPr>
        <w:jc w:val="center"/>
        <w:rPr>
          <w:lang w:val="pt-BR"/>
        </w:rPr>
      </w:pPr>
    </w:p>
    <w:p w14:paraId="37F75C78">
      <w:pPr>
        <w:jc w:val="center"/>
        <w:rPr>
          <w:lang w:val="pt-BR"/>
        </w:rPr>
      </w:pPr>
    </w:p>
    <w:p w14:paraId="48F5B099">
      <w:pPr>
        <w:jc w:val="center"/>
        <w:rPr>
          <w:lang w:val="pt-BR"/>
        </w:rPr>
      </w:pPr>
    </w:p>
    <w:p w14:paraId="5893BD97">
      <w:pPr>
        <w:jc w:val="center"/>
        <w:rPr>
          <w:lang w:val="pt-BR"/>
        </w:rPr>
      </w:pPr>
    </w:p>
    <w:p w14:paraId="12965367">
      <w:pPr>
        <w:jc w:val="center"/>
        <w:rPr>
          <w:lang w:val="pt-BR"/>
        </w:rPr>
      </w:pPr>
    </w:p>
    <w:p w14:paraId="4790B5A9">
      <w:pPr>
        <w:jc w:val="center"/>
        <w:rPr>
          <w:lang w:val="pt-BR"/>
        </w:rPr>
      </w:pPr>
    </w:p>
    <w:p w14:paraId="39ACC9DA">
      <w:pPr>
        <w:jc w:val="center"/>
        <w:rPr>
          <w:lang w:val="pt-BR"/>
        </w:rPr>
      </w:pPr>
    </w:p>
    <w:p w14:paraId="750ADF7F">
      <w:pPr>
        <w:jc w:val="center"/>
        <w:rPr>
          <w:lang w:val="pt-BR"/>
        </w:rPr>
      </w:pPr>
    </w:p>
    <w:p w14:paraId="46E1A5D0">
      <w:pPr>
        <w:jc w:val="center"/>
        <w:rPr>
          <w:lang w:val="pt-BR"/>
        </w:rPr>
      </w:pPr>
    </w:p>
    <w:p w14:paraId="21C77B09">
      <w:pPr>
        <w:jc w:val="center"/>
        <w:rPr>
          <w:lang w:val="pt-BR"/>
        </w:rPr>
      </w:pPr>
    </w:p>
    <w:p w14:paraId="0389CB8C">
      <w:pPr>
        <w:jc w:val="center"/>
        <w:rPr>
          <w:lang w:val="pt-BR"/>
        </w:rPr>
      </w:pPr>
    </w:p>
    <w:p w14:paraId="12D4F357">
      <w:pPr>
        <w:jc w:val="center"/>
        <w:rPr>
          <w:lang w:val="pt-BR"/>
        </w:rPr>
      </w:pPr>
    </w:p>
    <w:p w14:paraId="71AB0ADA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1B321CE5">
      <w:pPr>
        <w:jc w:val="center"/>
        <w:rPr>
          <w:lang w:val="pt-BR"/>
        </w:rPr>
      </w:pPr>
    </w:p>
    <w:p w14:paraId="34F8C5F9">
      <w:pPr>
        <w:jc w:val="center"/>
        <w:rPr>
          <w:lang w:val="pt-BR"/>
        </w:rPr>
      </w:pPr>
    </w:p>
    <w:p w14:paraId="07A2A069">
      <w:pPr>
        <w:jc w:val="center"/>
        <w:rPr>
          <w:lang w:val="pt-BR"/>
        </w:rPr>
      </w:pPr>
    </w:p>
    <w:p w14:paraId="796D809B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471BA6A0">
      <w:pPr>
        <w:jc w:val="center"/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1E46DF15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varia 1000 pontos, por exemplo, em que horário geralmente ocorre a máxima e a mínima? Já foi feito um estudo generalista para responder essa questão. Mas neste estudo ela é segmentada por faixas de amplitudes/variações.</w:t>
      </w:r>
    </w:p>
    <w:p w14:paraId="2EE5F79C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8A0C2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CFBF99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Hora + Minuto (base 60)</w:t>
      </w:r>
    </w:p>
    <w:p w14:paraId="1A4363D9"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Day Chg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lang w:val="pt-BR"/>
        </w:rPr>
        <w:t>Absoluto(Fechamento - Abertura)</w:t>
      </w:r>
    </w:p>
    <w:p w14:paraId="265A2DBC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Day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6C995E16"/>
    <w:p w14:paraId="1AAF0470"/>
    <w:p w14:paraId="727DC50E"/>
    <w:p w14:paraId="22FA531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0A51BC14"/>
    <w:p w14:paraId="6A1B7848"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826885" cy="4057650"/>
            <wp:effectExtent l="0" t="0" r="12065" b="0"/>
            <wp:docPr id="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0F76"/>
    <w:p w14:paraId="066E13BE"/>
    <w:p w14:paraId="28D92F71"/>
    <w:p w14:paraId="117A6AF8"/>
    <w:p w14:paraId="77C04BE2"/>
    <w:p w14:paraId="5C7A583E"/>
    <w:p w14:paraId="5A989508"/>
    <w:p w14:paraId="6595344E">
      <w:pPr>
        <w:rPr>
          <w:rFonts w:hint="default"/>
          <w:lang w:val="en-US"/>
        </w:rPr>
      </w:pPr>
    </w:p>
    <w:p w14:paraId="491F932F">
      <w:pPr>
        <w:rPr>
          <w:rFonts w:hint="default"/>
          <w:lang w:val="en-US"/>
        </w:rPr>
      </w:pPr>
    </w:p>
    <w:p w14:paraId="53AA744F"/>
    <w:p w14:paraId="44894668"/>
    <w:p w14:paraId="78DC17FB"/>
    <w:p w14:paraId="17FA2871"/>
    <w:p w14:paraId="339410F8"/>
    <w:p w14:paraId="09CE091C"/>
    <w:p w14:paraId="0D702448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79DDF16D"/>
    <w:p w14:paraId="3E177292"/>
    <w:p w14:paraId="0DDE694E"/>
    <w:p w14:paraId="5708AF4F"/>
    <w:p w14:paraId="55474EF2"/>
    <w:p w14:paraId="101D3623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3FA34D59"/>
    <w:p w14:paraId="15AE82A4">
      <w:pPr>
        <w:jc w:val="center"/>
      </w:pPr>
      <w:r>
        <w:drawing>
          <wp:inline distT="0" distB="0" distL="114300" distR="114300">
            <wp:extent cx="6827520" cy="5086350"/>
            <wp:effectExtent l="0" t="0" r="11430" b="0"/>
            <wp:docPr id="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93DC"/>
    <w:p w14:paraId="66F2606E"/>
    <w:p w14:paraId="4A5D665A"/>
    <w:p w14:paraId="23BB6455"/>
    <w:p w14:paraId="17B8F165"/>
    <w:p w14:paraId="505E761D"/>
    <w:p w14:paraId="5DB71C65"/>
    <w:p w14:paraId="6BA46DAB"/>
    <w:p w14:paraId="067C78EC"/>
    <w:p w14:paraId="3D270CC7"/>
    <w:p w14:paraId="70723B79"/>
    <w:p w14:paraId="05EC2D05"/>
    <w:p w14:paraId="58F82A4F"/>
    <w:p w14:paraId="7DDCF54E"/>
    <w:p w14:paraId="3B69DE2F"/>
    <w:p w14:paraId="0248F775"/>
    <w:p w14:paraId="24008C67"/>
    <w:p w14:paraId="289E31F1"/>
    <w:p w14:paraId="4174ABFC"/>
    <w:p w14:paraId="2A0CB329"/>
    <w:p w14:paraId="51555592"/>
    <w:p w14:paraId="0AADBB5C"/>
    <w:p w14:paraId="5BEAD012"/>
    <w:p w14:paraId="227BD7A3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4CA17894"/>
    <w:p w14:paraId="604E80F1"/>
    <w:p w14:paraId="7B8F123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 DOS PICOS E VALES POR FAIXA DE AMPLITUDE DIÁRIA</w:t>
      </w:r>
    </w:p>
    <w:p w14:paraId="6E2AB2F0"/>
    <w:p w14:paraId="36CAAA4B">
      <w:pPr>
        <w:jc w:val="center"/>
      </w:pPr>
      <w:r>
        <w:drawing>
          <wp:inline distT="0" distB="0" distL="114300" distR="114300">
            <wp:extent cx="5962650" cy="7991475"/>
            <wp:effectExtent l="0" t="0" r="0" b="9525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0A24"/>
    <w:p w14:paraId="3C4BC4CD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Vejamos um exemplo prático par ailustrar o entendimento: Na linha 5, quando o ativo tem amplitude (max - min) entre 1500 a 2000 pontos, geralmente o pico do dia ocorre por volta das 12:14, e, de acordo com a mediana, o pico ocorreria as 11:30.</w:t>
      </w:r>
    </w:p>
    <w:p w14:paraId="1D74B486"/>
    <w:p w14:paraId="5A0FADB5"/>
    <w:p w14:paraId="6A0F49B5"/>
    <w:p w14:paraId="1A582963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38986C7"/>
    <w:p w14:paraId="26AF519F"/>
    <w:p w14:paraId="4EABC14C"/>
    <w:p w14:paraId="382BC8E2"/>
    <w:p w14:paraId="72E23BA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 DOS PICOS E VALES POR FAIXA DE VARIAÇÃO DIÁRIA</w:t>
      </w:r>
    </w:p>
    <w:p w14:paraId="11865836"/>
    <w:p w14:paraId="30FB0822">
      <w:pPr>
        <w:jc w:val="center"/>
      </w:pPr>
      <w:r>
        <w:drawing>
          <wp:inline distT="0" distB="0" distL="114300" distR="114300">
            <wp:extent cx="6286500" cy="6981825"/>
            <wp:effectExtent l="0" t="0" r="0" b="9525"/>
            <wp:docPr id="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9DA0"/>
    <w:p w14:paraId="61C48B9C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reflexo da anterior, porém, a segmentação é feita por variação (fechamento - abertura).</w:t>
      </w:r>
    </w:p>
    <w:p w14:paraId="2836E515"/>
    <w:p w14:paraId="4B746745"/>
    <w:p w14:paraId="04D295C2"/>
    <w:p w14:paraId="2AA1F554"/>
    <w:p w14:paraId="01898E7E"/>
    <w:p w14:paraId="735F57CC"/>
    <w:p w14:paraId="3F782090"/>
    <w:p w14:paraId="272C0C72"/>
    <w:p w14:paraId="3C8B0430"/>
    <w:p w14:paraId="3477CDAC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0F1AF2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Este estudo busca mensurar a quantidade de variação e amplitude potencial remanescente a partir das 13h, quando o ativo já variou mais que X pontos antes das 13h. Basicamente funciona como um guia a ser consultado durante os pregões. Por exemplo, se ativo variou mais de 2000 pontos, ele teria, em media, 960 pontos para se mover ainda até o final do dia.</w:t>
      </w:r>
    </w:p>
    <w:p w14:paraId="6D12720B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6E958F22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Bwd: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Backward  (do início do pregão até as 13h)</w:t>
      </w:r>
    </w:p>
    <w:p w14:paraId="0A9F5B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F</w:t>
      </w:r>
      <w:r>
        <w:rPr>
          <w:b/>
          <w:bCs/>
          <w:sz w:val="24"/>
          <w:szCs w:val="24"/>
          <w:lang w:val="pt-BR"/>
        </w:rPr>
        <w:t>wd: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Forward  (das 13h até o final do pregão)</w:t>
      </w:r>
    </w:p>
    <w:p w14:paraId="55C20D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Fech - Abert</w:t>
      </w:r>
    </w:p>
    <w:p w14:paraId="7FFC99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Max - Min</w:t>
      </w:r>
    </w:p>
    <w:p w14:paraId="03D5D89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Abs: </w:t>
      </w:r>
      <w:r>
        <w:rPr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US"/>
        </w:rPr>
        <w:t>Absoluto</w:t>
      </w:r>
    </w:p>
    <w:p w14:paraId="3DE359DF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- Pos: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Somente valores p</w:t>
      </w:r>
      <w:r>
        <w:rPr>
          <w:sz w:val="24"/>
          <w:szCs w:val="24"/>
        </w:rPr>
        <w:t>ositivo</w:t>
      </w:r>
      <w:r>
        <w:rPr>
          <w:rFonts w:hint="default"/>
          <w:sz w:val="24"/>
          <w:szCs w:val="24"/>
          <w:lang w:val="en-US"/>
        </w:rPr>
        <w:t>s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Neg: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Somente valores negativos</w:t>
      </w:r>
    </w:p>
    <w:p w14:paraId="2FC01813">
      <w:pPr>
        <w:jc w:val="center"/>
      </w:pPr>
    </w:p>
    <w:p w14:paraId="1F202FC0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2DC2D1BD">
      <w:pPr>
        <w:jc w:val="center"/>
      </w:pPr>
    </w:p>
    <w:p w14:paraId="15ACD0C1">
      <w:pPr>
        <w:jc w:val="center"/>
      </w:pPr>
      <w:r>
        <w:drawing>
          <wp:inline distT="0" distB="0" distL="114300" distR="114300">
            <wp:extent cx="6199505" cy="5889625"/>
            <wp:effectExtent l="0" t="0" r="10795" b="15875"/>
            <wp:docPr id="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082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54C9F56E"/>
    <w:p w14:paraId="46030E3D"/>
    <w:p w14:paraId="2E9DD59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31CFA4A0"/>
    <w:p w14:paraId="2F88AC46">
      <w:pPr>
        <w:jc w:val="center"/>
      </w:pPr>
      <w:r>
        <w:drawing>
          <wp:inline distT="0" distB="0" distL="114300" distR="114300">
            <wp:extent cx="6076950" cy="4400550"/>
            <wp:effectExtent l="0" t="0" r="0" b="0"/>
            <wp:docPr id="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1FA3"/>
    <w:p w14:paraId="7776F8A8"/>
    <w:p w14:paraId="06198C1C"/>
    <w:p w14:paraId="50BE90BB"/>
    <w:p w14:paraId="0EF6048D"/>
    <w:p w14:paraId="5C676770"/>
    <w:p w14:paraId="4C91E3EC"/>
    <w:p w14:paraId="5CAA0A5F"/>
    <w:p w14:paraId="44047D97"/>
    <w:p w14:paraId="0EF512BD"/>
    <w:p w14:paraId="5F691B7A"/>
    <w:p w14:paraId="48A5B48B"/>
    <w:p w14:paraId="39348472"/>
    <w:p w14:paraId="73FE951C"/>
    <w:p w14:paraId="1FADA3AE"/>
    <w:p w14:paraId="5F97944A"/>
    <w:p w14:paraId="4A397AB8"/>
    <w:p w14:paraId="477C61DE"/>
    <w:p w14:paraId="6EFF60EE"/>
    <w:p w14:paraId="4404F24E"/>
    <w:p w14:paraId="4AFA75CE"/>
    <w:p w14:paraId="28FB389F"/>
    <w:p w14:paraId="32DF898A"/>
    <w:p w14:paraId="6A5A664E"/>
    <w:p w14:paraId="01E58547"/>
    <w:p w14:paraId="10DFBAC2"/>
    <w:p w14:paraId="3BE6C0C1"/>
    <w:p w14:paraId="7E2EABBE"/>
    <w:p w14:paraId="6D5954E5"/>
    <w:p w14:paraId="35699A24"/>
    <w:p w14:paraId="0854DFC6"/>
    <w:p w14:paraId="26C3140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462F5C27"/>
    <w:p w14:paraId="5F3DA707"/>
    <w:p w14:paraId="47E2E9B8"/>
    <w:p w14:paraId="65CD1CCD"/>
    <w:p w14:paraId="33A26099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REMANESCENTE SEGMENTADA POR AMPLITUDE REALIZADA</w:t>
      </w:r>
    </w:p>
    <w:p w14:paraId="48CDD273"/>
    <w:p w14:paraId="4C700802">
      <w:pPr>
        <w:jc w:val="center"/>
      </w:pPr>
      <w:r>
        <w:drawing>
          <wp:inline distT="0" distB="0" distL="114300" distR="114300">
            <wp:extent cx="5238750" cy="5629275"/>
            <wp:effectExtent l="0" t="0" r="0" b="9525"/>
            <wp:docPr id="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B8F">
      <w:pPr>
        <w:jc w:val="center"/>
      </w:pPr>
    </w:p>
    <w:p w14:paraId="76441BBF">
      <w:pPr>
        <w:jc w:val="center"/>
      </w:pPr>
    </w:p>
    <w:p w14:paraId="451DFF83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Amplitude Realizada </w:t>
      </w:r>
      <w:r>
        <w:rPr>
          <w:rFonts w:hint="default"/>
          <w:sz w:val="24"/>
          <w:szCs w:val="24"/>
          <w:lang w:val="en-US"/>
        </w:rPr>
        <w:t xml:space="preserve">é o High - Low desde a abertura do pregão até as 13hrs, pode ser consultada na coluna </w:t>
      </w:r>
      <w:r>
        <w:rPr>
          <w:rFonts w:hint="default"/>
          <w:b/>
          <w:bCs/>
          <w:sz w:val="24"/>
          <w:szCs w:val="24"/>
          <w:lang w:val="en-US"/>
        </w:rPr>
        <w:t>Bwd HL</w:t>
      </w:r>
      <w:r>
        <w:rPr>
          <w:rFonts w:hint="default"/>
          <w:sz w:val="24"/>
          <w:szCs w:val="24"/>
          <w:lang w:val="en-US"/>
        </w:rPr>
        <w:t xml:space="preserve"> (Backward High-Low). </w:t>
      </w:r>
      <w:r>
        <w:rPr>
          <w:rFonts w:hint="default"/>
          <w:b/>
          <w:bCs/>
          <w:sz w:val="24"/>
          <w:szCs w:val="24"/>
          <w:lang w:val="en-US"/>
        </w:rPr>
        <w:t xml:space="preserve">Amplitude Remanescente </w:t>
      </w:r>
      <w:r>
        <w:rPr>
          <w:rFonts w:hint="default"/>
          <w:sz w:val="24"/>
          <w:szCs w:val="24"/>
          <w:lang w:val="en-US"/>
        </w:rPr>
        <w:t xml:space="preserve">é a medida histórica estatística potencial do quanto o ativo ainda poderia se mover da máxima a mínima contabilizando desde às 13hrs até o fechamento do pregão. Ou seja, de acordo com a tabela na linha 10, se o ativo realizar uma ampltide </w:t>
      </w:r>
      <w:r>
        <w:rPr>
          <w:rFonts w:hint="default"/>
          <w:b/>
          <w:bCs/>
          <w:sz w:val="24"/>
          <w:szCs w:val="24"/>
          <w:lang w:val="en-US"/>
        </w:rPr>
        <w:t xml:space="preserve">igual ou superior </w:t>
      </w:r>
      <w:r>
        <w:rPr>
          <w:rFonts w:hint="default"/>
          <w:sz w:val="24"/>
          <w:szCs w:val="24"/>
          <w:lang w:val="en-US"/>
        </w:rPr>
        <w:t>a 2500 pontos, ele teria 579 pontos potenciais para se mover de High-Low até o fechamento.</w:t>
      </w:r>
    </w:p>
    <w:p w14:paraId="09550871">
      <w:pPr>
        <w:jc w:val="center"/>
      </w:pPr>
    </w:p>
    <w:p w14:paraId="417CFFF6">
      <w:pPr>
        <w:jc w:val="center"/>
      </w:pPr>
    </w:p>
    <w:p w14:paraId="0A57E4C6">
      <w:pPr>
        <w:jc w:val="center"/>
      </w:pPr>
    </w:p>
    <w:p w14:paraId="3825ED80">
      <w:pPr>
        <w:jc w:val="center"/>
      </w:pPr>
    </w:p>
    <w:p w14:paraId="1A161331">
      <w:pPr>
        <w:jc w:val="center"/>
      </w:pPr>
    </w:p>
    <w:p w14:paraId="0CBE92C5">
      <w:pPr>
        <w:jc w:val="center"/>
      </w:pPr>
    </w:p>
    <w:p w14:paraId="7E3B99BA">
      <w:pPr>
        <w:jc w:val="center"/>
      </w:pPr>
    </w:p>
    <w:p w14:paraId="06C83C70">
      <w:pPr>
        <w:jc w:val="center"/>
      </w:pPr>
    </w:p>
    <w:p w14:paraId="2CD0AD66">
      <w:pPr>
        <w:jc w:val="center"/>
      </w:pPr>
    </w:p>
    <w:p w14:paraId="1137E3BE">
      <w:pPr>
        <w:jc w:val="center"/>
      </w:pPr>
    </w:p>
    <w:p w14:paraId="1F49BD13">
      <w:pPr>
        <w:jc w:val="center"/>
      </w:pPr>
    </w:p>
    <w:p w14:paraId="5A5AAD8D">
      <w:pPr>
        <w:jc w:val="center"/>
      </w:pPr>
    </w:p>
    <w:p w14:paraId="36AE017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634AF5AF">
      <w:pPr>
        <w:jc w:val="center"/>
      </w:pPr>
    </w:p>
    <w:p w14:paraId="55EBB616">
      <w:pPr>
        <w:jc w:val="center"/>
      </w:pPr>
    </w:p>
    <w:p w14:paraId="512E7737">
      <w:pPr>
        <w:jc w:val="center"/>
      </w:pPr>
    </w:p>
    <w:p w14:paraId="40BFE42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REMANESCENTE SEGMENTADA POR AMPLITUDE REALIZADA</w:t>
      </w:r>
    </w:p>
    <w:p w14:paraId="1DB4443D">
      <w:pPr>
        <w:jc w:val="center"/>
      </w:pPr>
    </w:p>
    <w:p w14:paraId="5CBE1B92">
      <w:pPr>
        <w:jc w:val="center"/>
      </w:pPr>
      <w:r>
        <w:drawing>
          <wp:inline distT="0" distB="0" distL="114300" distR="114300">
            <wp:extent cx="5276850" cy="5657850"/>
            <wp:effectExtent l="0" t="0" r="0" b="0"/>
            <wp:docPr id="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A270">
      <w:pPr>
        <w:jc w:val="center"/>
      </w:pPr>
    </w:p>
    <w:p w14:paraId="7F6D3AAB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tabela segue a mesma lógica da anterior, porém, tem como como métrica futura potencial a variação (fech - abert) contabilizada a partir das 13hrs até o fechamento do pregão. Vejamos o exemplo da linha 4, se o ativo apresenta uma amplitude high-low até as 13hrs igual ou superior a 1000 pontos, ele teria então, me média, 767 pontos de de variação potencial até o fechamento do pregão.</w:t>
      </w:r>
    </w:p>
    <w:p w14:paraId="5BB898F4">
      <w:pPr>
        <w:jc w:val="center"/>
      </w:pPr>
    </w:p>
    <w:p w14:paraId="3BD30C70">
      <w:pPr>
        <w:jc w:val="center"/>
      </w:pPr>
    </w:p>
    <w:p w14:paraId="6E334320">
      <w:pPr>
        <w:jc w:val="center"/>
      </w:pPr>
    </w:p>
    <w:p w14:paraId="2255E726">
      <w:pPr>
        <w:jc w:val="center"/>
      </w:pPr>
    </w:p>
    <w:p w14:paraId="6E1D83DC">
      <w:pPr>
        <w:jc w:val="center"/>
      </w:pPr>
    </w:p>
    <w:p w14:paraId="0EC7D9DB">
      <w:pPr>
        <w:jc w:val="center"/>
      </w:pPr>
    </w:p>
    <w:p w14:paraId="671BA5F2">
      <w:pPr>
        <w:jc w:val="center"/>
      </w:pPr>
    </w:p>
    <w:p w14:paraId="6BA9174F">
      <w:pPr>
        <w:jc w:val="center"/>
      </w:pPr>
    </w:p>
    <w:p w14:paraId="6FA6D717">
      <w:pPr>
        <w:jc w:val="center"/>
      </w:pPr>
    </w:p>
    <w:p w14:paraId="10BDFF68">
      <w:pPr>
        <w:jc w:val="center"/>
      </w:pPr>
    </w:p>
    <w:p w14:paraId="2462BDEB">
      <w:pPr>
        <w:jc w:val="center"/>
      </w:pPr>
    </w:p>
    <w:p w14:paraId="061F37BF">
      <w:pPr>
        <w:jc w:val="center"/>
      </w:pPr>
    </w:p>
    <w:p w14:paraId="17C5B346">
      <w:pPr>
        <w:jc w:val="center"/>
      </w:pPr>
    </w:p>
    <w:p w14:paraId="21A4C4F3">
      <w:pPr>
        <w:jc w:val="center"/>
      </w:pPr>
    </w:p>
    <w:p w14:paraId="628477DC">
      <w:pPr>
        <w:jc w:val="center"/>
      </w:pPr>
    </w:p>
    <w:p w14:paraId="6781202C">
      <w:pPr>
        <w:jc w:val="center"/>
      </w:pPr>
    </w:p>
    <w:p w14:paraId="2F6E2F1B">
      <w:pPr>
        <w:jc w:val="center"/>
      </w:pPr>
    </w:p>
    <w:p w14:paraId="620D1826">
      <w:pPr>
        <w:jc w:val="center"/>
      </w:pPr>
    </w:p>
    <w:p w14:paraId="7EC655B0">
      <w:pPr>
        <w:jc w:val="center"/>
      </w:pPr>
    </w:p>
    <w:p w14:paraId="77F8942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20681797">
      <w:pPr>
        <w:jc w:val="center"/>
      </w:pPr>
    </w:p>
    <w:p w14:paraId="3A248CA7">
      <w:pPr>
        <w:jc w:val="center"/>
      </w:pPr>
    </w:p>
    <w:p w14:paraId="28F06E79">
      <w:pPr>
        <w:jc w:val="center"/>
      </w:pPr>
    </w:p>
    <w:p w14:paraId="123173EF">
      <w:pPr>
        <w:jc w:val="center"/>
      </w:pPr>
    </w:p>
    <w:p w14:paraId="6444E14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REMANESCENTE SEGMENTADA POR VARIAÇÃO REALIZADA</w:t>
      </w:r>
    </w:p>
    <w:p w14:paraId="38F769D6">
      <w:pPr>
        <w:jc w:val="center"/>
      </w:pPr>
    </w:p>
    <w:p w14:paraId="2C1EC5AB">
      <w:pPr>
        <w:jc w:val="center"/>
      </w:pPr>
      <w:r>
        <w:drawing>
          <wp:inline distT="0" distB="0" distL="114300" distR="114300">
            <wp:extent cx="5591175" cy="5600700"/>
            <wp:effectExtent l="0" t="0" r="9525" b="0"/>
            <wp:docPr id="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E5DE">
      <w:pPr>
        <w:jc w:val="center"/>
        <w:rPr>
          <w:lang w:val="pt-BR"/>
        </w:rPr>
      </w:pPr>
    </w:p>
    <w:p w14:paraId="0EB52F04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tabela segue a mesma lógica das duas anteriores, porém, usa como métrica de realização intradiária, ou seja, da abertura do pregão até às 13hrs, a variação (fech - abert). E tem como medida potencial futura a ampltiude (max - min).</w:t>
      </w:r>
    </w:p>
    <w:p w14:paraId="523ACFD6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D7E6028">
      <w:pPr>
        <w:jc w:val="center"/>
        <w:rPr>
          <w:lang w:val="pt-BR"/>
        </w:rPr>
      </w:pPr>
    </w:p>
    <w:p w14:paraId="536CCD32">
      <w:pPr>
        <w:jc w:val="center"/>
        <w:rPr>
          <w:lang w:val="pt-BR"/>
        </w:rPr>
      </w:pPr>
    </w:p>
    <w:p w14:paraId="68F072A1">
      <w:pPr>
        <w:jc w:val="center"/>
        <w:rPr>
          <w:lang w:val="pt-BR"/>
        </w:rPr>
      </w:pPr>
    </w:p>
    <w:p w14:paraId="1D4DB62E">
      <w:pPr>
        <w:jc w:val="center"/>
        <w:rPr>
          <w:lang w:val="pt-BR"/>
        </w:rPr>
      </w:pPr>
    </w:p>
    <w:p w14:paraId="1E95F1AF">
      <w:pPr>
        <w:jc w:val="center"/>
        <w:rPr>
          <w:lang w:val="pt-BR"/>
        </w:rPr>
      </w:pPr>
    </w:p>
    <w:p w14:paraId="17A85EB9">
      <w:pPr>
        <w:jc w:val="center"/>
        <w:rPr>
          <w:lang w:val="pt-BR"/>
        </w:rPr>
      </w:pPr>
    </w:p>
    <w:p w14:paraId="6560B597">
      <w:pPr>
        <w:jc w:val="center"/>
        <w:rPr>
          <w:lang w:val="pt-BR"/>
        </w:rPr>
      </w:pPr>
    </w:p>
    <w:p w14:paraId="6BCEFC18">
      <w:pPr>
        <w:jc w:val="center"/>
        <w:rPr>
          <w:lang w:val="pt-BR"/>
        </w:rPr>
      </w:pPr>
    </w:p>
    <w:p w14:paraId="16A7B06B">
      <w:pPr>
        <w:jc w:val="center"/>
        <w:rPr>
          <w:lang w:val="pt-BR"/>
        </w:rPr>
      </w:pPr>
    </w:p>
    <w:p w14:paraId="50426B72">
      <w:pPr>
        <w:jc w:val="center"/>
        <w:rPr>
          <w:lang w:val="pt-BR"/>
        </w:rPr>
      </w:pPr>
    </w:p>
    <w:p w14:paraId="2E111DC4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590DF2D">
      <w:pPr>
        <w:jc w:val="center"/>
      </w:pPr>
    </w:p>
    <w:p w14:paraId="2A99A21F">
      <w:pPr>
        <w:jc w:val="center"/>
      </w:pPr>
    </w:p>
    <w:p w14:paraId="1FD4A5A9">
      <w:pPr>
        <w:jc w:val="center"/>
      </w:pPr>
    </w:p>
    <w:p w14:paraId="47C0D9BE">
      <w:pPr>
        <w:jc w:val="center"/>
      </w:pPr>
    </w:p>
    <w:p w14:paraId="3777FD6C">
      <w:pPr>
        <w:jc w:val="center"/>
      </w:pPr>
    </w:p>
    <w:p w14:paraId="470C119E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REMANESCENTE SEGMENTADA POR VARIAÇÃO REALIZADA</w:t>
      </w:r>
    </w:p>
    <w:p w14:paraId="751CE315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  <w:r>
        <w:drawing>
          <wp:inline distT="0" distB="0" distL="114300" distR="114300">
            <wp:extent cx="5648325" cy="5619750"/>
            <wp:effectExtent l="0" t="0" r="9525" b="0"/>
            <wp:docPr id="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770F">
      <w:pPr>
        <w:jc w:val="center"/>
        <w:rPr>
          <w:lang w:val="pt-BR"/>
        </w:rPr>
      </w:pPr>
    </w:p>
    <w:p w14:paraId="3BE417E1">
      <w:pPr>
        <w:jc w:val="center"/>
        <w:rPr>
          <w:lang w:val="pt-BR"/>
        </w:rPr>
      </w:pPr>
    </w:p>
    <w:p w14:paraId="32A2ED7E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tabela tabela também repete a lógica das suas três anteriores, mas tem como métricas de realização intradiaria passada a variação e também a futura potencial.</w:t>
      </w:r>
    </w:p>
    <w:p w14:paraId="324734DC">
      <w:pPr>
        <w:jc w:val="center"/>
        <w:rPr>
          <w:lang w:val="pt-BR"/>
        </w:rPr>
      </w:pPr>
    </w:p>
    <w:p w14:paraId="2A01337F">
      <w:pPr>
        <w:jc w:val="center"/>
        <w:rPr>
          <w:lang w:val="pt-BR"/>
        </w:rPr>
      </w:pPr>
    </w:p>
    <w:p w14:paraId="5514AF6E">
      <w:pPr>
        <w:jc w:val="center"/>
        <w:rPr>
          <w:lang w:val="pt-BR"/>
        </w:rPr>
      </w:pPr>
    </w:p>
    <w:p w14:paraId="20F53A6B">
      <w:pPr>
        <w:jc w:val="center"/>
        <w:rPr>
          <w:lang w:val="pt-BR"/>
        </w:rPr>
      </w:pPr>
    </w:p>
    <w:p w14:paraId="520C8EC5">
      <w:pPr>
        <w:jc w:val="center"/>
        <w:rPr>
          <w:lang w:val="pt-BR"/>
        </w:rPr>
      </w:pPr>
    </w:p>
    <w:p w14:paraId="1AECC547">
      <w:pPr>
        <w:jc w:val="center"/>
        <w:rPr>
          <w:lang w:val="pt-BR"/>
        </w:rPr>
      </w:pPr>
    </w:p>
    <w:p w14:paraId="484BA513">
      <w:pPr>
        <w:jc w:val="center"/>
        <w:rPr>
          <w:lang w:val="pt-BR"/>
        </w:rPr>
      </w:pPr>
    </w:p>
    <w:p w14:paraId="015BC3ED">
      <w:pPr>
        <w:jc w:val="center"/>
        <w:rPr>
          <w:lang w:val="pt-BR"/>
        </w:rPr>
      </w:pPr>
    </w:p>
    <w:p w14:paraId="1BF0147E">
      <w:pPr>
        <w:jc w:val="center"/>
        <w:rPr>
          <w:lang w:val="pt-BR"/>
        </w:rPr>
      </w:pPr>
    </w:p>
    <w:p w14:paraId="7D3CB741">
      <w:pPr>
        <w:jc w:val="center"/>
        <w:rPr>
          <w:lang w:val="pt-BR"/>
        </w:rPr>
      </w:pPr>
    </w:p>
    <w:p w14:paraId="6D5A951D">
      <w:pPr>
        <w:jc w:val="center"/>
        <w:rPr>
          <w:lang w:val="pt-BR"/>
        </w:rPr>
      </w:pPr>
    </w:p>
    <w:p w14:paraId="1F4E56C3">
      <w:pPr>
        <w:jc w:val="center"/>
        <w:rPr>
          <w:lang w:val="pt-BR"/>
        </w:rPr>
      </w:pPr>
    </w:p>
    <w:p w14:paraId="5972A89B">
      <w:pPr>
        <w:jc w:val="center"/>
        <w:rPr>
          <w:lang w:val="pt-BR"/>
        </w:rPr>
      </w:pPr>
    </w:p>
    <w:p w14:paraId="2352EAAB">
      <w:pPr>
        <w:jc w:val="center"/>
        <w:rPr>
          <w:lang w:val="pt-BR"/>
        </w:rPr>
      </w:pPr>
    </w:p>
    <w:p w14:paraId="2E07E111">
      <w:pPr>
        <w:jc w:val="center"/>
        <w:rPr>
          <w:lang w:val="pt-BR"/>
        </w:rPr>
      </w:pPr>
    </w:p>
    <w:p w14:paraId="7218E35D">
      <w:pPr>
        <w:jc w:val="center"/>
        <w:rPr>
          <w:lang w:val="pt-BR"/>
        </w:rPr>
      </w:pPr>
    </w:p>
    <w:p w14:paraId="21E1C6C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435B1F1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1FDDD688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114300" distR="114300">
            <wp:extent cx="4362450" cy="3305175"/>
            <wp:effectExtent l="0" t="0" r="0" b="9525"/>
            <wp:docPr id="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C0E5243">
      <w:pPr>
        <w:jc w:val="center"/>
        <w:rPr>
          <w:lang w:val="pt-BR"/>
        </w:rPr>
      </w:pPr>
    </w:p>
    <w:p w14:paraId="59F85D36">
      <w:pPr>
        <w:jc w:val="center"/>
        <w:rPr>
          <w:lang w:val="pt-BR"/>
        </w:rPr>
      </w:pPr>
    </w:p>
    <w:p w14:paraId="0DAB5B02">
      <w:pPr>
        <w:jc w:val="center"/>
        <w:rPr>
          <w:lang w:val="pt-BR"/>
        </w:rPr>
      </w:pPr>
      <w:bookmarkStart w:id="0" w:name="_GoBack"/>
      <w:bookmarkEnd w:id="0"/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CANDLES EM </w:t>
      </w:r>
      <w:r>
        <w:rPr>
          <w:b/>
          <w:bCs/>
          <w:sz w:val="28"/>
          <w:szCs w:val="28"/>
        </w:rPr>
        <w:t>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114300" distR="114300">
            <wp:extent cx="4219575" cy="3305175"/>
            <wp:effectExtent l="0" t="0" r="9525" b="9525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1FE1D105">
      <w:pPr>
        <w:jc w:val="center"/>
        <w:rPr>
          <w:lang w:val="pt-BR"/>
        </w:rPr>
      </w:pPr>
    </w:p>
    <w:p w14:paraId="13A0E676">
      <w:pPr>
        <w:jc w:val="center"/>
        <w:rPr>
          <w:lang w:val="pt-BR"/>
        </w:rPr>
      </w:pPr>
    </w:p>
    <w:p w14:paraId="09527DDC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3202F2B2">
      <w:pPr>
        <w:jc w:val="center"/>
        <w:rPr>
          <w:lang w:val="pt-BR"/>
        </w:rPr>
      </w:pPr>
    </w:p>
    <w:p w14:paraId="2EF1C227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114300" distR="114300">
            <wp:extent cx="4191000" cy="3314700"/>
            <wp:effectExtent l="0" t="0" r="0" b="0"/>
            <wp:docPr id="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114300" distR="114300">
            <wp:extent cx="4410075" cy="3362325"/>
            <wp:effectExtent l="0" t="0" r="9525" b="9525"/>
            <wp:docPr id="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1F8B5F31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6AB7E9B3"/>
    <w:p w14:paraId="0061EAE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900E433">
      <w:pPr>
        <w:jc w:val="center"/>
      </w:pPr>
    </w:p>
    <w:p w14:paraId="25D50A94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6843D127">
      <w:pPr>
        <w:jc w:val="center"/>
      </w:pPr>
    </w:p>
    <w:p w14:paraId="070B6C56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7B2087C9"/>
    <w:p w14:paraId="0F7F9710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51C529A3"/>
    <w:p w14:paraId="18DC95B5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5D79174A"/>
    <w:p w14:paraId="1CA8778C"/>
    <w:p w14:paraId="1161F410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6F22F232">
      <w:pPr>
        <w:jc w:val="center"/>
      </w:pPr>
    </w:p>
    <w:p w14:paraId="58FABD0E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576" w:bottom="288" w:left="576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2FE035F"/>
    <w:rsid w:val="04886A35"/>
    <w:rsid w:val="04E549A6"/>
    <w:rsid w:val="0AC901C8"/>
    <w:rsid w:val="0AF90B10"/>
    <w:rsid w:val="0EF44B98"/>
    <w:rsid w:val="0F226B5F"/>
    <w:rsid w:val="0F956CE1"/>
    <w:rsid w:val="0FF408B7"/>
    <w:rsid w:val="101C7E7E"/>
    <w:rsid w:val="12156B89"/>
    <w:rsid w:val="19D3216D"/>
    <w:rsid w:val="1AE738F8"/>
    <w:rsid w:val="1B207A4E"/>
    <w:rsid w:val="1C650AF7"/>
    <w:rsid w:val="1CBF0A74"/>
    <w:rsid w:val="1DCC7A4B"/>
    <w:rsid w:val="1E7B3054"/>
    <w:rsid w:val="1F4620DD"/>
    <w:rsid w:val="205C5957"/>
    <w:rsid w:val="216A0E66"/>
    <w:rsid w:val="21DB379F"/>
    <w:rsid w:val="26642685"/>
    <w:rsid w:val="294D4A6C"/>
    <w:rsid w:val="2DA03DD0"/>
    <w:rsid w:val="2E9D6C49"/>
    <w:rsid w:val="30492B35"/>
    <w:rsid w:val="30D81501"/>
    <w:rsid w:val="321A3CB5"/>
    <w:rsid w:val="32392E6D"/>
    <w:rsid w:val="328F49E0"/>
    <w:rsid w:val="33315884"/>
    <w:rsid w:val="35D3468F"/>
    <w:rsid w:val="35E16DB4"/>
    <w:rsid w:val="3AA765CB"/>
    <w:rsid w:val="3EE871B2"/>
    <w:rsid w:val="41130852"/>
    <w:rsid w:val="42BA1E87"/>
    <w:rsid w:val="438B539C"/>
    <w:rsid w:val="474C7708"/>
    <w:rsid w:val="47B34B2D"/>
    <w:rsid w:val="4A1E2D2F"/>
    <w:rsid w:val="4BE72966"/>
    <w:rsid w:val="4CE90193"/>
    <w:rsid w:val="4CEC2073"/>
    <w:rsid w:val="4EDC1535"/>
    <w:rsid w:val="4EF101B9"/>
    <w:rsid w:val="504C4EFE"/>
    <w:rsid w:val="5654471C"/>
    <w:rsid w:val="5690434A"/>
    <w:rsid w:val="571075DC"/>
    <w:rsid w:val="57A169AE"/>
    <w:rsid w:val="5D270949"/>
    <w:rsid w:val="648D7E85"/>
    <w:rsid w:val="68852F89"/>
    <w:rsid w:val="6ABC1B83"/>
    <w:rsid w:val="6D621B82"/>
    <w:rsid w:val="6D8C6019"/>
    <w:rsid w:val="6EA47D20"/>
    <w:rsid w:val="749E4DE3"/>
    <w:rsid w:val="751C78AF"/>
    <w:rsid w:val="76166397"/>
    <w:rsid w:val="761E630D"/>
    <w:rsid w:val="7B807213"/>
    <w:rsid w:val="7BCC7FBC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56</Pages>
  <Words>2460</Words>
  <Characters>12783</Characters>
  <Lines>51</Lines>
  <Paragraphs>14</Paragraphs>
  <TotalTime>7</TotalTime>
  <ScaleCrop>false</ScaleCrop>
  <LinksUpToDate>false</LinksUpToDate>
  <CharactersWithSpaces>15045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2025-07-15T20:17:39Z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