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"/>
      <w:bookmarkEnd w:id="35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2" w:name="mathematics-operations-research-network-science"/>
      <w:bookmarkEnd w:id="42"/>
      <w:r>
        <w:t xml:space="preserve">Mathematics / Operations Research / Network Science</w:t>
      </w:r>
    </w:p>
    <w:p>
      <w:pPr>
        <w:pStyle w:val="Compact"/>
        <w:numPr>
          <w:numId w:val="1009"/>
          <w:ilvl w:val="0"/>
        </w:numPr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pStyle w:val="Compact"/>
        <w:numPr>
          <w:numId w:val="1009"/>
          <w:ilvl w:val="0"/>
        </w:numPr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pStyle w:val="Heading1"/>
      </w:pPr>
      <w:bookmarkStart w:id="43" w:name="career-timeline"/>
      <w:bookmarkEnd w:id="43"/>
      <w:r>
        <w:t xml:space="preserve">CAREER TIMELINE</w:t>
      </w:r>
    </w:p>
    <w:p>
      <w:pPr>
        <w:pStyle w:val="Heading2"/>
      </w:pPr>
      <w:bookmarkStart w:id="44" w:name="present-exercise-planner-readiness-coordinator"/>
      <w:bookmarkEnd w:id="44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5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10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10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10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10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6" w:name="present-principal-software-engineer"/>
      <w:bookmarkEnd w:id="46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1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1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8" w:name="senior-software-developer"/>
      <w:bookmarkEnd w:id="48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2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50" w:name="senior-software-developer-1"/>
      <w:bookmarkEnd w:id="50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3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3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1" w:name="strategic-plans-officer-security-manager"/>
      <w:bookmarkEnd w:id="51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4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4"/>
          <w:ilvl w:val="0"/>
        </w:numPr>
      </w:pPr>
      <w:r>
        <w:t xml:space="preserve">Worked with and around multiple applications on a regular basis such as Global Strike Planning Aid (GSPA, now named ACME), Joint Targetting Toolbox (JTT), Digital Imagery Exploitation Engine (DIEE), SPA, and IMEA</w:t>
      </w:r>
    </w:p>
    <w:p>
      <w:pPr>
        <w:pStyle w:val="Compact"/>
        <w:numPr>
          <w:numId w:val="1014"/>
          <w:ilvl w:val="0"/>
        </w:numPr>
      </w:pPr>
      <w:r>
        <w:t xml:space="preserve">Qualified as a Collateral Damage Estimate (CDE) analyst</w:t>
      </w:r>
    </w:p>
    <w:p>
      <w:pPr>
        <w:pStyle w:val="Compact"/>
        <w:numPr>
          <w:numId w:val="1014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4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2" w:name="submarine-warfare-officer"/>
      <w:bookmarkEnd w:id="52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5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5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5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3" w:name="professional-awards"/>
      <w:bookmarkEnd w:id="53"/>
      <w:r>
        <w:t xml:space="preserve">PROFESSIONAL AWARDS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4" w:name="education"/>
      <w:bookmarkEnd w:id="54"/>
      <w:r>
        <w:t xml:space="preserve">EDUCATION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5" w:name="certifications"/>
      <w:bookmarkEnd w:id="55"/>
      <w:r>
        <w:t xml:space="preserve">CERTIFICATIONS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????</w:t>
      </w:r>
      <w:r>
        <w:t xml:space="preserve"> </w:t>
      </w:r>
      <w:r>
        <w:t xml:space="preserve">Offensive Security Certified Professional (OSCP)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6" w:name="publications-citations"/>
      <w:bookmarkEnd w:id="56"/>
      <w:r>
        <w:t xml:space="preserve">PUBLICATIONS &amp; CITATIONS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9" w:name="other"/>
      <w:bookmarkEnd w:id="59"/>
      <w:r>
        <w:t xml:space="preserve">OTHER</w:t>
      </w:r>
    </w:p>
    <w:p>
      <w:pPr>
        <w:pStyle w:val="Compact"/>
        <w:numPr>
          <w:numId w:val="1020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20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20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20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502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6cb7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5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5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