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663BC" w14:textId="2E8F5244" w:rsidR="00567FCF" w:rsidRDefault="00567FCF" w:rsidP="00567FCF">
      <w:pPr>
        <w:pStyle w:val="Ttulo1"/>
        <w:spacing w:line="480" w:lineRule="auto"/>
        <w:jc w:val="center"/>
        <w:rPr>
          <w:rFonts w:cstheme="majorHAnsi"/>
          <w:b/>
          <w:bCs/>
          <w:color w:val="000000" w:themeColor="text1"/>
          <w:sz w:val="22"/>
          <w:szCs w:val="22"/>
          <w:lang w:val="es-CO"/>
        </w:rPr>
      </w:pPr>
      <w:r w:rsidRPr="00567FCF">
        <w:rPr>
          <w:rFonts w:cstheme="majorHAnsi"/>
          <w:b/>
          <w:bCs/>
          <w:color w:val="000000" w:themeColor="text1"/>
          <w:sz w:val="22"/>
          <w:szCs w:val="22"/>
          <w:lang w:val="es-CO"/>
        </w:rPr>
        <w:t>Investigación en los servicios de la nube</w:t>
      </w:r>
    </w:p>
    <w:p w14:paraId="4B53D418" w14:textId="69FC6AF1" w:rsidR="00567FCF" w:rsidRDefault="00567FCF" w:rsidP="00567FCF">
      <w:pPr>
        <w:rPr>
          <w:lang w:val="es-CO"/>
        </w:rPr>
      </w:pPr>
    </w:p>
    <w:p w14:paraId="707DC523" w14:textId="172AEA3C" w:rsidR="00567FCF" w:rsidRDefault="00567FCF" w:rsidP="00567FCF">
      <w:pPr>
        <w:rPr>
          <w:lang w:val="es-CO"/>
        </w:rPr>
      </w:pPr>
      <w:r>
        <w:rPr>
          <w:lang w:val="es-CO"/>
        </w:rPr>
        <w:t xml:space="preserve">Los servicios de nube es una forma revolucionaria en las empresas y los particulares gestionen y utilicen la tecnología, proporcionando acceso a </w:t>
      </w:r>
      <w:r w:rsidR="00AF3B2C">
        <w:rPr>
          <w:lang w:val="es-CO"/>
        </w:rPr>
        <w:t>recursos informáticos</w:t>
      </w:r>
      <w:r>
        <w:rPr>
          <w:lang w:val="es-CO"/>
        </w:rPr>
        <w:t xml:space="preserve"> a través de internet bajo demanda. </w:t>
      </w:r>
    </w:p>
    <w:p w14:paraId="466762C9" w14:textId="51C6165C" w:rsidR="00AF3B2C" w:rsidRDefault="00567FCF" w:rsidP="00567FCF">
      <w:pPr>
        <w:rPr>
          <w:lang w:val="es-CO"/>
        </w:rPr>
      </w:pPr>
      <w:r>
        <w:rPr>
          <w:lang w:val="es-CO"/>
        </w:rPr>
        <w:t xml:space="preserve">Este enfoque </w:t>
      </w:r>
      <w:r w:rsidR="00AF3B2C">
        <w:rPr>
          <w:lang w:val="es-CO"/>
        </w:rPr>
        <w:t>flexible ofrece</w:t>
      </w:r>
      <w:r>
        <w:rPr>
          <w:lang w:val="es-CO"/>
        </w:rPr>
        <w:t xml:space="preserve"> escalabilidad y rentabilidad, lo que permite a los usuarios acceder a una amplia gama de </w:t>
      </w:r>
      <w:r w:rsidR="00AF3B2C">
        <w:rPr>
          <w:lang w:val="es-CO"/>
        </w:rPr>
        <w:t>servicios,</w:t>
      </w:r>
      <w:r>
        <w:rPr>
          <w:lang w:val="es-CO"/>
        </w:rPr>
        <w:t xml:space="preserve"> como infraestructura</w:t>
      </w:r>
      <w:r w:rsidR="00AF3B2C">
        <w:rPr>
          <w:lang w:val="es-CO"/>
        </w:rPr>
        <w:t>, plataformas y software, todos ellos prestados en líneas sin problema.</w:t>
      </w:r>
    </w:p>
    <w:p w14:paraId="0E0D61C0" w14:textId="4DF9484C" w:rsidR="00AF3B2C" w:rsidRDefault="00AF3B2C" w:rsidP="00567FCF">
      <w:pPr>
        <w:rPr>
          <w:lang w:val="es-CO"/>
        </w:rPr>
      </w:pPr>
      <w:r>
        <w:rPr>
          <w:lang w:val="es-CO"/>
        </w:rPr>
        <w:t>Con servicios en la nube, todo el almacenamiento de datos hasta el alojamiento de aplicaciones, lo gestiona un proveedor de servicios para que los usuarios puedan concentrarse en sus operaciones empresariales principales son la molestia de mantener la infraestructura subyacente. Ya sea para colaboración, copia de seguridad de datos o despliegue de software, los servicios en la nube permiten que los usuarios trabajen de forma mas inteligente y eficiente, lo que los convierte en una parte esencial de la tecnología.</w:t>
      </w:r>
    </w:p>
    <w:p w14:paraId="6F576B4A" w14:textId="07BBF45E" w:rsidR="00AF3B2C" w:rsidRDefault="00AF3B2C" w:rsidP="00567FCF">
      <w:pPr>
        <w:rPr>
          <w:lang w:val="es-CO"/>
        </w:rPr>
      </w:pPr>
    </w:p>
    <w:p w14:paraId="509A5EA3" w14:textId="4722C43A" w:rsidR="00AF3B2C" w:rsidRDefault="00AF3B2C" w:rsidP="00567FCF">
      <w:pPr>
        <w:rPr>
          <w:b/>
          <w:bCs/>
          <w:lang w:val="es-CO"/>
        </w:rPr>
      </w:pPr>
      <w:r w:rsidRPr="00AF3B2C">
        <w:rPr>
          <w:b/>
          <w:bCs/>
          <w:lang w:val="es-CO"/>
        </w:rPr>
        <w:t>Tipos de servicios en la nube</w:t>
      </w:r>
    </w:p>
    <w:p w14:paraId="3DAD278F" w14:textId="692F5DD2" w:rsidR="00BE42B4" w:rsidRDefault="00BE42B4" w:rsidP="00567FCF">
      <w:pPr>
        <w:rPr>
          <w:b/>
          <w:bCs/>
          <w:lang w:val="es-CO"/>
        </w:rPr>
      </w:pPr>
      <w:r>
        <w:rPr>
          <w:b/>
          <w:bCs/>
          <w:lang w:val="es-CO"/>
        </w:rPr>
        <w:t>1. Infraestructura como servicio (IaaS)</w:t>
      </w:r>
    </w:p>
    <w:p w14:paraId="0489130E" w14:textId="6446AE71" w:rsidR="00BE42B4" w:rsidRPr="00BE42B4" w:rsidRDefault="00BE42B4" w:rsidP="00BE42B4">
      <w:pPr>
        <w:pStyle w:val="Prrafodelista"/>
        <w:numPr>
          <w:ilvl w:val="0"/>
          <w:numId w:val="1"/>
        </w:numPr>
        <w:rPr>
          <w:b/>
          <w:bCs/>
          <w:lang w:val="es-CO"/>
        </w:rPr>
      </w:pPr>
      <w:r>
        <w:rPr>
          <w:lang w:val="es-CO"/>
        </w:rPr>
        <w:t xml:space="preserve">La IaaS virtualiza los recursos informáticos para acceder a ellos a través de internet, estos recursos incluyen maquinas virtuales, almacenamiento y redes, lo que permite a las empresas creas y gestionar sus aplicaciones sin invertir en hardware físico. </w:t>
      </w:r>
    </w:p>
    <w:p w14:paraId="069F0231" w14:textId="58C8C341" w:rsidR="00BE42B4" w:rsidRDefault="00BE42B4" w:rsidP="00BE42B4">
      <w:pPr>
        <w:pStyle w:val="Prrafodelista"/>
        <w:rPr>
          <w:lang w:val="es-CO"/>
        </w:rPr>
      </w:pPr>
      <w:r>
        <w:rPr>
          <w:lang w:val="es-CO"/>
        </w:rPr>
        <w:t xml:space="preserve">Algunos ejemplos de servicios de IaaS son Amazon Web Servicies (AWS) EC2, Microsoft Azure y Google Cloud </w:t>
      </w:r>
      <w:proofErr w:type="spellStart"/>
      <w:r>
        <w:rPr>
          <w:lang w:val="es-CO"/>
        </w:rPr>
        <w:t>Platfrom</w:t>
      </w:r>
      <w:proofErr w:type="spellEnd"/>
      <w:r>
        <w:rPr>
          <w:lang w:val="es-CO"/>
        </w:rPr>
        <w:t xml:space="preserve"> (GCP).</w:t>
      </w:r>
    </w:p>
    <w:p w14:paraId="2F406C32" w14:textId="55837B6D" w:rsidR="00BE42B4" w:rsidRDefault="00BE42B4" w:rsidP="00BE42B4">
      <w:pPr>
        <w:pStyle w:val="Prrafodelista"/>
        <w:rPr>
          <w:lang w:val="es-CO"/>
        </w:rPr>
      </w:pPr>
    </w:p>
    <w:p w14:paraId="3022E675" w14:textId="42F0110B" w:rsidR="00BE42B4" w:rsidRDefault="00BE42B4" w:rsidP="00BE42B4">
      <w:pPr>
        <w:rPr>
          <w:b/>
          <w:bCs/>
          <w:lang w:val="es-CO"/>
        </w:rPr>
      </w:pPr>
      <w:r>
        <w:rPr>
          <w:b/>
          <w:bCs/>
          <w:lang w:val="es-CO"/>
        </w:rPr>
        <w:t>2. Plataforma como servicio (PaaS)</w:t>
      </w:r>
    </w:p>
    <w:p w14:paraId="6FA047DD" w14:textId="6BF20EB4" w:rsidR="00BE42B4" w:rsidRPr="00BE42B4" w:rsidRDefault="00BE42B4" w:rsidP="00BE42B4">
      <w:pPr>
        <w:pStyle w:val="Prrafodelista"/>
        <w:numPr>
          <w:ilvl w:val="0"/>
          <w:numId w:val="1"/>
        </w:numPr>
        <w:rPr>
          <w:b/>
          <w:bCs/>
          <w:lang w:val="es-CO"/>
        </w:rPr>
      </w:pPr>
      <w:r>
        <w:rPr>
          <w:lang w:val="es-CO"/>
        </w:rPr>
        <w:t>PaaS proporciona un entorno de plataforma que permite a los clientes desarrollar, ejecutar y gestionar aplicaciones sin enfrentarse a la complejidad de construir y mantener la infraestructura subyacente i</w:t>
      </w:r>
      <w:r w:rsidRPr="00BE42B4">
        <w:rPr>
          <w:lang w:val="es-CO"/>
        </w:rPr>
        <w:t>ncluye servicios para el desarrollo, prueba y despliegue de aplicaciones.</w:t>
      </w:r>
    </w:p>
    <w:p w14:paraId="48F41E6A" w14:textId="402B087A" w:rsidR="00BE42B4" w:rsidRDefault="00BE42B4" w:rsidP="00BE42B4">
      <w:pPr>
        <w:pStyle w:val="Prrafodelista"/>
        <w:rPr>
          <w:lang w:val="es-CO"/>
        </w:rPr>
      </w:pPr>
      <w:r>
        <w:rPr>
          <w:lang w:val="es-CO"/>
        </w:rPr>
        <w:t xml:space="preserve">Algunos ejemplos de PaaS son </w:t>
      </w:r>
      <w:proofErr w:type="spellStart"/>
      <w:r>
        <w:rPr>
          <w:lang w:val="es-CO"/>
        </w:rPr>
        <w:t>Heroku</w:t>
      </w:r>
      <w:proofErr w:type="spellEnd"/>
      <w:r>
        <w:rPr>
          <w:lang w:val="es-CO"/>
        </w:rPr>
        <w:t xml:space="preserve">, Google App </w:t>
      </w:r>
      <w:proofErr w:type="spellStart"/>
      <w:r>
        <w:rPr>
          <w:lang w:val="es-CO"/>
        </w:rPr>
        <w:t>Engine</w:t>
      </w:r>
      <w:proofErr w:type="spellEnd"/>
      <w:r>
        <w:rPr>
          <w:lang w:val="es-CO"/>
        </w:rPr>
        <w:t xml:space="preserve"> y Microsoft Azure.</w:t>
      </w:r>
    </w:p>
    <w:p w14:paraId="380A309D" w14:textId="3BA63F75" w:rsidR="00BE42B4" w:rsidRDefault="00BE42B4" w:rsidP="00BE42B4">
      <w:pPr>
        <w:rPr>
          <w:b/>
          <w:bCs/>
          <w:lang w:val="es-CO"/>
        </w:rPr>
      </w:pPr>
    </w:p>
    <w:p w14:paraId="35DC2EFC" w14:textId="7513CD05" w:rsidR="00BE42B4" w:rsidRDefault="00BE42B4" w:rsidP="00BE42B4">
      <w:pPr>
        <w:rPr>
          <w:b/>
          <w:bCs/>
          <w:lang w:val="es-CO"/>
        </w:rPr>
      </w:pPr>
      <w:r>
        <w:rPr>
          <w:b/>
          <w:bCs/>
          <w:lang w:val="es-CO"/>
        </w:rPr>
        <w:t>3. Software como servicios (SaaS)</w:t>
      </w:r>
    </w:p>
    <w:p w14:paraId="13AD37AC" w14:textId="59E05C18" w:rsidR="00BE42B4" w:rsidRPr="00023E53" w:rsidRDefault="00BE42B4" w:rsidP="00BE42B4">
      <w:pPr>
        <w:pStyle w:val="Prrafodelista"/>
        <w:numPr>
          <w:ilvl w:val="0"/>
          <w:numId w:val="1"/>
        </w:numPr>
        <w:rPr>
          <w:b/>
          <w:bCs/>
          <w:lang w:val="es-CO"/>
        </w:rPr>
      </w:pPr>
      <w:r>
        <w:rPr>
          <w:lang w:val="es-CO"/>
        </w:rPr>
        <w:t xml:space="preserve">SaaS ofrece aplicaciones de software mediante suscripción a través </w:t>
      </w:r>
      <w:r w:rsidR="00DB4FD5">
        <w:rPr>
          <w:lang w:val="es-CO"/>
        </w:rPr>
        <w:t>de internet</w:t>
      </w:r>
      <w:r>
        <w:rPr>
          <w:lang w:val="es-CO"/>
        </w:rPr>
        <w:t xml:space="preserve">, los usuarios pueden acceder a las aplicaciones SaaS a </w:t>
      </w:r>
      <w:r w:rsidR="00DB4FD5">
        <w:rPr>
          <w:lang w:val="es-CO"/>
        </w:rPr>
        <w:t>través de</w:t>
      </w:r>
      <w:r>
        <w:rPr>
          <w:lang w:val="es-CO"/>
        </w:rPr>
        <w:t xml:space="preserve"> navegadores web, lo que hace innecesario instalar </w:t>
      </w:r>
      <w:r w:rsidR="00DB4FD5">
        <w:rPr>
          <w:lang w:val="es-CO"/>
        </w:rPr>
        <w:t>software y</w:t>
      </w:r>
      <w:r w:rsidR="00023E53">
        <w:rPr>
          <w:lang w:val="es-CO"/>
        </w:rPr>
        <w:t xml:space="preserve"> mantenerlo localmente.</w:t>
      </w:r>
    </w:p>
    <w:p w14:paraId="17B15A20" w14:textId="0F39F377" w:rsidR="00023E53" w:rsidRDefault="00023E53" w:rsidP="00023E53">
      <w:pPr>
        <w:pStyle w:val="Prrafodelista"/>
        <w:rPr>
          <w:lang w:val="es-CO"/>
        </w:rPr>
      </w:pPr>
      <w:r>
        <w:rPr>
          <w:lang w:val="es-CO"/>
        </w:rPr>
        <w:t>Algunos ejemplos son Goo</w:t>
      </w:r>
      <w:r w:rsidR="00DB4FD5">
        <w:rPr>
          <w:lang w:val="es-CO"/>
        </w:rPr>
        <w:t>g</w:t>
      </w:r>
      <w:r>
        <w:rPr>
          <w:lang w:val="es-CO"/>
        </w:rPr>
        <w:t xml:space="preserve">le </w:t>
      </w:r>
      <w:proofErr w:type="spellStart"/>
      <w:r>
        <w:rPr>
          <w:lang w:val="es-CO"/>
        </w:rPr>
        <w:t>Workspace</w:t>
      </w:r>
      <w:proofErr w:type="spellEnd"/>
      <w:r w:rsidR="00DB4FD5">
        <w:rPr>
          <w:lang w:val="es-CO"/>
        </w:rPr>
        <w:t>, Microsoft 365 y Salesforce</w:t>
      </w:r>
    </w:p>
    <w:p w14:paraId="1436B4F8" w14:textId="6075C14A" w:rsidR="00DB4FD5" w:rsidRDefault="00DB4FD5" w:rsidP="00DB4FD5">
      <w:pPr>
        <w:rPr>
          <w:b/>
          <w:bCs/>
          <w:lang w:val="es-CO"/>
        </w:rPr>
      </w:pPr>
    </w:p>
    <w:p w14:paraId="208510F2" w14:textId="436361BC" w:rsidR="00DB4FD5" w:rsidRDefault="00DB4FD5" w:rsidP="00DB4FD5">
      <w:pPr>
        <w:rPr>
          <w:b/>
          <w:bCs/>
          <w:lang w:val="es-CO"/>
        </w:rPr>
      </w:pPr>
      <w:r>
        <w:rPr>
          <w:b/>
          <w:bCs/>
          <w:lang w:val="es-CO"/>
        </w:rPr>
        <w:t>4. Función como servicio (</w:t>
      </w:r>
      <w:proofErr w:type="spellStart"/>
      <w:r>
        <w:rPr>
          <w:b/>
          <w:bCs/>
          <w:lang w:val="es-CO"/>
        </w:rPr>
        <w:t>FaaS</w:t>
      </w:r>
      <w:proofErr w:type="spellEnd"/>
      <w:r>
        <w:rPr>
          <w:b/>
          <w:bCs/>
          <w:lang w:val="es-CO"/>
        </w:rPr>
        <w:t>)</w:t>
      </w:r>
    </w:p>
    <w:p w14:paraId="56A93D97" w14:textId="4DFDDCEC" w:rsidR="00DB4FD5" w:rsidRPr="00DB4FD5" w:rsidRDefault="00DB4FD5" w:rsidP="00DB4FD5">
      <w:pPr>
        <w:pStyle w:val="Prrafodelista"/>
        <w:numPr>
          <w:ilvl w:val="0"/>
          <w:numId w:val="1"/>
        </w:numPr>
        <w:rPr>
          <w:b/>
          <w:bCs/>
          <w:lang w:val="es-CO"/>
        </w:rPr>
      </w:pPr>
      <w:r>
        <w:rPr>
          <w:lang w:val="es-CO"/>
        </w:rPr>
        <w:lastRenderedPageBreak/>
        <w:t xml:space="preserve">La </w:t>
      </w:r>
      <w:proofErr w:type="spellStart"/>
      <w:r>
        <w:rPr>
          <w:lang w:val="es-CO"/>
        </w:rPr>
        <w:t>FaaS</w:t>
      </w:r>
      <w:proofErr w:type="spellEnd"/>
      <w:r>
        <w:rPr>
          <w:lang w:val="es-CO"/>
        </w:rPr>
        <w:t xml:space="preserve"> también conocida como informática sin servidor, permite a los desarrolladores creas, ejecutar y gestionar funciones de la aplicación sin tener que ocuparse de la infraestructura, este modelo escala automáticamente la aplicación según será necesario.</w:t>
      </w:r>
    </w:p>
    <w:p w14:paraId="1F11157D" w14:textId="5914064D" w:rsidR="00DB4FD5" w:rsidRDefault="00DB4FD5" w:rsidP="00DB4FD5">
      <w:pPr>
        <w:pStyle w:val="Prrafodelista"/>
        <w:rPr>
          <w:lang w:val="es-CO"/>
        </w:rPr>
      </w:pPr>
      <w:r>
        <w:rPr>
          <w:lang w:val="es-CO"/>
        </w:rPr>
        <w:t xml:space="preserve">Algunos ejemplos son AWS Lambda, Google Cloud </w:t>
      </w:r>
      <w:proofErr w:type="spellStart"/>
      <w:r>
        <w:rPr>
          <w:lang w:val="es-CO"/>
        </w:rPr>
        <w:t>Functions</w:t>
      </w:r>
      <w:proofErr w:type="spellEnd"/>
      <w:r>
        <w:rPr>
          <w:lang w:val="es-CO"/>
        </w:rPr>
        <w:t xml:space="preserve"> y Azure </w:t>
      </w:r>
      <w:proofErr w:type="spellStart"/>
      <w:r>
        <w:rPr>
          <w:lang w:val="es-CO"/>
        </w:rPr>
        <w:t>Functions</w:t>
      </w:r>
      <w:proofErr w:type="spellEnd"/>
    </w:p>
    <w:p w14:paraId="3C8BB538" w14:textId="0D2EA359" w:rsidR="00DB4FD5" w:rsidRDefault="00DB4FD5" w:rsidP="00DB4FD5">
      <w:pPr>
        <w:rPr>
          <w:b/>
          <w:bCs/>
          <w:lang w:val="es-CO"/>
        </w:rPr>
      </w:pPr>
    </w:p>
    <w:tbl>
      <w:tblPr>
        <w:tblW w:w="11351" w:type="dxa"/>
        <w:tblCellSpacing w:w="15" w:type="dxa"/>
        <w:tblInd w:w="-1187" w:type="dxa"/>
        <w:tblCellMar>
          <w:top w:w="15" w:type="dxa"/>
          <w:left w:w="15" w:type="dxa"/>
          <w:bottom w:w="15" w:type="dxa"/>
          <w:right w:w="15" w:type="dxa"/>
        </w:tblCellMar>
        <w:tblLook w:val="04A0" w:firstRow="1" w:lastRow="0" w:firstColumn="1" w:lastColumn="0" w:noHBand="0" w:noVBand="1"/>
      </w:tblPr>
      <w:tblGrid>
        <w:gridCol w:w="1867"/>
        <w:gridCol w:w="2246"/>
        <w:gridCol w:w="2162"/>
        <w:gridCol w:w="2230"/>
        <w:gridCol w:w="872"/>
        <w:gridCol w:w="1974"/>
      </w:tblGrid>
      <w:tr w:rsidR="00DB4FD5" w:rsidRPr="00DB4FD5" w14:paraId="3BDEF5F3" w14:textId="77777777" w:rsidTr="00DB4FD5">
        <w:trPr>
          <w:trHeight w:val="1171"/>
          <w:tblHeader/>
          <w:tblCellSpacing w:w="15" w:type="dxa"/>
        </w:trPr>
        <w:tc>
          <w:tcPr>
            <w:tcW w:w="0" w:type="auto"/>
            <w:vAlign w:val="center"/>
            <w:hideMark/>
          </w:tcPr>
          <w:p w14:paraId="5275FA8C" w14:textId="77777777" w:rsidR="00DB4FD5" w:rsidRPr="00DB4FD5" w:rsidRDefault="00DB4FD5" w:rsidP="00DB4FD5">
            <w:pPr>
              <w:spacing w:after="0" w:line="240" w:lineRule="auto"/>
              <w:jc w:val="center"/>
              <w:rPr>
                <w:rFonts w:asciiTheme="majorHAnsi" w:eastAsia="Times New Roman" w:hAnsiTheme="majorHAnsi" w:cstheme="majorHAnsi"/>
                <w:b/>
                <w:bCs/>
                <w:sz w:val="24"/>
                <w:szCs w:val="24"/>
                <w:lang w:eastAsia="es-419"/>
              </w:rPr>
            </w:pPr>
            <w:r w:rsidRPr="00DB4FD5">
              <w:rPr>
                <w:rFonts w:asciiTheme="majorHAnsi" w:eastAsia="Times New Roman" w:hAnsiTheme="majorHAnsi" w:cstheme="majorHAnsi"/>
                <w:b/>
                <w:bCs/>
                <w:sz w:val="24"/>
                <w:szCs w:val="24"/>
                <w:lang w:eastAsia="es-419"/>
              </w:rPr>
              <w:t>Modelo</w:t>
            </w:r>
          </w:p>
        </w:tc>
        <w:tc>
          <w:tcPr>
            <w:tcW w:w="0" w:type="auto"/>
            <w:vAlign w:val="center"/>
            <w:hideMark/>
          </w:tcPr>
          <w:p w14:paraId="1319BA55" w14:textId="77777777" w:rsidR="00DB4FD5" w:rsidRPr="00DB4FD5" w:rsidRDefault="00DB4FD5" w:rsidP="00DB4FD5">
            <w:pPr>
              <w:spacing w:after="0" w:line="240" w:lineRule="auto"/>
              <w:jc w:val="center"/>
              <w:rPr>
                <w:rFonts w:asciiTheme="majorHAnsi" w:eastAsia="Times New Roman" w:hAnsiTheme="majorHAnsi" w:cstheme="majorHAnsi"/>
                <w:b/>
                <w:bCs/>
                <w:sz w:val="24"/>
                <w:szCs w:val="24"/>
                <w:lang w:eastAsia="es-419"/>
              </w:rPr>
            </w:pPr>
            <w:r w:rsidRPr="00DB4FD5">
              <w:rPr>
                <w:rFonts w:asciiTheme="majorHAnsi" w:eastAsia="Times New Roman" w:hAnsiTheme="majorHAnsi" w:cstheme="majorHAnsi"/>
                <w:b/>
                <w:bCs/>
                <w:sz w:val="24"/>
                <w:szCs w:val="24"/>
                <w:lang w:eastAsia="es-419"/>
              </w:rPr>
              <w:t>Qué ofrece</w:t>
            </w:r>
          </w:p>
        </w:tc>
        <w:tc>
          <w:tcPr>
            <w:tcW w:w="0" w:type="auto"/>
            <w:vAlign w:val="center"/>
            <w:hideMark/>
          </w:tcPr>
          <w:p w14:paraId="5D0E10D0" w14:textId="77777777" w:rsidR="00DB4FD5" w:rsidRPr="00DB4FD5" w:rsidRDefault="00DB4FD5" w:rsidP="00DB4FD5">
            <w:pPr>
              <w:spacing w:after="0" w:line="240" w:lineRule="auto"/>
              <w:jc w:val="center"/>
              <w:rPr>
                <w:rFonts w:asciiTheme="majorHAnsi" w:eastAsia="Times New Roman" w:hAnsiTheme="majorHAnsi" w:cstheme="majorHAnsi"/>
                <w:b/>
                <w:bCs/>
                <w:sz w:val="24"/>
                <w:szCs w:val="24"/>
                <w:lang w:eastAsia="es-419"/>
              </w:rPr>
            </w:pPr>
            <w:r w:rsidRPr="00DB4FD5">
              <w:rPr>
                <w:rFonts w:asciiTheme="majorHAnsi" w:eastAsia="Times New Roman" w:hAnsiTheme="majorHAnsi" w:cstheme="majorHAnsi"/>
                <w:b/>
                <w:bCs/>
                <w:sz w:val="24"/>
                <w:szCs w:val="24"/>
                <w:lang w:eastAsia="es-419"/>
              </w:rPr>
              <w:t>Qué administra el proveedor</w:t>
            </w:r>
          </w:p>
        </w:tc>
        <w:tc>
          <w:tcPr>
            <w:tcW w:w="0" w:type="auto"/>
            <w:vAlign w:val="center"/>
            <w:hideMark/>
          </w:tcPr>
          <w:p w14:paraId="7FA7F5C4" w14:textId="77777777" w:rsidR="00DB4FD5" w:rsidRPr="00DB4FD5" w:rsidRDefault="00DB4FD5" w:rsidP="00DB4FD5">
            <w:pPr>
              <w:spacing w:after="0" w:line="240" w:lineRule="auto"/>
              <w:jc w:val="center"/>
              <w:rPr>
                <w:rFonts w:asciiTheme="majorHAnsi" w:eastAsia="Times New Roman" w:hAnsiTheme="majorHAnsi" w:cstheme="majorHAnsi"/>
                <w:b/>
                <w:bCs/>
                <w:sz w:val="24"/>
                <w:szCs w:val="24"/>
                <w:lang w:eastAsia="es-419"/>
              </w:rPr>
            </w:pPr>
            <w:r w:rsidRPr="00DB4FD5">
              <w:rPr>
                <w:rFonts w:asciiTheme="majorHAnsi" w:eastAsia="Times New Roman" w:hAnsiTheme="majorHAnsi" w:cstheme="majorHAnsi"/>
                <w:b/>
                <w:bCs/>
                <w:sz w:val="24"/>
                <w:szCs w:val="24"/>
                <w:lang w:eastAsia="es-419"/>
              </w:rPr>
              <w:t>Qué administra el usuario</w:t>
            </w:r>
          </w:p>
        </w:tc>
        <w:tc>
          <w:tcPr>
            <w:tcW w:w="0" w:type="auto"/>
            <w:vAlign w:val="center"/>
            <w:hideMark/>
          </w:tcPr>
          <w:p w14:paraId="698C6A38" w14:textId="77777777" w:rsidR="00DB4FD5" w:rsidRPr="00DB4FD5" w:rsidRDefault="00DB4FD5" w:rsidP="00DB4FD5">
            <w:pPr>
              <w:spacing w:after="0" w:line="240" w:lineRule="auto"/>
              <w:jc w:val="center"/>
              <w:rPr>
                <w:rFonts w:asciiTheme="majorHAnsi" w:eastAsia="Times New Roman" w:hAnsiTheme="majorHAnsi" w:cstheme="majorHAnsi"/>
                <w:b/>
                <w:bCs/>
                <w:sz w:val="24"/>
                <w:szCs w:val="24"/>
                <w:lang w:eastAsia="es-419"/>
              </w:rPr>
            </w:pPr>
            <w:r w:rsidRPr="00DB4FD5">
              <w:rPr>
                <w:rFonts w:asciiTheme="majorHAnsi" w:eastAsia="Times New Roman" w:hAnsiTheme="majorHAnsi" w:cstheme="majorHAnsi"/>
                <w:b/>
                <w:bCs/>
                <w:sz w:val="24"/>
                <w:szCs w:val="24"/>
                <w:lang w:eastAsia="es-419"/>
              </w:rPr>
              <w:t>Nivel de control</w:t>
            </w:r>
          </w:p>
        </w:tc>
        <w:tc>
          <w:tcPr>
            <w:tcW w:w="0" w:type="auto"/>
            <w:vAlign w:val="center"/>
            <w:hideMark/>
          </w:tcPr>
          <w:p w14:paraId="4AD3D6A9" w14:textId="77777777" w:rsidR="00DB4FD5" w:rsidRPr="00DB4FD5" w:rsidRDefault="00DB4FD5" w:rsidP="00DB4FD5">
            <w:pPr>
              <w:spacing w:after="0" w:line="240" w:lineRule="auto"/>
              <w:jc w:val="center"/>
              <w:rPr>
                <w:rFonts w:asciiTheme="majorHAnsi" w:eastAsia="Times New Roman" w:hAnsiTheme="majorHAnsi" w:cstheme="majorHAnsi"/>
                <w:b/>
                <w:bCs/>
                <w:sz w:val="24"/>
                <w:szCs w:val="24"/>
                <w:lang w:eastAsia="es-419"/>
              </w:rPr>
            </w:pPr>
            <w:r w:rsidRPr="00DB4FD5">
              <w:rPr>
                <w:rFonts w:asciiTheme="majorHAnsi" w:eastAsia="Times New Roman" w:hAnsiTheme="majorHAnsi" w:cstheme="majorHAnsi"/>
                <w:b/>
                <w:bCs/>
                <w:sz w:val="24"/>
                <w:szCs w:val="24"/>
                <w:lang w:eastAsia="es-419"/>
              </w:rPr>
              <w:t>Ejemplos</w:t>
            </w:r>
          </w:p>
        </w:tc>
      </w:tr>
      <w:tr w:rsidR="00DB4FD5" w:rsidRPr="00DB4FD5" w14:paraId="35929555" w14:textId="77777777" w:rsidTr="00DB4FD5">
        <w:trPr>
          <w:trHeight w:val="2643"/>
          <w:tblCellSpacing w:w="15" w:type="dxa"/>
        </w:trPr>
        <w:tc>
          <w:tcPr>
            <w:tcW w:w="0" w:type="auto"/>
            <w:vAlign w:val="center"/>
            <w:hideMark/>
          </w:tcPr>
          <w:p w14:paraId="738E3BF9" w14:textId="77777777" w:rsidR="00DB4FD5" w:rsidRPr="00DB4FD5" w:rsidRDefault="00DB4FD5" w:rsidP="00DB4FD5">
            <w:pPr>
              <w:spacing w:after="0" w:line="240" w:lineRule="auto"/>
              <w:rPr>
                <w:rFonts w:asciiTheme="majorHAnsi" w:eastAsia="Times New Roman" w:hAnsiTheme="majorHAnsi" w:cstheme="majorHAnsi"/>
                <w:sz w:val="24"/>
                <w:szCs w:val="24"/>
                <w:lang w:eastAsia="es-419"/>
              </w:rPr>
            </w:pPr>
            <w:r w:rsidRPr="00DB4FD5">
              <w:rPr>
                <w:rFonts w:asciiTheme="majorHAnsi" w:eastAsia="Times New Roman" w:hAnsiTheme="majorHAnsi" w:cstheme="majorHAnsi"/>
                <w:sz w:val="24"/>
                <w:szCs w:val="24"/>
                <w:lang w:eastAsia="es-419"/>
              </w:rPr>
              <w:t>IaaS (Infraestructura como servicio)</w:t>
            </w:r>
          </w:p>
        </w:tc>
        <w:tc>
          <w:tcPr>
            <w:tcW w:w="0" w:type="auto"/>
            <w:vAlign w:val="center"/>
            <w:hideMark/>
          </w:tcPr>
          <w:p w14:paraId="329FB159" w14:textId="77777777" w:rsidR="00DB4FD5" w:rsidRPr="00DB4FD5" w:rsidRDefault="00DB4FD5" w:rsidP="00DB4FD5">
            <w:pPr>
              <w:spacing w:after="0" w:line="240" w:lineRule="auto"/>
              <w:rPr>
                <w:rFonts w:asciiTheme="majorHAnsi" w:eastAsia="Times New Roman" w:hAnsiTheme="majorHAnsi" w:cstheme="majorHAnsi"/>
                <w:sz w:val="24"/>
                <w:szCs w:val="24"/>
                <w:lang w:eastAsia="es-419"/>
              </w:rPr>
            </w:pPr>
            <w:r w:rsidRPr="00DB4FD5">
              <w:rPr>
                <w:rFonts w:asciiTheme="majorHAnsi" w:eastAsia="Times New Roman" w:hAnsiTheme="majorHAnsi" w:cstheme="majorHAnsi"/>
                <w:sz w:val="24"/>
                <w:szCs w:val="24"/>
                <w:lang w:eastAsia="es-419"/>
              </w:rPr>
              <w:t>Infraestructura virtual: servidores, redes, almacenamiento</w:t>
            </w:r>
          </w:p>
        </w:tc>
        <w:tc>
          <w:tcPr>
            <w:tcW w:w="0" w:type="auto"/>
            <w:vAlign w:val="center"/>
            <w:hideMark/>
          </w:tcPr>
          <w:p w14:paraId="336380C5" w14:textId="77777777" w:rsidR="00DB4FD5" w:rsidRPr="00DB4FD5" w:rsidRDefault="00DB4FD5" w:rsidP="00DB4FD5">
            <w:pPr>
              <w:spacing w:after="0" w:line="240" w:lineRule="auto"/>
              <w:rPr>
                <w:rFonts w:asciiTheme="majorHAnsi" w:eastAsia="Times New Roman" w:hAnsiTheme="majorHAnsi" w:cstheme="majorHAnsi"/>
                <w:sz w:val="24"/>
                <w:szCs w:val="24"/>
                <w:lang w:eastAsia="es-419"/>
              </w:rPr>
            </w:pPr>
            <w:r w:rsidRPr="00DB4FD5">
              <w:rPr>
                <w:rFonts w:asciiTheme="majorHAnsi" w:eastAsia="Times New Roman" w:hAnsiTheme="majorHAnsi" w:cstheme="majorHAnsi"/>
                <w:sz w:val="24"/>
                <w:szCs w:val="24"/>
                <w:lang w:eastAsia="es-419"/>
              </w:rPr>
              <w:t>Hardware físico, virtualización y red</w:t>
            </w:r>
          </w:p>
        </w:tc>
        <w:tc>
          <w:tcPr>
            <w:tcW w:w="0" w:type="auto"/>
            <w:vAlign w:val="center"/>
            <w:hideMark/>
          </w:tcPr>
          <w:p w14:paraId="0B4FCC74" w14:textId="77777777" w:rsidR="00DB4FD5" w:rsidRPr="00DB4FD5" w:rsidRDefault="00DB4FD5" w:rsidP="00DB4FD5">
            <w:pPr>
              <w:spacing w:after="0" w:line="240" w:lineRule="auto"/>
              <w:rPr>
                <w:rFonts w:asciiTheme="majorHAnsi" w:eastAsia="Times New Roman" w:hAnsiTheme="majorHAnsi" w:cstheme="majorHAnsi"/>
                <w:sz w:val="24"/>
                <w:szCs w:val="24"/>
                <w:lang w:eastAsia="es-419"/>
              </w:rPr>
            </w:pPr>
            <w:r w:rsidRPr="00DB4FD5">
              <w:rPr>
                <w:rFonts w:asciiTheme="majorHAnsi" w:eastAsia="Times New Roman" w:hAnsiTheme="majorHAnsi" w:cstheme="majorHAnsi"/>
                <w:sz w:val="24"/>
                <w:szCs w:val="24"/>
                <w:lang w:eastAsia="es-419"/>
              </w:rPr>
              <w:t>Sistema operativo, aplicaciones, datos y configuración</w:t>
            </w:r>
          </w:p>
        </w:tc>
        <w:tc>
          <w:tcPr>
            <w:tcW w:w="0" w:type="auto"/>
            <w:vAlign w:val="center"/>
            <w:hideMark/>
          </w:tcPr>
          <w:p w14:paraId="0F632B2D" w14:textId="77777777" w:rsidR="00DB4FD5" w:rsidRPr="00DB4FD5" w:rsidRDefault="00DB4FD5" w:rsidP="00DB4FD5">
            <w:pPr>
              <w:spacing w:after="0" w:line="240" w:lineRule="auto"/>
              <w:rPr>
                <w:rFonts w:asciiTheme="majorHAnsi" w:eastAsia="Times New Roman" w:hAnsiTheme="majorHAnsi" w:cstheme="majorHAnsi"/>
                <w:sz w:val="24"/>
                <w:szCs w:val="24"/>
                <w:lang w:eastAsia="es-419"/>
              </w:rPr>
            </w:pPr>
            <w:r w:rsidRPr="00DB4FD5">
              <w:rPr>
                <w:rFonts w:asciiTheme="majorHAnsi" w:eastAsia="Times New Roman" w:hAnsiTheme="majorHAnsi" w:cstheme="majorHAnsi"/>
                <w:sz w:val="24"/>
                <w:szCs w:val="24"/>
                <w:lang w:eastAsia="es-419"/>
              </w:rPr>
              <w:t>Alto</w:t>
            </w:r>
          </w:p>
        </w:tc>
        <w:tc>
          <w:tcPr>
            <w:tcW w:w="0" w:type="auto"/>
            <w:vAlign w:val="center"/>
            <w:hideMark/>
          </w:tcPr>
          <w:p w14:paraId="6A7C1731" w14:textId="77777777" w:rsidR="00DB4FD5" w:rsidRPr="00DB4FD5" w:rsidRDefault="00DB4FD5" w:rsidP="00DB4FD5">
            <w:pPr>
              <w:spacing w:after="0" w:line="240" w:lineRule="auto"/>
              <w:rPr>
                <w:rFonts w:asciiTheme="majorHAnsi" w:eastAsia="Times New Roman" w:hAnsiTheme="majorHAnsi" w:cstheme="majorHAnsi"/>
                <w:sz w:val="24"/>
                <w:szCs w:val="24"/>
                <w:lang w:val="en-US" w:eastAsia="es-419"/>
              </w:rPr>
            </w:pPr>
            <w:r w:rsidRPr="00DB4FD5">
              <w:rPr>
                <w:rFonts w:asciiTheme="majorHAnsi" w:eastAsia="Times New Roman" w:hAnsiTheme="majorHAnsi" w:cstheme="majorHAnsi"/>
                <w:sz w:val="24"/>
                <w:szCs w:val="24"/>
                <w:lang w:val="en-US" w:eastAsia="es-419"/>
              </w:rPr>
              <w:t>Amazon Web Services EC2, Microsoft Azure, Google Cloud Platform</w:t>
            </w:r>
          </w:p>
        </w:tc>
      </w:tr>
      <w:tr w:rsidR="00DB4FD5" w:rsidRPr="00DB4FD5" w14:paraId="7FBD17D3" w14:textId="77777777" w:rsidTr="00DB4FD5">
        <w:trPr>
          <w:trHeight w:val="1472"/>
          <w:tblCellSpacing w:w="15" w:type="dxa"/>
        </w:trPr>
        <w:tc>
          <w:tcPr>
            <w:tcW w:w="0" w:type="auto"/>
            <w:vAlign w:val="center"/>
            <w:hideMark/>
          </w:tcPr>
          <w:p w14:paraId="5377B23F" w14:textId="77777777" w:rsidR="00DB4FD5" w:rsidRPr="00DB4FD5" w:rsidRDefault="00DB4FD5" w:rsidP="00DB4FD5">
            <w:pPr>
              <w:spacing w:after="0" w:line="240" w:lineRule="auto"/>
              <w:rPr>
                <w:rFonts w:asciiTheme="majorHAnsi" w:eastAsia="Times New Roman" w:hAnsiTheme="majorHAnsi" w:cstheme="majorHAnsi"/>
                <w:sz w:val="24"/>
                <w:szCs w:val="24"/>
                <w:lang w:eastAsia="es-419"/>
              </w:rPr>
            </w:pPr>
            <w:r w:rsidRPr="00DB4FD5">
              <w:rPr>
                <w:rFonts w:asciiTheme="majorHAnsi" w:eastAsia="Times New Roman" w:hAnsiTheme="majorHAnsi" w:cstheme="majorHAnsi"/>
                <w:sz w:val="24"/>
                <w:szCs w:val="24"/>
                <w:lang w:eastAsia="es-419"/>
              </w:rPr>
              <w:t>PaaS (Plataforma como servicio)</w:t>
            </w:r>
          </w:p>
        </w:tc>
        <w:tc>
          <w:tcPr>
            <w:tcW w:w="0" w:type="auto"/>
            <w:vAlign w:val="center"/>
            <w:hideMark/>
          </w:tcPr>
          <w:p w14:paraId="31FE08F5" w14:textId="77777777" w:rsidR="00DB4FD5" w:rsidRPr="00DB4FD5" w:rsidRDefault="00DB4FD5" w:rsidP="00DB4FD5">
            <w:pPr>
              <w:spacing w:after="0" w:line="240" w:lineRule="auto"/>
              <w:rPr>
                <w:rFonts w:asciiTheme="majorHAnsi" w:eastAsia="Times New Roman" w:hAnsiTheme="majorHAnsi" w:cstheme="majorHAnsi"/>
                <w:sz w:val="24"/>
                <w:szCs w:val="24"/>
                <w:lang w:eastAsia="es-419"/>
              </w:rPr>
            </w:pPr>
            <w:r w:rsidRPr="00DB4FD5">
              <w:rPr>
                <w:rFonts w:asciiTheme="majorHAnsi" w:eastAsia="Times New Roman" w:hAnsiTheme="majorHAnsi" w:cstheme="majorHAnsi"/>
                <w:sz w:val="24"/>
                <w:szCs w:val="24"/>
                <w:lang w:eastAsia="es-419"/>
              </w:rPr>
              <w:t>Entorno listo para desarrollar y desplegar aplicaciones</w:t>
            </w:r>
          </w:p>
        </w:tc>
        <w:tc>
          <w:tcPr>
            <w:tcW w:w="0" w:type="auto"/>
            <w:vAlign w:val="center"/>
            <w:hideMark/>
          </w:tcPr>
          <w:p w14:paraId="79AA7252" w14:textId="77777777" w:rsidR="00DB4FD5" w:rsidRPr="00DB4FD5" w:rsidRDefault="00DB4FD5" w:rsidP="00DB4FD5">
            <w:pPr>
              <w:spacing w:after="0" w:line="240" w:lineRule="auto"/>
              <w:rPr>
                <w:rFonts w:asciiTheme="majorHAnsi" w:eastAsia="Times New Roman" w:hAnsiTheme="majorHAnsi" w:cstheme="majorHAnsi"/>
                <w:sz w:val="24"/>
                <w:szCs w:val="24"/>
                <w:lang w:eastAsia="es-419"/>
              </w:rPr>
            </w:pPr>
            <w:r w:rsidRPr="00DB4FD5">
              <w:rPr>
                <w:rFonts w:asciiTheme="majorHAnsi" w:eastAsia="Times New Roman" w:hAnsiTheme="majorHAnsi" w:cstheme="majorHAnsi"/>
                <w:sz w:val="24"/>
                <w:szCs w:val="24"/>
                <w:lang w:eastAsia="es-419"/>
              </w:rPr>
              <w:t xml:space="preserve">Infraestructura, sistema operativo, </w:t>
            </w:r>
            <w:proofErr w:type="spellStart"/>
            <w:r w:rsidRPr="00DB4FD5">
              <w:rPr>
                <w:rFonts w:asciiTheme="majorHAnsi" w:eastAsia="Times New Roman" w:hAnsiTheme="majorHAnsi" w:cstheme="majorHAnsi"/>
                <w:sz w:val="24"/>
                <w:szCs w:val="24"/>
                <w:lang w:eastAsia="es-419"/>
              </w:rPr>
              <w:t>runtime</w:t>
            </w:r>
            <w:proofErr w:type="spellEnd"/>
            <w:r w:rsidRPr="00DB4FD5">
              <w:rPr>
                <w:rFonts w:asciiTheme="majorHAnsi" w:eastAsia="Times New Roman" w:hAnsiTheme="majorHAnsi" w:cstheme="majorHAnsi"/>
                <w:sz w:val="24"/>
                <w:szCs w:val="24"/>
                <w:lang w:eastAsia="es-419"/>
              </w:rPr>
              <w:t xml:space="preserve"> y herramientas</w:t>
            </w:r>
          </w:p>
        </w:tc>
        <w:tc>
          <w:tcPr>
            <w:tcW w:w="0" w:type="auto"/>
            <w:vAlign w:val="center"/>
            <w:hideMark/>
          </w:tcPr>
          <w:p w14:paraId="1AF0B365" w14:textId="77777777" w:rsidR="00DB4FD5" w:rsidRPr="00DB4FD5" w:rsidRDefault="00DB4FD5" w:rsidP="00DB4FD5">
            <w:pPr>
              <w:spacing w:after="0" w:line="240" w:lineRule="auto"/>
              <w:rPr>
                <w:rFonts w:asciiTheme="majorHAnsi" w:eastAsia="Times New Roman" w:hAnsiTheme="majorHAnsi" w:cstheme="majorHAnsi"/>
                <w:sz w:val="24"/>
                <w:szCs w:val="24"/>
                <w:lang w:eastAsia="es-419"/>
              </w:rPr>
            </w:pPr>
            <w:r w:rsidRPr="00DB4FD5">
              <w:rPr>
                <w:rFonts w:asciiTheme="majorHAnsi" w:eastAsia="Times New Roman" w:hAnsiTheme="majorHAnsi" w:cstheme="majorHAnsi"/>
                <w:sz w:val="24"/>
                <w:szCs w:val="24"/>
                <w:lang w:eastAsia="es-419"/>
              </w:rPr>
              <w:t>Código y datos de la aplicación</w:t>
            </w:r>
          </w:p>
        </w:tc>
        <w:tc>
          <w:tcPr>
            <w:tcW w:w="0" w:type="auto"/>
            <w:vAlign w:val="center"/>
            <w:hideMark/>
          </w:tcPr>
          <w:p w14:paraId="1F1EEA0F" w14:textId="77777777" w:rsidR="00DB4FD5" w:rsidRPr="00DB4FD5" w:rsidRDefault="00DB4FD5" w:rsidP="00DB4FD5">
            <w:pPr>
              <w:spacing w:after="0" w:line="240" w:lineRule="auto"/>
              <w:rPr>
                <w:rFonts w:asciiTheme="majorHAnsi" w:eastAsia="Times New Roman" w:hAnsiTheme="majorHAnsi" w:cstheme="majorHAnsi"/>
                <w:sz w:val="24"/>
                <w:szCs w:val="24"/>
                <w:lang w:eastAsia="es-419"/>
              </w:rPr>
            </w:pPr>
            <w:r w:rsidRPr="00DB4FD5">
              <w:rPr>
                <w:rFonts w:asciiTheme="majorHAnsi" w:eastAsia="Times New Roman" w:hAnsiTheme="majorHAnsi" w:cstheme="majorHAnsi"/>
                <w:sz w:val="24"/>
                <w:szCs w:val="24"/>
                <w:lang w:eastAsia="es-419"/>
              </w:rPr>
              <w:t>Medio</w:t>
            </w:r>
          </w:p>
        </w:tc>
        <w:tc>
          <w:tcPr>
            <w:tcW w:w="0" w:type="auto"/>
            <w:vAlign w:val="center"/>
            <w:hideMark/>
          </w:tcPr>
          <w:p w14:paraId="0005F60E" w14:textId="77777777" w:rsidR="00DB4FD5" w:rsidRPr="00DB4FD5" w:rsidRDefault="00DB4FD5" w:rsidP="00DB4FD5">
            <w:pPr>
              <w:spacing w:after="0" w:line="240" w:lineRule="auto"/>
              <w:rPr>
                <w:rFonts w:asciiTheme="majorHAnsi" w:eastAsia="Times New Roman" w:hAnsiTheme="majorHAnsi" w:cstheme="majorHAnsi"/>
                <w:sz w:val="24"/>
                <w:szCs w:val="24"/>
                <w:lang w:val="en-US" w:eastAsia="es-419"/>
              </w:rPr>
            </w:pPr>
            <w:r w:rsidRPr="00DB4FD5">
              <w:rPr>
                <w:rFonts w:asciiTheme="majorHAnsi" w:eastAsia="Times New Roman" w:hAnsiTheme="majorHAnsi" w:cstheme="majorHAnsi"/>
                <w:sz w:val="24"/>
                <w:szCs w:val="24"/>
                <w:lang w:val="en-US" w:eastAsia="es-419"/>
              </w:rPr>
              <w:t>Heroku, Google App Engine, Microsoft Azure</w:t>
            </w:r>
          </w:p>
        </w:tc>
      </w:tr>
      <w:tr w:rsidR="00DB4FD5" w:rsidRPr="00DB4FD5" w14:paraId="5994D90A" w14:textId="77777777" w:rsidTr="00DB4FD5">
        <w:trPr>
          <w:trHeight w:val="1457"/>
          <w:tblCellSpacing w:w="15" w:type="dxa"/>
        </w:trPr>
        <w:tc>
          <w:tcPr>
            <w:tcW w:w="0" w:type="auto"/>
            <w:vAlign w:val="center"/>
            <w:hideMark/>
          </w:tcPr>
          <w:p w14:paraId="14480852" w14:textId="77777777" w:rsidR="00DB4FD5" w:rsidRPr="00DB4FD5" w:rsidRDefault="00DB4FD5" w:rsidP="00DB4FD5">
            <w:pPr>
              <w:spacing w:after="0" w:line="240" w:lineRule="auto"/>
              <w:rPr>
                <w:rFonts w:asciiTheme="majorHAnsi" w:eastAsia="Times New Roman" w:hAnsiTheme="majorHAnsi" w:cstheme="majorHAnsi"/>
                <w:sz w:val="24"/>
                <w:szCs w:val="24"/>
                <w:lang w:eastAsia="es-419"/>
              </w:rPr>
            </w:pPr>
            <w:r w:rsidRPr="00DB4FD5">
              <w:rPr>
                <w:rFonts w:asciiTheme="majorHAnsi" w:eastAsia="Times New Roman" w:hAnsiTheme="majorHAnsi" w:cstheme="majorHAnsi"/>
                <w:sz w:val="24"/>
                <w:szCs w:val="24"/>
                <w:lang w:eastAsia="es-419"/>
              </w:rPr>
              <w:t>SaaS (Software como servicio)</w:t>
            </w:r>
          </w:p>
        </w:tc>
        <w:tc>
          <w:tcPr>
            <w:tcW w:w="0" w:type="auto"/>
            <w:vAlign w:val="center"/>
            <w:hideMark/>
          </w:tcPr>
          <w:p w14:paraId="2A73ED35" w14:textId="77777777" w:rsidR="00DB4FD5" w:rsidRPr="00DB4FD5" w:rsidRDefault="00DB4FD5" w:rsidP="00DB4FD5">
            <w:pPr>
              <w:spacing w:after="0" w:line="240" w:lineRule="auto"/>
              <w:rPr>
                <w:rFonts w:asciiTheme="majorHAnsi" w:eastAsia="Times New Roman" w:hAnsiTheme="majorHAnsi" w:cstheme="majorHAnsi"/>
                <w:sz w:val="24"/>
                <w:szCs w:val="24"/>
                <w:lang w:eastAsia="es-419"/>
              </w:rPr>
            </w:pPr>
            <w:r w:rsidRPr="00DB4FD5">
              <w:rPr>
                <w:rFonts w:asciiTheme="majorHAnsi" w:eastAsia="Times New Roman" w:hAnsiTheme="majorHAnsi" w:cstheme="majorHAnsi"/>
                <w:sz w:val="24"/>
                <w:szCs w:val="24"/>
                <w:lang w:eastAsia="es-419"/>
              </w:rPr>
              <w:t>Aplicaciones completas accesibles por Internet</w:t>
            </w:r>
          </w:p>
        </w:tc>
        <w:tc>
          <w:tcPr>
            <w:tcW w:w="0" w:type="auto"/>
            <w:vAlign w:val="center"/>
            <w:hideMark/>
          </w:tcPr>
          <w:p w14:paraId="3C5FE5AB" w14:textId="77777777" w:rsidR="00DB4FD5" w:rsidRPr="00DB4FD5" w:rsidRDefault="00DB4FD5" w:rsidP="00DB4FD5">
            <w:pPr>
              <w:spacing w:after="0" w:line="240" w:lineRule="auto"/>
              <w:rPr>
                <w:rFonts w:asciiTheme="majorHAnsi" w:eastAsia="Times New Roman" w:hAnsiTheme="majorHAnsi" w:cstheme="majorHAnsi"/>
                <w:sz w:val="24"/>
                <w:szCs w:val="24"/>
                <w:lang w:eastAsia="es-419"/>
              </w:rPr>
            </w:pPr>
            <w:r w:rsidRPr="00DB4FD5">
              <w:rPr>
                <w:rFonts w:asciiTheme="majorHAnsi" w:eastAsia="Times New Roman" w:hAnsiTheme="majorHAnsi" w:cstheme="majorHAnsi"/>
                <w:sz w:val="24"/>
                <w:szCs w:val="24"/>
                <w:lang w:eastAsia="es-419"/>
              </w:rPr>
              <w:t>Todo: infraestructura, plataforma y aplicación</w:t>
            </w:r>
          </w:p>
        </w:tc>
        <w:tc>
          <w:tcPr>
            <w:tcW w:w="0" w:type="auto"/>
            <w:vAlign w:val="center"/>
            <w:hideMark/>
          </w:tcPr>
          <w:p w14:paraId="45FA9BAD" w14:textId="77777777" w:rsidR="00DB4FD5" w:rsidRPr="00DB4FD5" w:rsidRDefault="00DB4FD5" w:rsidP="00DB4FD5">
            <w:pPr>
              <w:spacing w:after="0" w:line="240" w:lineRule="auto"/>
              <w:rPr>
                <w:rFonts w:asciiTheme="majorHAnsi" w:eastAsia="Times New Roman" w:hAnsiTheme="majorHAnsi" w:cstheme="majorHAnsi"/>
                <w:sz w:val="24"/>
                <w:szCs w:val="24"/>
                <w:lang w:eastAsia="es-419"/>
              </w:rPr>
            </w:pPr>
            <w:r w:rsidRPr="00DB4FD5">
              <w:rPr>
                <w:rFonts w:asciiTheme="majorHAnsi" w:eastAsia="Times New Roman" w:hAnsiTheme="majorHAnsi" w:cstheme="majorHAnsi"/>
                <w:sz w:val="24"/>
                <w:szCs w:val="24"/>
                <w:lang w:eastAsia="es-419"/>
              </w:rPr>
              <w:t>Solo uso y configuración básica</w:t>
            </w:r>
          </w:p>
        </w:tc>
        <w:tc>
          <w:tcPr>
            <w:tcW w:w="0" w:type="auto"/>
            <w:vAlign w:val="center"/>
            <w:hideMark/>
          </w:tcPr>
          <w:p w14:paraId="3A330B6C" w14:textId="77777777" w:rsidR="00DB4FD5" w:rsidRPr="00DB4FD5" w:rsidRDefault="00DB4FD5" w:rsidP="00DB4FD5">
            <w:pPr>
              <w:spacing w:after="0" w:line="240" w:lineRule="auto"/>
              <w:rPr>
                <w:rFonts w:asciiTheme="majorHAnsi" w:eastAsia="Times New Roman" w:hAnsiTheme="majorHAnsi" w:cstheme="majorHAnsi"/>
                <w:sz w:val="24"/>
                <w:szCs w:val="24"/>
                <w:lang w:eastAsia="es-419"/>
              </w:rPr>
            </w:pPr>
            <w:r w:rsidRPr="00DB4FD5">
              <w:rPr>
                <w:rFonts w:asciiTheme="majorHAnsi" w:eastAsia="Times New Roman" w:hAnsiTheme="majorHAnsi" w:cstheme="majorHAnsi"/>
                <w:sz w:val="24"/>
                <w:szCs w:val="24"/>
                <w:lang w:eastAsia="es-419"/>
              </w:rPr>
              <w:t>Bajo</w:t>
            </w:r>
          </w:p>
        </w:tc>
        <w:tc>
          <w:tcPr>
            <w:tcW w:w="0" w:type="auto"/>
            <w:vAlign w:val="center"/>
            <w:hideMark/>
          </w:tcPr>
          <w:p w14:paraId="534A0453" w14:textId="77777777" w:rsidR="00DB4FD5" w:rsidRPr="00DB4FD5" w:rsidRDefault="00DB4FD5" w:rsidP="00DB4FD5">
            <w:pPr>
              <w:spacing w:after="0" w:line="240" w:lineRule="auto"/>
              <w:rPr>
                <w:rFonts w:asciiTheme="majorHAnsi" w:eastAsia="Times New Roman" w:hAnsiTheme="majorHAnsi" w:cstheme="majorHAnsi"/>
                <w:sz w:val="24"/>
                <w:szCs w:val="24"/>
                <w:lang w:eastAsia="es-419"/>
              </w:rPr>
            </w:pPr>
            <w:r w:rsidRPr="00DB4FD5">
              <w:rPr>
                <w:rFonts w:asciiTheme="majorHAnsi" w:eastAsia="Times New Roman" w:hAnsiTheme="majorHAnsi" w:cstheme="majorHAnsi"/>
                <w:sz w:val="24"/>
                <w:szCs w:val="24"/>
                <w:lang w:eastAsia="es-419"/>
              </w:rPr>
              <w:t xml:space="preserve">Google </w:t>
            </w:r>
            <w:proofErr w:type="spellStart"/>
            <w:r w:rsidRPr="00DB4FD5">
              <w:rPr>
                <w:rFonts w:asciiTheme="majorHAnsi" w:eastAsia="Times New Roman" w:hAnsiTheme="majorHAnsi" w:cstheme="majorHAnsi"/>
                <w:sz w:val="24"/>
                <w:szCs w:val="24"/>
                <w:lang w:eastAsia="es-419"/>
              </w:rPr>
              <w:t>Workspace</w:t>
            </w:r>
            <w:proofErr w:type="spellEnd"/>
            <w:r w:rsidRPr="00DB4FD5">
              <w:rPr>
                <w:rFonts w:asciiTheme="majorHAnsi" w:eastAsia="Times New Roman" w:hAnsiTheme="majorHAnsi" w:cstheme="majorHAnsi"/>
                <w:sz w:val="24"/>
                <w:szCs w:val="24"/>
                <w:lang w:eastAsia="es-419"/>
              </w:rPr>
              <w:t>, Microsoft 365, Salesforce</w:t>
            </w:r>
          </w:p>
        </w:tc>
      </w:tr>
      <w:tr w:rsidR="00DB4FD5" w:rsidRPr="00DB4FD5" w14:paraId="1FE0157D" w14:textId="77777777" w:rsidTr="00DB4FD5">
        <w:trPr>
          <w:trHeight w:val="2058"/>
          <w:tblCellSpacing w:w="15" w:type="dxa"/>
        </w:trPr>
        <w:tc>
          <w:tcPr>
            <w:tcW w:w="0" w:type="auto"/>
            <w:vAlign w:val="center"/>
            <w:hideMark/>
          </w:tcPr>
          <w:p w14:paraId="3E573C42" w14:textId="77777777" w:rsidR="00DB4FD5" w:rsidRPr="00DB4FD5" w:rsidRDefault="00DB4FD5" w:rsidP="00DB4FD5">
            <w:pPr>
              <w:spacing w:after="0" w:line="240" w:lineRule="auto"/>
              <w:rPr>
                <w:rFonts w:asciiTheme="majorHAnsi" w:eastAsia="Times New Roman" w:hAnsiTheme="majorHAnsi" w:cstheme="majorHAnsi"/>
                <w:sz w:val="24"/>
                <w:szCs w:val="24"/>
                <w:lang w:eastAsia="es-419"/>
              </w:rPr>
            </w:pPr>
            <w:proofErr w:type="spellStart"/>
            <w:r w:rsidRPr="00DB4FD5">
              <w:rPr>
                <w:rFonts w:asciiTheme="majorHAnsi" w:eastAsia="Times New Roman" w:hAnsiTheme="majorHAnsi" w:cstheme="majorHAnsi"/>
                <w:sz w:val="24"/>
                <w:szCs w:val="24"/>
                <w:lang w:eastAsia="es-419"/>
              </w:rPr>
              <w:t>FaaS</w:t>
            </w:r>
            <w:proofErr w:type="spellEnd"/>
            <w:r w:rsidRPr="00DB4FD5">
              <w:rPr>
                <w:rFonts w:asciiTheme="majorHAnsi" w:eastAsia="Times New Roman" w:hAnsiTheme="majorHAnsi" w:cstheme="majorHAnsi"/>
                <w:sz w:val="24"/>
                <w:szCs w:val="24"/>
                <w:lang w:eastAsia="es-419"/>
              </w:rPr>
              <w:t xml:space="preserve"> (Función como servicio)</w:t>
            </w:r>
          </w:p>
        </w:tc>
        <w:tc>
          <w:tcPr>
            <w:tcW w:w="0" w:type="auto"/>
            <w:vAlign w:val="center"/>
            <w:hideMark/>
          </w:tcPr>
          <w:p w14:paraId="33AF91D6" w14:textId="77777777" w:rsidR="00DB4FD5" w:rsidRPr="00DB4FD5" w:rsidRDefault="00DB4FD5" w:rsidP="00DB4FD5">
            <w:pPr>
              <w:spacing w:after="0" w:line="240" w:lineRule="auto"/>
              <w:rPr>
                <w:rFonts w:asciiTheme="majorHAnsi" w:eastAsia="Times New Roman" w:hAnsiTheme="majorHAnsi" w:cstheme="majorHAnsi"/>
                <w:sz w:val="24"/>
                <w:szCs w:val="24"/>
                <w:lang w:eastAsia="es-419"/>
              </w:rPr>
            </w:pPr>
            <w:r w:rsidRPr="00DB4FD5">
              <w:rPr>
                <w:rFonts w:asciiTheme="majorHAnsi" w:eastAsia="Times New Roman" w:hAnsiTheme="majorHAnsi" w:cstheme="majorHAnsi"/>
                <w:sz w:val="24"/>
                <w:szCs w:val="24"/>
                <w:lang w:eastAsia="es-419"/>
              </w:rPr>
              <w:t>Ejecución de funciones específicas bajo demanda</w:t>
            </w:r>
          </w:p>
        </w:tc>
        <w:tc>
          <w:tcPr>
            <w:tcW w:w="0" w:type="auto"/>
            <w:vAlign w:val="center"/>
            <w:hideMark/>
          </w:tcPr>
          <w:p w14:paraId="717A7AC2" w14:textId="77777777" w:rsidR="00DB4FD5" w:rsidRPr="00DB4FD5" w:rsidRDefault="00DB4FD5" w:rsidP="00DB4FD5">
            <w:pPr>
              <w:spacing w:after="0" w:line="240" w:lineRule="auto"/>
              <w:rPr>
                <w:rFonts w:asciiTheme="majorHAnsi" w:eastAsia="Times New Roman" w:hAnsiTheme="majorHAnsi" w:cstheme="majorHAnsi"/>
                <w:sz w:val="24"/>
                <w:szCs w:val="24"/>
                <w:lang w:eastAsia="es-419"/>
              </w:rPr>
            </w:pPr>
            <w:r w:rsidRPr="00DB4FD5">
              <w:rPr>
                <w:rFonts w:asciiTheme="majorHAnsi" w:eastAsia="Times New Roman" w:hAnsiTheme="majorHAnsi" w:cstheme="majorHAnsi"/>
                <w:sz w:val="24"/>
                <w:szCs w:val="24"/>
                <w:lang w:eastAsia="es-419"/>
              </w:rPr>
              <w:t>Infraestructura, escalado y ejecución</w:t>
            </w:r>
          </w:p>
        </w:tc>
        <w:tc>
          <w:tcPr>
            <w:tcW w:w="0" w:type="auto"/>
            <w:vAlign w:val="center"/>
            <w:hideMark/>
          </w:tcPr>
          <w:p w14:paraId="02C45147" w14:textId="77777777" w:rsidR="00DB4FD5" w:rsidRPr="00DB4FD5" w:rsidRDefault="00DB4FD5" w:rsidP="00DB4FD5">
            <w:pPr>
              <w:spacing w:after="0" w:line="240" w:lineRule="auto"/>
              <w:rPr>
                <w:rFonts w:asciiTheme="majorHAnsi" w:eastAsia="Times New Roman" w:hAnsiTheme="majorHAnsi" w:cstheme="majorHAnsi"/>
                <w:sz w:val="24"/>
                <w:szCs w:val="24"/>
                <w:lang w:eastAsia="es-419"/>
              </w:rPr>
            </w:pPr>
            <w:r w:rsidRPr="00DB4FD5">
              <w:rPr>
                <w:rFonts w:asciiTheme="majorHAnsi" w:eastAsia="Times New Roman" w:hAnsiTheme="majorHAnsi" w:cstheme="majorHAnsi"/>
                <w:sz w:val="24"/>
                <w:szCs w:val="24"/>
                <w:lang w:eastAsia="es-419"/>
              </w:rPr>
              <w:t>Solo funciones/código</w:t>
            </w:r>
          </w:p>
        </w:tc>
        <w:tc>
          <w:tcPr>
            <w:tcW w:w="0" w:type="auto"/>
            <w:vAlign w:val="center"/>
            <w:hideMark/>
          </w:tcPr>
          <w:p w14:paraId="406EBA61" w14:textId="77777777" w:rsidR="00DB4FD5" w:rsidRPr="00DB4FD5" w:rsidRDefault="00DB4FD5" w:rsidP="00DB4FD5">
            <w:pPr>
              <w:spacing w:after="0" w:line="240" w:lineRule="auto"/>
              <w:rPr>
                <w:rFonts w:asciiTheme="majorHAnsi" w:eastAsia="Times New Roman" w:hAnsiTheme="majorHAnsi" w:cstheme="majorHAnsi"/>
                <w:sz w:val="24"/>
                <w:szCs w:val="24"/>
                <w:lang w:eastAsia="es-419"/>
              </w:rPr>
            </w:pPr>
            <w:r w:rsidRPr="00DB4FD5">
              <w:rPr>
                <w:rFonts w:asciiTheme="majorHAnsi" w:eastAsia="Times New Roman" w:hAnsiTheme="majorHAnsi" w:cstheme="majorHAnsi"/>
                <w:sz w:val="24"/>
                <w:szCs w:val="24"/>
                <w:lang w:eastAsia="es-419"/>
              </w:rPr>
              <w:t>Muy bajo</w:t>
            </w:r>
          </w:p>
        </w:tc>
        <w:tc>
          <w:tcPr>
            <w:tcW w:w="0" w:type="auto"/>
            <w:vAlign w:val="center"/>
            <w:hideMark/>
          </w:tcPr>
          <w:p w14:paraId="72F0EDCF" w14:textId="77777777" w:rsidR="00DB4FD5" w:rsidRPr="00DB4FD5" w:rsidRDefault="00DB4FD5" w:rsidP="00DB4FD5">
            <w:pPr>
              <w:spacing w:after="0" w:line="240" w:lineRule="auto"/>
              <w:rPr>
                <w:rFonts w:asciiTheme="majorHAnsi" w:eastAsia="Times New Roman" w:hAnsiTheme="majorHAnsi" w:cstheme="majorHAnsi"/>
                <w:sz w:val="24"/>
                <w:szCs w:val="24"/>
                <w:lang w:val="en-US" w:eastAsia="es-419"/>
              </w:rPr>
            </w:pPr>
            <w:r w:rsidRPr="00DB4FD5">
              <w:rPr>
                <w:rFonts w:asciiTheme="majorHAnsi" w:eastAsia="Times New Roman" w:hAnsiTheme="majorHAnsi" w:cstheme="majorHAnsi"/>
                <w:sz w:val="24"/>
                <w:szCs w:val="24"/>
                <w:lang w:val="en-US" w:eastAsia="es-419"/>
              </w:rPr>
              <w:t>AWS Lambda, Google Cloud Functions, Azure Functions</w:t>
            </w:r>
          </w:p>
        </w:tc>
      </w:tr>
    </w:tbl>
    <w:p w14:paraId="513D588F" w14:textId="77777777" w:rsidR="00DB4FD5" w:rsidRPr="00DB4FD5" w:rsidRDefault="00DB4FD5" w:rsidP="00DB4FD5">
      <w:pPr>
        <w:rPr>
          <w:b/>
          <w:bCs/>
          <w:lang w:val="en-US"/>
        </w:rPr>
      </w:pPr>
    </w:p>
    <w:p w14:paraId="3D0960E0" w14:textId="77777777" w:rsidR="00BE42B4" w:rsidRPr="00DB4FD5" w:rsidRDefault="00BE42B4" w:rsidP="00BE42B4">
      <w:pPr>
        <w:pStyle w:val="Prrafodelista"/>
        <w:rPr>
          <w:b/>
          <w:bCs/>
          <w:lang w:val="en-US"/>
        </w:rPr>
      </w:pPr>
    </w:p>
    <w:sectPr w:rsidR="00BE42B4" w:rsidRPr="00DB4FD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7A4E72"/>
    <w:multiLevelType w:val="hybridMultilevel"/>
    <w:tmpl w:val="6B587A1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FCF"/>
    <w:rsid w:val="00023E53"/>
    <w:rsid w:val="00567FCF"/>
    <w:rsid w:val="00AF3B2C"/>
    <w:rsid w:val="00BE42B4"/>
    <w:rsid w:val="00C835F8"/>
    <w:rsid w:val="00DB4FD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3AA88"/>
  <w15:chartTrackingRefBased/>
  <w15:docId w15:val="{75E3C5E9-3E33-4265-BE78-7F9A6D37F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7F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7FCF"/>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BE42B4"/>
    <w:pPr>
      <w:ind w:left="720"/>
      <w:contextualSpacing/>
    </w:pPr>
  </w:style>
  <w:style w:type="character" w:styleId="Textoennegrita">
    <w:name w:val="Strong"/>
    <w:basedOn w:val="Fuentedeprrafopredeter"/>
    <w:uiPriority w:val="22"/>
    <w:qFormat/>
    <w:rsid w:val="00DB4F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1766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540</Words>
  <Characters>2970</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APRENDIZ</cp:lastModifiedBy>
  <cp:revision>2</cp:revision>
  <dcterms:created xsi:type="dcterms:W3CDTF">2026-05-15T17:10:00Z</dcterms:created>
  <dcterms:modified xsi:type="dcterms:W3CDTF">2026-05-15T17:10:00Z</dcterms:modified>
</cp:coreProperties>
</file>