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4CC8A" w14:textId="04C28DB5" w:rsidR="00A44B34" w:rsidRDefault="006A21BB" w:rsidP="008C79EA">
      <w:r>
        <w:rPr>
          <w:rFonts w:hint="eastAsia"/>
        </w:rPr>
        <w:t>本文将投资策略的“时间非一致性”纳入研究框架，提出具有交易成本、</w:t>
      </w:r>
      <w:r w:rsidRPr="006A21BB">
        <w:rPr>
          <w:rFonts w:hint="eastAsia"/>
        </w:rPr>
        <w:t>借款约束、</w:t>
      </w:r>
      <w:r>
        <w:rPr>
          <w:rFonts w:hint="eastAsia"/>
        </w:rPr>
        <w:t>阈值约束、收益需求和基数约束的多阶段均值</w:t>
      </w:r>
      <w:r>
        <w:t>-标准半方差模糊投资组合模型，并研究其</w:t>
      </w:r>
      <w:r>
        <w:rPr>
          <w:rFonts w:hint="eastAsia"/>
        </w:rPr>
        <w:t>时间一致性的最优投资策略。由于存在交易成本、收益需求和基数约束，该模型是一个具有路径依赖性的混合整数半闭环动态优化问题。本文运用离散近似迭代算法求出其最优时间一致的投资策略。</w:t>
      </w:r>
    </w:p>
    <w:p w14:paraId="36C31BAA" w14:textId="76092A76" w:rsidR="006A21BB" w:rsidRDefault="006A21BB" w:rsidP="008C79EA"/>
    <w:p w14:paraId="51FCB1BC" w14:textId="41FDA87D" w:rsidR="00FC5205" w:rsidRPr="00AC69D0" w:rsidRDefault="006A21BB" w:rsidP="008C79EA">
      <w:pPr>
        <w:rPr>
          <w:b/>
          <w:bCs/>
        </w:rPr>
      </w:pPr>
      <w:r w:rsidRPr="00AC69D0">
        <w:rPr>
          <w:rFonts w:hint="eastAsia"/>
          <w:b/>
          <w:bCs/>
        </w:rPr>
        <w:t>模型的建立</w:t>
      </w:r>
    </w:p>
    <w:p w14:paraId="3B358AE2" w14:textId="2FBFF343" w:rsidR="00FC5205" w:rsidRDefault="00FC5205" w:rsidP="008C79EA">
      <w:r>
        <w:rPr>
          <w:rFonts w:hint="eastAsia"/>
        </w:rPr>
        <w:t>1.问题描述</w:t>
      </w:r>
    </w:p>
    <w:p w14:paraId="71E40D5B" w14:textId="4BE27CAD" w:rsidR="00FC5205" w:rsidRDefault="00FC5205" w:rsidP="008C79EA">
      <w:r w:rsidRPr="00FC5205">
        <w:rPr>
          <w:noProof/>
        </w:rPr>
        <w:drawing>
          <wp:inline distT="0" distB="0" distL="0" distR="0" wp14:anchorId="4AD5C918" wp14:editId="06908C2B">
            <wp:extent cx="2559182" cy="23686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59182" cy="2368672"/>
                    </a:xfrm>
                    <a:prstGeom prst="rect">
                      <a:avLst/>
                    </a:prstGeom>
                  </pic:spPr>
                </pic:pic>
              </a:graphicData>
            </a:graphic>
          </wp:inline>
        </w:drawing>
      </w:r>
    </w:p>
    <w:p w14:paraId="3FFDF982" w14:textId="2E6E62B9" w:rsidR="006A21BB" w:rsidRDefault="00FC5205" w:rsidP="008C79EA">
      <w:r>
        <w:rPr>
          <w:rFonts w:hint="eastAsia"/>
        </w:rPr>
        <w:t>2</w:t>
      </w:r>
      <w:r w:rsidR="006A21BB">
        <w:rPr>
          <w:rFonts w:hint="eastAsia"/>
        </w:rPr>
        <w:t>.量化</w:t>
      </w:r>
      <w:r w:rsidR="00273CBB">
        <w:rPr>
          <w:rFonts w:hint="eastAsia"/>
        </w:rPr>
        <w:t>参数</w:t>
      </w:r>
    </w:p>
    <w:p w14:paraId="68952F7E" w14:textId="3EB63FE6" w:rsidR="006A21BB" w:rsidRDefault="006A21BB" w:rsidP="006A21BB">
      <w:r>
        <w:tab/>
      </w:r>
      <w:r>
        <w:rPr>
          <w:rFonts w:hint="eastAsia"/>
        </w:rPr>
        <w:t>资组合的收益和风险分别用资产模糊收益的可能性均值和可能性标准半方差来度量。</w:t>
      </w:r>
    </w:p>
    <w:p w14:paraId="70BE3F41" w14:textId="725DF70E" w:rsidR="00FC5205" w:rsidRDefault="00FC5205" w:rsidP="00FC5205">
      <w:r>
        <w:tab/>
      </w:r>
      <w:r>
        <w:rPr>
          <w:rFonts w:hint="eastAsia"/>
        </w:rPr>
        <w:t>假设整个投资过程都是自融资，即投资者在选择投资组合期间没有追加额外的资金。风险资产的收益率</w:t>
      </w:r>
      <w:proofErr w:type="spellStart"/>
      <w:r>
        <w:t>Rit</w:t>
      </w:r>
      <w:proofErr w:type="spellEnd"/>
      <w:r>
        <w:t>= (</w:t>
      </w:r>
      <w:proofErr w:type="spellStart"/>
      <w:r>
        <w:t>ait</w:t>
      </w:r>
      <w:proofErr w:type="spellEnd"/>
      <w:r>
        <w:t>, bit, αit , βit) (</w:t>
      </w:r>
      <w:proofErr w:type="spellStart"/>
      <w:r>
        <w:t>i</w:t>
      </w:r>
      <w:proofErr w:type="spellEnd"/>
      <w:r>
        <w:t xml:space="preserve">= 1, 2, . . . , </w:t>
      </w:r>
      <w:proofErr w:type="spellStart"/>
      <w:r>
        <w:t>n;t</w:t>
      </w:r>
      <w:proofErr w:type="spellEnd"/>
      <w:r>
        <w:t xml:space="preserve"> = 1, 2, . . . , T)为梯形模糊数。</w:t>
      </w:r>
    </w:p>
    <w:p w14:paraId="19DBBF16" w14:textId="46D4DA1B" w:rsidR="00FC5205" w:rsidRDefault="00FC5205" w:rsidP="00FC5205">
      <w:r w:rsidRPr="00FC5205">
        <w:rPr>
          <w:noProof/>
        </w:rPr>
        <w:drawing>
          <wp:inline distT="0" distB="0" distL="0" distR="0" wp14:anchorId="6FB81811" wp14:editId="04803DF0">
            <wp:extent cx="2686188" cy="17780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6188" cy="1778091"/>
                    </a:xfrm>
                    <a:prstGeom prst="rect">
                      <a:avLst/>
                    </a:prstGeom>
                  </pic:spPr>
                </pic:pic>
              </a:graphicData>
            </a:graphic>
          </wp:inline>
        </w:drawing>
      </w:r>
    </w:p>
    <w:p w14:paraId="32FFFA3A" w14:textId="142182B4" w:rsidR="0099079A" w:rsidRDefault="00FC5205" w:rsidP="00FC5205">
      <w:r>
        <w:rPr>
          <w:rFonts w:hint="eastAsia"/>
        </w:rPr>
        <w:t>本文的交易成本即为佣金成本。每笔的佣金成本是交易金额的百分之阿尔法。则资产</w:t>
      </w:r>
      <w:proofErr w:type="spellStart"/>
      <w:r>
        <w:rPr>
          <w:rFonts w:hint="eastAsia"/>
        </w:rPr>
        <w:t>i</w:t>
      </w:r>
      <w:proofErr w:type="spellEnd"/>
      <w:r>
        <w:rPr>
          <w:rFonts w:hint="eastAsia"/>
        </w:rPr>
        <w:t>在第t期的交易成本为</w:t>
      </w:r>
      <w:r w:rsidR="0099079A">
        <w:rPr>
          <w:rFonts w:hint="eastAsia"/>
        </w:rPr>
        <w:t xml:space="preserve"> 百分之</w:t>
      </w:r>
      <w:r w:rsidR="00AC69D0">
        <w:rPr>
          <w:rFonts w:hint="eastAsia"/>
        </w:rPr>
        <w:t>欧美噶</w:t>
      </w:r>
      <w:r w:rsidR="0099079A">
        <w:rPr>
          <w:rFonts w:hint="eastAsia"/>
        </w:rPr>
        <w:t>*</w:t>
      </w:r>
      <w:proofErr w:type="spellStart"/>
      <w:r w:rsidR="0099079A">
        <w:t>uit</w:t>
      </w:r>
      <w:proofErr w:type="spellEnd"/>
      <w:r w:rsidR="0099079A">
        <w:rPr>
          <w:rFonts w:hint="eastAsia"/>
        </w:rPr>
        <w:t>，投资组合</w:t>
      </w:r>
      <w:proofErr w:type="spellStart"/>
      <w:r w:rsidR="0099079A">
        <w:t>ut</w:t>
      </w:r>
      <w:proofErr w:type="spellEnd"/>
      <w:r w:rsidR="0099079A">
        <w:rPr>
          <w:rFonts w:hint="eastAsia"/>
        </w:rPr>
        <w:t>=（</w:t>
      </w:r>
      <w:r w:rsidR="0099079A">
        <w:t>u1t,u2t,u3t,````,unt,uft</w:t>
      </w:r>
      <w:r w:rsidR="0099079A">
        <w:rPr>
          <w:rFonts w:hint="eastAsia"/>
        </w:rPr>
        <w:t>）在第t期的总交易成本为：</w:t>
      </w:r>
    </w:p>
    <w:p w14:paraId="35C6EABA" w14:textId="11D8A5BB" w:rsidR="0099079A" w:rsidRDefault="0099079A" w:rsidP="00FC5205">
      <w:r>
        <w:rPr>
          <w:rFonts w:hint="eastAsia"/>
        </w:rPr>
        <w:t>C</w:t>
      </w:r>
      <w:r>
        <w:t>t=(</w:t>
      </w:r>
      <w:r>
        <w:rPr>
          <w:rFonts w:hint="eastAsia"/>
        </w:rPr>
        <w:t>求和符号</w:t>
      </w:r>
      <w:r>
        <w:t>)</w:t>
      </w:r>
      <w:r w:rsidR="00AC69D0">
        <w:rPr>
          <w:rFonts w:hint="eastAsia"/>
        </w:rPr>
        <w:t>欧美噶</w:t>
      </w:r>
      <w:r>
        <w:rPr>
          <w:rFonts w:hint="eastAsia"/>
        </w:rPr>
        <w:t>*（</w:t>
      </w:r>
      <w:proofErr w:type="spellStart"/>
      <w:r>
        <w:t>uit</w:t>
      </w:r>
      <w:proofErr w:type="spellEnd"/>
      <w:r>
        <w:rPr>
          <w:rFonts w:hint="eastAsia"/>
        </w:rPr>
        <w:t>）(</w:t>
      </w:r>
      <w:proofErr w:type="spellStart"/>
      <w:r>
        <w:t>i</w:t>
      </w:r>
      <w:proofErr w:type="spellEnd"/>
      <w:r>
        <w:rPr>
          <w:rFonts w:hint="eastAsia"/>
        </w:rPr>
        <w:t>从1到n</w:t>
      </w:r>
      <w:r>
        <w:t>)</w:t>
      </w:r>
      <w:r>
        <w:rPr>
          <w:rFonts w:hint="eastAsia"/>
        </w:rPr>
        <w:t>，</w:t>
      </w:r>
      <w:r>
        <w:t>t</w:t>
      </w:r>
      <w:r>
        <w:rPr>
          <w:rFonts w:hint="eastAsia"/>
        </w:rPr>
        <w:t>=1,</w:t>
      </w:r>
      <w:r>
        <w:t>```T</w:t>
      </w:r>
    </w:p>
    <w:p w14:paraId="2B7D5A1B" w14:textId="466A32FB" w:rsidR="0099079A" w:rsidRDefault="0099079A" w:rsidP="00FC5205">
      <w:r>
        <w:rPr>
          <w:rFonts w:hint="eastAsia"/>
        </w:rPr>
        <w:t>则投资组合</w:t>
      </w:r>
      <w:proofErr w:type="spellStart"/>
      <w:r>
        <w:t>xt</w:t>
      </w:r>
      <w:proofErr w:type="spellEnd"/>
      <w:r>
        <w:rPr>
          <w:rFonts w:hint="eastAsia"/>
        </w:rPr>
        <w:t>在第</w:t>
      </w:r>
      <w:r>
        <w:t>t</w:t>
      </w:r>
      <w:r>
        <w:rPr>
          <w:rFonts w:hint="eastAsia"/>
        </w:rPr>
        <w:t>期的净收益率为：</w:t>
      </w:r>
    </w:p>
    <w:p w14:paraId="7332A331" w14:textId="62F0571B" w:rsidR="0099079A" w:rsidRDefault="0099079A" w:rsidP="00FC5205">
      <w:r w:rsidRPr="0099079A">
        <w:rPr>
          <w:noProof/>
        </w:rPr>
        <w:drawing>
          <wp:inline distT="0" distB="0" distL="0" distR="0" wp14:anchorId="421C8E49" wp14:editId="5C8B6BAC">
            <wp:extent cx="2559182" cy="10732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9182" cy="1073205"/>
                    </a:xfrm>
                    <a:prstGeom prst="rect">
                      <a:avLst/>
                    </a:prstGeom>
                  </pic:spPr>
                </pic:pic>
              </a:graphicData>
            </a:graphic>
          </wp:inline>
        </w:drawing>
      </w:r>
      <w:r>
        <w:rPr>
          <w:rFonts w:hint="eastAsia"/>
        </w:rPr>
        <w:t>（</w:t>
      </w:r>
      <w:r>
        <w:t>c</w:t>
      </w:r>
      <w:r>
        <w:rPr>
          <w:rFonts w:hint="eastAsia"/>
        </w:rPr>
        <w:t>那啥换成</w:t>
      </w:r>
      <w:r w:rsidR="00AC69D0">
        <w:rPr>
          <w:rFonts w:hint="eastAsia"/>
        </w:rPr>
        <w:t>欧美噶</w:t>
      </w:r>
      <w:r>
        <w:rPr>
          <w:rFonts w:hint="eastAsia"/>
        </w:rPr>
        <w:t>的公式）</w:t>
      </w:r>
    </w:p>
    <w:p w14:paraId="331F15F5" w14:textId="57C4AB3B" w:rsidR="0099079A" w:rsidRDefault="00273CBB" w:rsidP="00FC5205">
      <w:r>
        <w:rPr>
          <w:rFonts w:hint="eastAsia"/>
        </w:rPr>
        <w:lastRenderedPageBreak/>
        <w:t>在</w:t>
      </w:r>
      <w:r>
        <w:t>t</w:t>
      </w:r>
      <w:r>
        <w:rPr>
          <w:rFonts w:hint="eastAsia"/>
        </w:rPr>
        <w:t>期期初所持有的财富为</w:t>
      </w:r>
    </w:p>
    <w:p w14:paraId="3B7D5BA6" w14:textId="77777777" w:rsidR="00273CBB" w:rsidRDefault="00273CBB" w:rsidP="00FC5205">
      <w:r w:rsidRPr="00273CBB">
        <w:rPr>
          <w:noProof/>
        </w:rPr>
        <w:drawing>
          <wp:inline distT="0" distB="0" distL="0" distR="0" wp14:anchorId="63E039E7" wp14:editId="2C1A45B6">
            <wp:extent cx="3934374" cy="16385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4374" cy="1638529"/>
                    </a:xfrm>
                    <a:prstGeom prst="rect">
                      <a:avLst/>
                    </a:prstGeom>
                  </pic:spPr>
                </pic:pic>
              </a:graphicData>
            </a:graphic>
          </wp:inline>
        </w:drawing>
      </w:r>
    </w:p>
    <w:p w14:paraId="2EE9E302" w14:textId="7394DB8B" w:rsidR="00273CBB" w:rsidRDefault="00273CBB" w:rsidP="00FC5205">
      <w:r>
        <w:rPr>
          <w:rFonts w:hint="eastAsia"/>
        </w:rPr>
        <w:t>（</w:t>
      </w:r>
      <w:r>
        <w:t>c</w:t>
      </w:r>
      <w:r>
        <w:rPr>
          <w:rFonts w:hint="eastAsia"/>
        </w:rPr>
        <w:t>那啥换成</w:t>
      </w:r>
      <w:r w:rsidR="00AC69D0">
        <w:rPr>
          <w:rFonts w:hint="eastAsia"/>
        </w:rPr>
        <w:t>欧美噶</w:t>
      </w:r>
      <w:r>
        <w:rPr>
          <w:rFonts w:hint="eastAsia"/>
        </w:rPr>
        <w:t>的公式）</w:t>
      </w:r>
    </w:p>
    <w:p w14:paraId="384EDE7E" w14:textId="461A03CD" w:rsidR="00273CBB" w:rsidRDefault="00273CBB" w:rsidP="00FC5205">
      <w:r>
        <w:rPr>
          <w:rFonts w:hint="eastAsia"/>
        </w:rPr>
        <w:t>3.确定约束条件</w:t>
      </w:r>
    </w:p>
    <w:p w14:paraId="6F10BBD1" w14:textId="30B74C19" w:rsidR="00273CBB" w:rsidRDefault="00AC69D0" w:rsidP="00FC5205">
      <w:r w:rsidRPr="00AC69D0">
        <w:rPr>
          <w:noProof/>
        </w:rPr>
        <w:drawing>
          <wp:inline distT="0" distB="0" distL="0" distR="0" wp14:anchorId="09B630ED" wp14:editId="2D7FB0B7">
            <wp:extent cx="2692538" cy="302910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2538" cy="3029106"/>
                    </a:xfrm>
                    <a:prstGeom prst="rect">
                      <a:avLst/>
                    </a:prstGeom>
                  </pic:spPr>
                </pic:pic>
              </a:graphicData>
            </a:graphic>
          </wp:inline>
        </w:drawing>
      </w:r>
    </w:p>
    <w:p w14:paraId="02EF2471" w14:textId="77777777" w:rsidR="00AC69D0" w:rsidRDefault="00AC69D0" w:rsidP="00FC5205"/>
    <w:p w14:paraId="41021CF4" w14:textId="242EFC6F" w:rsidR="00AC69D0" w:rsidRDefault="00AC69D0" w:rsidP="00FC5205">
      <w:r w:rsidRPr="00AC69D0">
        <w:rPr>
          <w:noProof/>
        </w:rPr>
        <w:lastRenderedPageBreak/>
        <w:drawing>
          <wp:inline distT="0" distB="0" distL="0" distR="0" wp14:anchorId="781C4A27" wp14:editId="7055BC8A">
            <wp:extent cx="4134427" cy="45154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427" cy="4515480"/>
                    </a:xfrm>
                    <a:prstGeom prst="rect">
                      <a:avLst/>
                    </a:prstGeom>
                  </pic:spPr>
                </pic:pic>
              </a:graphicData>
            </a:graphic>
          </wp:inline>
        </w:drawing>
      </w:r>
    </w:p>
    <w:p w14:paraId="3997035E" w14:textId="056F039D" w:rsidR="00AC69D0" w:rsidRDefault="00AC69D0" w:rsidP="00FC5205">
      <w:r>
        <w:rPr>
          <w:rFonts w:hint="eastAsia"/>
        </w:rPr>
        <w:t>4.确定博弈模型</w:t>
      </w:r>
    </w:p>
    <w:p w14:paraId="36B791B1" w14:textId="56FB1365" w:rsidR="00E81AFE" w:rsidRDefault="00D87DA7" w:rsidP="00D87DA7">
      <w:r>
        <w:rPr>
          <w:rFonts w:hint="eastAsia"/>
        </w:rPr>
        <w:t>传统的多阶段均值</w:t>
      </w:r>
      <w:r>
        <w:t>-标准半方差投资组</w:t>
      </w:r>
      <w:r>
        <w:rPr>
          <w:rFonts w:hint="eastAsia"/>
        </w:rPr>
        <w:t>合优化模型只考虑了期末财富的期望值和标准半方差。然而，在现实世界中，投资者不仅关心期末财富的期望值和标准半方差，还关心投资期中的财富期望值和标准半方差。换句话说，投资组合的期望值和半方差在</w:t>
      </w:r>
      <w:r>
        <w:t>t期是不同的。因此，本文采用标准半方差</w:t>
      </w:r>
      <w:r>
        <w:rPr>
          <w:rFonts w:hint="eastAsia"/>
        </w:rPr>
        <w:t>来度量风险。</w:t>
      </w:r>
      <w:r w:rsidR="00E81AFE">
        <w:rPr>
          <w:rFonts w:hint="eastAsia"/>
        </w:rPr>
        <w:t>因此</w:t>
      </w:r>
      <w:r>
        <w:rPr>
          <w:rFonts w:hint="eastAsia"/>
        </w:rPr>
        <w:t>假设有权系数</w:t>
      </w:r>
      <w:proofErr w:type="spellStart"/>
      <w:r>
        <w:t>wt</w:t>
      </w:r>
      <w:proofErr w:type="spellEnd"/>
      <w:r>
        <w:t>&gt;0，风险偏好</w:t>
      </w:r>
      <w:r>
        <w:rPr>
          <w:rFonts w:hint="eastAsia"/>
        </w:rPr>
        <w:t>系数η</w:t>
      </w:r>
      <w:r>
        <w:t>t &gt;0,(t = 1, … , T)</w:t>
      </w:r>
    </w:p>
    <w:p w14:paraId="02F784B8" w14:textId="3B5CF829" w:rsidR="00E81AFE" w:rsidRDefault="00E81AFE" w:rsidP="00D87DA7">
      <w:pPr>
        <w:rPr>
          <w:rFonts w:hint="eastAsia"/>
        </w:rPr>
      </w:pPr>
      <w:r>
        <w:t xml:space="preserve"> </w:t>
      </w:r>
    </w:p>
    <w:p w14:paraId="5B374A16" w14:textId="2B55AFDC" w:rsidR="00AC69D0" w:rsidRDefault="00AC69D0" w:rsidP="00AC69D0">
      <w:r>
        <w:rPr>
          <w:rFonts w:hint="eastAsia"/>
        </w:rPr>
        <w:t>目前还未有学者研究具有交易成本、借款约束、阈值约束、收益需求和基数约束的多阶段均值</w:t>
      </w:r>
      <w:r>
        <w:t>-标准半方差投资组合模型的时</w:t>
      </w:r>
      <w:r>
        <w:rPr>
          <w:rFonts w:hint="eastAsia"/>
        </w:rPr>
        <w:t>间一致性问题。在本文中，我们将该问题重新表述为一个博弈问题</w:t>
      </w:r>
      <w:r>
        <w:t>。在本节中，我们</w:t>
      </w:r>
      <w:r>
        <w:rPr>
          <w:rFonts w:hint="eastAsia"/>
        </w:rPr>
        <w:t>将研究多重现实约束下具有时间一致性的广义多阶段均值</w:t>
      </w:r>
      <w:r>
        <w:t>-</w:t>
      </w:r>
      <w:proofErr w:type="gramStart"/>
      <w:r>
        <w:t>准半方差</w:t>
      </w:r>
      <w:proofErr w:type="gramEnd"/>
      <w:r>
        <w:t>模糊投资组合</w:t>
      </w:r>
      <w:r>
        <w:rPr>
          <w:rFonts w:hint="eastAsia"/>
        </w:rPr>
        <w:t>模型的最优策略。</w:t>
      </w:r>
    </w:p>
    <w:p w14:paraId="1148563B" w14:textId="1DB7C457" w:rsidR="00AC69D0" w:rsidRDefault="00AC69D0" w:rsidP="00AC69D0">
      <w:r w:rsidRPr="00AC69D0">
        <w:rPr>
          <w:noProof/>
        </w:rPr>
        <w:drawing>
          <wp:inline distT="0" distB="0" distL="0" distR="0" wp14:anchorId="13C7E5C1" wp14:editId="76C5CF89">
            <wp:extent cx="2216264" cy="63503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6264" cy="635033"/>
                    </a:xfrm>
                    <a:prstGeom prst="rect">
                      <a:avLst/>
                    </a:prstGeom>
                  </pic:spPr>
                </pic:pic>
              </a:graphicData>
            </a:graphic>
          </wp:inline>
        </w:drawing>
      </w:r>
    </w:p>
    <w:p w14:paraId="2DF403F7" w14:textId="273593E9" w:rsidR="00AC69D0" w:rsidRDefault="00AC69D0" w:rsidP="00AC69D0">
      <w:r w:rsidRPr="00AC69D0">
        <w:rPr>
          <w:noProof/>
        </w:rPr>
        <w:lastRenderedPageBreak/>
        <w:drawing>
          <wp:inline distT="0" distB="0" distL="0" distR="0" wp14:anchorId="5179C361" wp14:editId="248F4422">
            <wp:extent cx="2724150" cy="36282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693"/>
                    <a:stretch/>
                  </pic:blipFill>
                  <pic:spPr bwMode="auto">
                    <a:xfrm>
                      <a:off x="0" y="0"/>
                      <a:ext cx="2724290" cy="3628446"/>
                    </a:xfrm>
                    <a:prstGeom prst="rect">
                      <a:avLst/>
                    </a:prstGeom>
                    <a:ln>
                      <a:noFill/>
                    </a:ln>
                    <a:extLst>
                      <a:ext uri="{53640926-AAD7-44D8-BBD7-CCE9431645EC}">
                        <a14:shadowObscured xmlns:a14="http://schemas.microsoft.com/office/drawing/2010/main"/>
                      </a:ext>
                    </a:extLst>
                  </pic:spPr>
                </pic:pic>
              </a:graphicData>
            </a:graphic>
          </wp:inline>
        </w:drawing>
      </w:r>
    </w:p>
    <w:p w14:paraId="4D781707" w14:textId="4DAE2660" w:rsidR="00AC69D0" w:rsidRDefault="00AC69D0" w:rsidP="00AC69D0">
      <w:r>
        <w:rPr>
          <w:rFonts w:hint="eastAsia"/>
        </w:rPr>
        <w:t>根据上述定义，我们建立如下博弈模型：式23、24抄上去</w:t>
      </w:r>
    </w:p>
    <w:p w14:paraId="2D030A57" w14:textId="4AE39ED5" w:rsidR="00AC69D0" w:rsidRDefault="00AC69D0" w:rsidP="00AC69D0">
      <w:r w:rsidRPr="00AC69D0">
        <w:rPr>
          <w:noProof/>
        </w:rPr>
        <w:drawing>
          <wp:inline distT="0" distB="0" distL="0" distR="0" wp14:anchorId="30822DAE" wp14:editId="53A06230">
            <wp:extent cx="5274310" cy="7740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74065"/>
                    </a:xfrm>
                    <a:prstGeom prst="rect">
                      <a:avLst/>
                    </a:prstGeom>
                  </pic:spPr>
                </pic:pic>
              </a:graphicData>
            </a:graphic>
          </wp:inline>
        </w:drawing>
      </w:r>
    </w:p>
    <w:p w14:paraId="3B764395" w14:textId="452B3341" w:rsidR="00AC69D0" w:rsidRDefault="00AC69D0" w:rsidP="00AC69D0">
      <w:r>
        <w:rPr>
          <w:rFonts w:hint="eastAsia"/>
        </w:rPr>
        <w:t>因此，依据式25（抄上去）可将式23、24转化为式27（抄上去）</w:t>
      </w:r>
    </w:p>
    <w:p w14:paraId="255A1FA7" w14:textId="1D8C2825" w:rsidR="00AC69D0" w:rsidRDefault="00AC69D0" w:rsidP="00AC69D0">
      <w:r>
        <w:rPr>
          <w:rFonts w:hint="eastAsia"/>
        </w:rPr>
        <w:t>模型</w:t>
      </w:r>
      <w:r>
        <w:t>(27)是一个具有路径依赖性的混合整数</w:t>
      </w:r>
      <w:r>
        <w:rPr>
          <w:rFonts w:hint="eastAsia"/>
        </w:rPr>
        <w:t>半闭环动态优化问题。</w:t>
      </w:r>
    </w:p>
    <w:p w14:paraId="24ECDAED" w14:textId="2D11F8BC" w:rsidR="00AC69D0" w:rsidRDefault="00AC69D0" w:rsidP="00AC69D0"/>
    <w:p w14:paraId="25800723" w14:textId="1A59DDF4" w:rsidR="00AC69D0" w:rsidRDefault="00AC69D0" w:rsidP="00AC69D0">
      <w:pPr>
        <w:rPr>
          <w:b/>
          <w:bCs/>
        </w:rPr>
      </w:pPr>
      <w:r w:rsidRPr="00AC69D0">
        <w:rPr>
          <w:rFonts w:hint="eastAsia"/>
          <w:b/>
          <w:bCs/>
        </w:rPr>
        <w:t>模型的求解</w:t>
      </w:r>
    </w:p>
    <w:p w14:paraId="04A4A0FA" w14:textId="7FDFF3A6" w:rsidR="00AC69D0" w:rsidRDefault="00595177" w:rsidP="00AC69D0">
      <w:r>
        <w:rPr>
          <w:rFonts w:hint="eastAsia"/>
        </w:rPr>
        <w:t>全部</w:t>
      </w:r>
      <w:r w:rsidR="00AC69D0">
        <w:rPr>
          <w:rFonts w:hint="eastAsia"/>
        </w:rPr>
        <w:t>照抄</w:t>
      </w:r>
    </w:p>
    <w:p w14:paraId="4D9319B8" w14:textId="1F4E8FC6" w:rsidR="00595177" w:rsidRDefault="00595177" w:rsidP="00AC69D0"/>
    <w:p w14:paraId="23EE4FEF" w14:textId="6F58867C" w:rsidR="00595177" w:rsidRDefault="00525E18" w:rsidP="00AC69D0">
      <w:pPr>
        <w:rPr>
          <w:b/>
          <w:bCs/>
        </w:rPr>
      </w:pPr>
      <w:r>
        <w:rPr>
          <w:rFonts w:hint="eastAsia"/>
          <w:b/>
          <w:bCs/>
        </w:rPr>
        <w:t>实证结果</w:t>
      </w:r>
    </w:p>
    <w:p w14:paraId="5DF4FD51" w14:textId="0A3E1899" w:rsidR="00595177" w:rsidRDefault="00525E18" w:rsidP="00AC69D0">
      <w:r>
        <w:rPr>
          <w:rFonts w:hint="eastAsia"/>
        </w:rPr>
        <w:t>1.确定参数</w:t>
      </w:r>
    </w:p>
    <w:p w14:paraId="0B42571D" w14:textId="3C759201" w:rsidR="00525E18" w:rsidRPr="00595177" w:rsidRDefault="00525E18" w:rsidP="00525E18">
      <w:pPr>
        <w:rPr>
          <w:rFonts w:hint="eastAsia"/>
        </w:rPr>
      </w:pPr>
      <w:r>
        <w:rPr>
          <w:rFonts w:hint="eastAsia"/>
        </w:rPr>
        <w:t>根据附件所给黄金与比特币从X</w:t>
      </w:r>
      <w:r>
        <w:t>XX</w:t>
      </w:r>
      <w:r>
        <w:rPr>
          <w:rFonts w:hint="eastAsia"/>
        </w:rPr>
        <w:t>到X</w:t>
      </w:r>
      <w:r>
        <w:t>XX</w:t>
      </w:r>
      <w:r>
        <w:rPr>
          <w:rFonts w:hint="eastAsia"/>
        </w:rPr>
        <w:t>的收盘价的历史数据，我们将一个月视为一个周期</w:t>
      </w:r>
      <w:r w:rsidR="00D87DA7">
        <w:rPr>
          <w:rFonts w:hint="eastAsia"/>
        </w:rPr>
        <w:t>，共60个阶段，即T=60</w:t>
      </w:r>
      <w:r>
        <w:rPr>
          <w:rFonts w:hint="eastAsia"/>
        </w:rPr>
        <w:t>。初始财富X0=1000</w:t>
      </w:r>
      <w:r>
        <w:t>$</w:t>
      </w:r>
      <w:r>
        <w:rPr>
          <w:rFonts w:hint="eastAsia"/>
        </w:rPr>
        <w:t>，</w:t>
      </w:r>
      <w:r>
        <w:rPr>
          <w:rFonts w:hint="eastAsia"/>
        </w:rPr>
        <w:t>其财富可在每期期初进行调整。</w:t>
      </w:r>
      <w:r w:rsidR="00D87DA7">
        <w:rPr>
          <w:rFonts w:hint="eastAsia"/>
        </w:rPr>
        <w:t>投资者有两种风险投资（黄金、比特币）和1种无风险资产(现金</w:t>
      </w:r>
      <w:r w:rsidR="00D87DA7">
        <w:t>)</w:t>
      </w:r>
      <w:r w:rsidR="00D87DA7">
        <w:rPr>
          <w:rFonts w:hint="eastAsia"/>
        </w:rPr>
        <w:t>可以选择，即n=2。</w:t>
      </w:r>
      <w:proofErr w:type="spellStart"/>
      <w:r w:rsidR="00D87DA7">
        <w:t>i</w:t>
      </w:r>
      <w:proofErr w:type="spellEnd"/>
      <w:r w:rsidR="00D87DA7">
        <w:t>=</w:t>
      </w:r>
      <w:r w:rsidR="00D87DA7">
        <w:rPr>
          <w:rFonts w:hint="eastAsia"/>
        </w:rPr>
        <w:t>1，鸟事黄金，</w:t>
      </w:r>
      <w:proofErr w:type="spellStart"/>
      <w:r w:rsidR="00D87DA7">
        <w:rPr>
          <w:rFonts w:hint="eastAsia"/>
        </w:rPr>
        <w:t>i</w:t>
      </w:r>
      <w:proofErr w:type="spellEnd"/>
      <w:r w:rsidR="00D87DA7">
        <w:rPr>
          <w:rFonts w:hint="eastAsia"/>
        </w:rPr>
        <w:t>=2表示比特币。</w:t>
      </w:r>
      <w:r>
        <w:rPr>
          <w:rFonts w:hint="eastAsia"/>
        </w:rPr>
        <w:t>佣金抽取比例 欧美</w:t>
      </w:r>
      <w:proofErr w:type="gramStart"/>
      <w:r>
        <w:rPr>
          <w:rFonts w:hint="eastAsia"/>
        </w:rPr>
        <w:t>噶</w:t>
      </w:r>
      <w:proofErr w:type="gramEnd"/>
      <w:r w:rsidR="00D87DA7">
        <w:rPr>
          <w:rFonts w:hint="eastAsia"/>
        </w:rPr>
        <w:t>1</w:t>
      </w:r>
      <w:r>
        <w:rPr>
          <w:rFonts w:hint="eastAsia"/>
        </w:rPr>
        <w:t>=</w:t>
      </w:r>
      <w:r w:rsidR="00D87DA7">
        <w:rPr>
          <w:rFonts w:hint="eastAsia"/>
        </w:rPr>
        <w:t>0.01，欧美</w:t>
      </w:r>
      <w:proofErr w:type="gramStart"/>
      <w:r w:rsidR="00D87DA7">
        <w:rPr>
          <w:rFonts w:hint="eastAsia"/>
        </w:rPr>
        <w:t>噶</w:t>
      </w:r>
      <w:proofErr w:type="gramEnd"/>
      <w:r w:rsidR="00D87DA7">
        <w:rPr>
          <w:rFonts w:hint="eastAsia"/>
        </w:rPr>
        <w:t>2=0.02，下界为</w:t>
      </w:r>
      <w:r w:rsidR="00D87DA7">
        <w:t xml:space="preserve"> </w:t>
      </w:r>
      <w:r w:rsidR="00D87DA7">
        <w:rPr>
          <w:rFonts w:hint="eastAsia"/>
        </w:rPr>
        <w:t>，下界为</w:t>
      </w:r>
    </w:p>
    <w:sectPr w:rsidR="00525E18" w:rsidRPr="005951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E1"/>
    <w:rsid w:val="00004666"/>
    <w:rsid w:val="00034824"/>
    <w:rsid w:val="0011736B"/>
    <w:rsid w:val="001B3374"/>
    <w:rsid w:val="00273CBB"/>
    <w:rsid w:val="002B475C"/>
    <w:rsid w:val="003A3BD3"/>
    <w:rsid w:val="00525E18"/>
    <w:rsid w:val="00595177"/>
    <w:rsid w:val="006A21BB"/>
    <w:rsid w:val="008C79EA"/>
    <w:rsid w:val="0099079A"/>
    <w:rsid w:val="00A44B34"/>
    <w:rsid w:val="00AC69D0"/>
    <w:rsid w:val="00D87DA7"/>
    <w:rsid w:val="00E8006C"/>
    <w:rsid w:val="00E81AFE"/>
    <w:rsid w:val="00EC21E1"/>
    <w:rsid w:val="00FC5205"/>
    <w:rsid w:val="00FF3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47E8"/>
  <w15:chartTrackingRefBased/>
  <w15:docId w15:val="{999A8751-5274-4A77-9988-4C6BC587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21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21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4</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1176894320@qq.com</dc:creator>
  <cp:keywords/>
  <dc:description/>
  <cp:lastModifiedBy>1176894320@qq.com</cp:lastModifiedBy>
  <cp:revision>2</cp:revision>
  <dcterms:created xsi:type="dcterms:W3CDTF">2022-02-18T00:13:00Z</dcterms:created>
  <dcterms:modified xsi:type="dcterms:W3CDTF">2022-02-18T11:20:00Z</dcterms:modified>
</cp:coreProperties>
</file>