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1A5467" w14:textId="1ECB1994" w:rsidR="00BD0CF8" w:rsidRDefault="00000000">
      <w:pPr>
        <w:jc w:val="center"/>
        <w:rPr>
          <w:sz w:val="28"/>
          <w:szCs w:val="28"/>
        </w:rPr>
      </w:pPr>
      <w:r>
        <w:rPr>
          <w:sz w:val="28"/>
          <w:szCs w:val="28"/>
        </w:rPr>
        <w:t>Fall 202</w:t>
      </w:r>
      <w:r w:rsidR="00C67C7D">
        <w:rPr>
          <w:rFonts w:hint="eastAsia"/>
          <w:sz w:val="28"/>
          <w:szCs w:val="28"/>
        </w:rPr>
        <w:t>4 MSE760</w:t>
      </w:r>
      <w:r>
        <w:rPr>
          <w:sz w:val="28"/>
          <w:szCs w:val="28"/>
        </w:rPr>
        <w:t xml:space="preserve"> </w:t>
      </w:r>
      <w:r w:rsidR="00CE633D">
        <w:rPr>
          <w:rFonts w:hint="eastAsia"/>
          <w:sz w:val="28"/>
          <w:szCs w:val="28"/>
        </w:rPr>
        <w:t>Lab</w:t>
      </w:r>
      <w:r w:rsidR="00F17883">
        <w:rPr>
          <w:rFonts w:hint="eastAsia"/>
          <w:sz w:val="28"/>
          <w:szCs w:val="28"/>
        </w:rPr>
        <w:t>2</w:t>
      </w:r>
      <w:r w:rsidR="00CE633D">
        <w:rPr>
          <w:rFonts w:hint="eastAsia"/>
          <w:sz w:val="28"/>
          <w:szCs w:val="28"/>
        </w:rPr>
        <w:t xml:space="preserve"> </w:t>
      </w:r>
      <w:r w:rsidR="00CE633D">
        <w:rPr>
          <w:sz w:val="28"/>
          <w:szCs w:val="28"/>
        </w:rPr>
        <w:t>Assignment</w:t>
      </w:r>
      <w:r>
        <w:rPr>
          <w:sz w:val="28"/>
          <w:szCs w:val="28"/>
        </w:rPr>
        <w:t xml:space="preserve"> Report</w:t>
      </w:r>
    </w:p>
    <w:p w14:paraId="5224A59F" w14:textId="77777777" w:rsidR="00BD0CF8" w:rsidRDefault="00000000">
      <w:pPr>
        <w:jc w:val="center"/>
        <w:rPr>
          <w:sz w:val="28"/>
          <w:szCs w:val="28"/>
        </w:rPr>
      </w:pPr>
      <w:r>
        <w:rPr>
          <w:sz w:val="28"/>
          <w:szCs w:val="28"/>
        </w:rPr>
        <w:t>University of Wisconsin-Madison</w:t>
      </w:r>
    </w:p>
    <w:p w14:paraId="62F2930F" w14:textId="77777777" w:rsidR="00BD0CF8" w:rsidRDefault="00BD0CF8">
      <w:pPr>
        <w:jc w:val="center"/>
        <w:rPr>
          <w:sz w:val="40"/>
          <w:szCs w:val="40"/>
        </w:rPr>
      </w:pPr>
    </w:p>
    <w:p w14:paraId="0F009F89" w14:textId="77777777" w:rsidR="00BD0CF8" w:rsidRDefault="00BD0CF8">
      <w:pPr>
        <w:jc w:val="center"/>
        <w:rPr>
          <w:sz w:val="40"/>
          <w:szCs w:val="40"/>
        </w:rPr>
      </w:pPr>
    </w:p>
    <w:p w14:paraId="25F512A1" w14:textId="77777777" w:rsidR="00BD0CF8" w:rsidRDefault="00BD0CF8">
      <w:pPr>
        <w:jc w:val="center"/>
        <w:rPr>
          <w:sz w:val="40"/>
          <w:szCs w:val="40"/>
        </w:rPr>
      </w:pPr>
    </w:p>
    <w:p w14:paraId="45D86562" w14:textId="77777777" w:rsidR="00BD0CF8" w:rsidRDefault="00BD0CF8">
      <w:pPr>
        <w:jc w:val="center"/>
        <w:rPr>
          <w:sz w:val="40"/>
          <w:szCs w:val="40"/>
        </w:rPr>
      </w:pPr>
    </w:p>
    <w:p w14:paraId="19B6319A" w14:textId="77777777" w:rsidR="00BD0CF8" w:rsidRDefault="00BD0CF8">
      <w:pPr>
        <w:jc w:val="center"/>
        <w:rPr>
          <w:sz w:val="40"/>
          <w:szCs w:val="40"/>
        </w:rPr>
      </w:pPr>
    </w:p>
    <w:p w14:paraId="09E80D80" w14:textId="0CB5FCDF" w:rsidR="00BD0CF8" w:rsidRDefault="00045DE0">
      <w:pPr>
        <w:jc w:val="center"/>
        <w:rPr>
          <w:sz w:val="40"/>
          <w:szCs w:val="40"/>
        </w:rPr>
      </w:pPr>
      <w:r>
        <w:rPr>
          <w:rFonts w:hint="eastAsia"/>
          <w:sz w:val="40"/>
          <w:szCs w:val="40"/>
        </w:rPr>
        <w:t>P</w:t>
      </w:r>
      <w:r w:rsidRPr="00045DE0">
        <w:rPr>
          <w:sz w:val="40"/>
          <w:szCs w:val="40"/>
        </w:rPr>
        <w:t xml:space="preserve">honon </w:t>
      </w:r>
      <w:r>
        <w:rPr>
          <w:rFonts w:hint="eastAsia"/>
          <w:sz w:val="40"/>
          <w:szCs w:val="40"/>
        </w:rPr>
        <w:t>C</w:t>
      </w:r>
      <w:r w:rsidRPr="00045DE0">
        <w:rPr>
          <w:sz w:val="40"/>
          <w:szCs w:val="40"/>
        </w:rPr>
        <w:t xml:space="preserve">alculation of </w:t>
      </w:r>
      <w:r>
        <w:rPr>
          <w:rFonts w:hint="eastAsia"/>
          <w:sz w:val="40"/>
          <w:szCs w:val="40"/>
        </w:rPr>
        <w:t>B</w:t>
      </w:r>
      <w:r w:rsidRPr="00045DE0">
        <w:rPr>
          <w:sz w:val="40"/>
          <w:szCs w:val="40"/>
        </w:rPr>
        <w:t>ulk Si and AlAs</w:t>
      </w:r>
    </w:p>
    <w:p w14:paraId="265AAFF5" w14:textId="77777777" w:rsidR="00BD0CF8" w:rsidRDefault="00BD0CF8">
      <w:pPr>
        <w:jc w:val="center"/>
        <w:rPr>
          <w:sz w:val="40"/>
          <w:szCs w:val="40"/>
        </w:rPr>
      </w:pPr>
    </w:p>
    <w:p w14:paraId="001D1649" w14:textId="77777777" w:rsidR="00BD0CF8" w:rsidRDefault="00BD0CF8">
      <w:pPr>
        <w:jc w:val="center"/>
        <w:rPr>
          <w:sz w:val="40"/>
          <w:szCs w:val="40"/>
        </w:rPr>
      </w:pPr>
    </w:p>
    <w:p w14:paraId="76EC9E8C" w14:textId="77777777" w:rsidR="00BD0CF8" w:rsidRDefault="00BD0CF8">
      <w:pPr>
        <w:jc w:val="center"/>
        <w:rPr>
          <w:sz w:val="40"/>
          <w:szCs w:val="40"/>
        </w:rPr>
      </w:pPr>
    </w:p>
    <w:p w14:paraId="6E8B4B42" w14:textId="77777777" w:rsidR="00BD0CF8" w:rsidRPr="00812227" w:rsidRDefault="00BD0CF8">
      <w:pPr>
        <w:jc w:val="center"/>
        <w:rPr>
          <w:sz w:val="40"/>
          <w:szCs w:val="40"/>
        </w:rPr>
      </w:pPr>
    </w:p>
    <w:p w14:paraId="70D30880" w14:textId="4C346BEA" w:rsidR="00BD0CF8" w:rsidRDefault="00000000">
      <w:pPr>
        <w:jc w:val="center"/>
        <w:rPr>
          <w:sz w:val="32"/>
          <w:szCs w:val="32"/>
        </w:rPr>
      </w:pPr>
      <w:r>
        <w:rPr>
          <w:sz w:val="32"/>
          <w:szCs w:val="32"/>
        </w:rPr>
        <w:t>Jiahui Yang</w:t>
      </w:r>
    </w:p>
    <w:p w14:paraId="6AFA1B7F" w14:textId="77777777" w:rsidR="00BD0CF8" w:rsidRDefault="00BD0CF8">
      <w:pPr>
        <w:jc w:val="center"/>
      </w:pPr>
    </w:p>
    <w:p w14:paraId="17FDC0DD" w14:textId="77777777" w:rsidR="00BD0CF8" w:rsidRDefault="00BD0CF8">
      <w:pPr>
        <w:jc w:val="center"/>
        <w:rPr>
          <w:sz w:val="40"/>
          <w:szCs w:val="40"/>
        </w:rPr>
      </w:pPr>
    </w:p>
    <w:p w14:paraId="7CDC9D26" w14:textId="77777777" w:rsidR="00BD0CF8" w:rsidRDefault="00BD0CF8">
      <w:pPr>
        <w:jc w:val="center"/>
        <w:rPr>
          <w:sz w:val="40"/>
          <w:szCs w:val="40"/>
        </w:rPr>
      </w:pPr>
    </w:p>
    <w:p w14:paraId="3685A3DB" w14:textId="77777777" w:rsidR="00BD0CF8" w:rsidRDefault="00BD0CF8">
      <w:pPr>
        <w:jc w:val="center"/>
        <w:rPr>
          <w:sz w:val="40"/>
          <w:szCs w:val="40"/>
        </w:rPr>
      </w:pPr>
    </w:p>
    <w:p w14:paraId="3FEBD583" w14:textId="77777777" w:rsidR="00BD0CF8" w:rsidRDefault="00BD0CF8">
      <w:pPr>
        <w:jc w:val="center"/>
        <w:rPr>
          <w:sz w:val="40"/>
          <w:szCs w:val="40"/>
        </w:rPr>
      </w:pPr>
    </w:p>
    <w:p w14:paraId="556ACAF8" w14:textId="77777777" w:rsidR="00BD0CF8" w:rsidRDefault="00BD0CF8">
      <w:pPr>
        <w:jc w:val="center"/>
        <w:rPr>
          <w:sz w:val="40"/>
          <w:szCs w:val="40"/>
        </w:rPr>
      </w:pPr>
    </w:p>
    <w:p w14:paraId="7CF977C3" w14:textId="77777777" w:rsidR="00BD0CF8" w:rsidRDefault="00BD0CF8">
      <w:pPr>
        <w:jc w:val="center"/>
        <w:rPr>
          <w:sz w:val="40"/>
          <w:szCs w:val="40"/>
        </w:rPr>
      </w:pPr>
    </w:p>
    <w:p w14:paraId="097474B8" w14:textId="77777777" w:rsidR="00BD0CF8" w:rsidRDefault="00BD0CF8">
      <w:pPr>
        <w:jc w:val="center"/>
        <w:rPr>
          <w:sz w:val="40"/>
          <w:szCs w:val="40"/>
        </w:rPr>
      </w:pPr>
    </w:p>
    <w:p w14:paraId="53AE7A81" w14:textId="77777777" w:rsidR="00BD0CF8" w:rsidRDefault="00BD0CF8">
      <w:pPr>
        <w:rPr>
          <w:sz w:val="40"/>
          <w:szCs w:val="40"/>
        </w:rPr>
      </w:pPr>
    </w:p>
    <w:p w14:paraId="679E8186" w14:textId="77777777" w:rsidR="00BD0CF8" w:rsidRDefault="00BD0CF8">
      <w:pPr>
        <w:rPr>
          <w:sz w:val="40"/>
          <w:szCs w:val="40"/>
        </w:rPr>
      </w:pPr>
    </w:p>
    <w:p w14:paraId="46DBE9A4" w14:textId="77777777" w:rsidR="00BD0CF8" w:rsidRDefault="00BD0CF8">
      <w:pPr>
        <w:rPr>
          <w:sz w:val="40"/>
          <w:szCs w:val="40"/>
        </w:rPr>
      </w:pPr>
    </w:p>
    <w:p w14:paraId="7D9F0AFF" w14:textId="6C1AA6FE" w:rsidR="00BD0CF8" w:rsidRPr="00036BE4" w:rsidRDefault="00275771">
      <w:pPr>
        <w:jc w:val="center"/>
        <w:rPr>
          <w:sz w:val="32"/>
          <w:szCs w:val="32"/>
        </w:rPr>
      </w:pPr>
      <w:r w:rsidRPr="00036BE4">
        <w:rPr>
          <w:rFonts w:hint="eastAsia"/>
          <w:sz w:val="32"/>
          <w:szCs w:val="32"/>
        </w:rPr>
        <w:t xml:space="preserve">October </w:t>
      </w:r>
      <w:r w:rsidR="00B367CD">
        <w:rPr>
          <w:rFonts w:hint="eastAsia"/>
          <w:sz w:val="32"/>
          <w:szCs w:val="32"/>
        </w:rPr>
        <w:t>29</w:t>
      </w:r>
      <w:r w:rsidRPr="00036BE4">
        <w:rPr>
          <w:sz w:val="32"/>
          <w:szCs w:val="32"/>
        </w:rPr>
        <w:t>, 202</w:t>
      </w:r>
      <w:r w:rsidRPr="00036BE4">
        <w:rPr>
          <w:rFonts w:hint="eastAsia"/>
          <w:sz w:val="32"/>
          <w:szCs w:val="32"/>
        </w:rPr>
        <w:t>4</w:t>
      </w:r>
    </w:p>
    <w:p w14:paraId="5975D158" w14:textId="77777777" w:rsidR="00BD0CF8" w:rsidRDefault="00BD0CF8">
      <w:pPr>
        <w:jc w:val="center"/>
        <w:rPr>
          <w:sz w:val="40"/>
          <w:szCs w:val="40"/>
        </w:rPr>
      </w:pPr>
    </w:p>
    <w:p w14:paraId="39AC4FDD" w14:textId="77777777" w:rsidR="00337C8B" w:rsidRDefault="00337C8B">
      <w:pPr>
        <w:jc w:val="center"/>
        <w:rPr>
          <w:sz w:val="40"/>
          <w:szCs w:val="40"/>
        </w:rPr>
      </w:pPr>
    </w:p>
    <w:p w14:paraId="302FF53C" w14:textId="77777777" w:rsidR="00337C8B" w:rsidRDefault="00337C8B">
      <w:pPr>
        <w:jc w:val="center"/>
        <w:rPr>
          <w:sz w:val="40"/>
          <w:szCs w:val="40"/>
        </w:rPr>
      </w:pPr>
    </w:p>
    <w:p w14:paraId="0DEA7F14" w14:textId="4EF90711" w:rsidR="000E3628" w:rsidRDefault="00000000" w:rsidP="007548A5">
      <w:pPr>
        <w:spacing w:line="360" w:lineRule="auto"/>
        <w:jc w:val="center"/>
      </w:pPr>
      <w:r>
        <w:br w:type="page"/>
      </w:r>
      <w:r>
        <w:rPr>
          <w:b/>
          <w:sz w:val="28"/>
          <w:szCs w:val="28"/>
        </w:rPr>
        <w:lastRenderedPageBreak/>
        <w:t>Abstract</w:t>
      </w:r>
    </w:p>
    <w:p w14:paraId="7F0831F3" w14:textId="7CAED27A" w:rsidR="00D80466" w:rsidRDefault="00D80466" w:rsidP="00FD0673">
      <w:pPr>
        <w:pBdr>
          <w:top w:val="none" w:sz="0" w:space="0" w:color="D9D9E3"/>
          <w:left w:val="none" w:sz="0" w:space="0" w:color="D9D9E3"/>
          <w:bottom w:val="none" w:sz="0" w:space="0" w:color="D9D9E3"/>
          <w:right w:val="none" w:sz="0" w:space="0" w:color="D9D9E3"/>
          <w:between w:val="none" w:sz="0" w:space="0" w:color="D9D9E3"/>
        </w:pBdr>
        <w:adjustRightInd w:val="0"/>
        <w:snapToGrid w:val="0"/>
        <w:spacing w:after="300"/>
        <w:jc w:val="both"/>
      </w:pPr>
      <w:r w:rsidRPr="00D80466">
        <w:t>In this study, phonon calculations for bulk silicon and aluminum arsenide were conducted using Quantum ESPRESSO, following density functional perturbation theory. For silicon, the total energy and phonon frequencies at the Gamma point were calculated, along with an extended analysis of phonon frequencies on a 4x4x4 uniform grid. Phonon dispersion relations and vibrational density of states were also obtained and visualized. For aluminum arsenide, the total energy and phonon frequencies at the Gamma point were determined, with longitudinal-optical and transverse-optical mode splitting analyzed by applying the acoustic sum rule. This study provides insights into the vibrational properties of both materials, highlighting the accuracy of density functional perturbation theory in simulating phonon behavior in semiconductors and polar materials.</w:t>
      </w:r>
    </w:p>
    <w:p w14:paraId="3481F998" w14:textId="77777777" w:rsidR="00FD0673" w:rsidRDefault="00FD0673" w:rsidP="00FD0673">
      <w:pPr>
        <w:pBdr>
          <w:top w:val="none" w:sz="0" w:space="0" w:color="D9D9E3"/>
          <w:left w:val="none" w:sz="0" w:space="0" w:color="D9D9E3"/>
          <w:bottom w:val="none" w:sz="0" w:space="0" w:color="D9D9E3"/>
          <w:right w:val="none" w:sz="0" w:space="0" w:color="D9D9E3"/>
          <w:between w:val="none" w:sz="0" w:space="0" w:color="D9D9E3"/>
        </w:pBdr>
        <w:adjustRightInd w:val="0"/>
        <w:snapToGrid w:val="0"/>
        <w:spacing w:after="300"/>
        <w:jc w:val="both"/>
        <w:rPr>
          <w:rFonts w:hint="eastAsia"/>
        </w:rPr>
      </w:pPr>
    </w:p>
    <w:p w14:paraId="3B054386" w14:textId="77777777" w:rsidR="00F16089" w:rsidRDefault="00F16089">
      <w:pPr>
        <w:jc w:val="both"/>
      </w:pPr>
    </w:p>
    <w:p w14:paraId="00332B5A" w14:textId="01D2AC6F" w:rsidR="004B0C09" w:rsidRDefault="00000000" w:rsidP="00880FB2">
      <w:pPr>
        <w:jc w:val="center"/>
      </w:pPr>
      <w:r>
        <w:t xml:space="preserve">Link to </w:t>
      </w:r>
      <w:r w:rsidR="00140E5A">
        <w:rPr>
          <w:rFonts w:hint="eastAsia"/>
        </w:rPr>
        <w:t>Lab</w:t>
      </w:r>
      <w:r w:rsidR="003140D7">
        <w:rPr>
          <w:rFonts w:hint="eastAsia"/>
        </w:rPr>
        <w:t>2</w:t>
      </w:r>
      <w:r w:rsidR="00BF6BEA">
        <w:rPr>
          <w:rFonts w:hint="eastAsia"/>
        </w:rPr>
        <w:t xml:space="preserve"> Assignment</w:t>
      </w:r>
      <w:r>
        <w:t xml:space="preserve"> </w:t>
      </w:r>
      <w:r w:rsidR="009D6766">
        <w:rPr>
          <w:rFonts w:ascii="Consolas" w:hAnsi="Consolas" w:cs="Consolas" w:hint="eastAsia"/>
        </w:rPr>
        <w:t>GitHub</w:t>
      </w:r>
      <w:r>
        <w:t xml:space="preserve"> repo: </w:t>
      </w:r>
    </w:p>
    <w:p w14:paraId="367DADC0" w14:textId="77777777" w:rsidR="00683446" w:rsidRPr="00A42D06" w:rsidRDefault="00683446">
      <w:pPr>
        <w:jc w:val="center"/>
      </w:pPr>
    </w:p>
    <w:p w14:paraId="2DA3683D" w14:textId="77777777" w:rsidR="00BD0CF8" w:rsidRDefault="00BD0CF8">
      <w:pPr>
        <w:jc w:val="center"/>
      </w:pPr>
    </w:p>
    <w:p w14:paraId="70E2C8FE" w14:textId="77777777" w:rsidR="00BD0CF8" w:rsidRDefault="00000000">
      <w:pPr>
        <w:jc w:val="center"/>
        <w:rPr>
          <w:sz w:val="22"/>
          <w:szCs w:val="22"/>
          <w:highlight w:val="yellow"/>
        </w:rPr>
      </w:pPr>
      <w:r>
        <w:br/>
      </w:r>
    </w:p>
    <w:p w14:paraId="4745BA80" w14:textId="77777777" w:rsidR="00BD0CF8" w:rsidRDefault="00BD0CF8">
      <w:pPr>
        <w:rPr>
          <w:highlight w:val="yellow"/>
        </w:rPr>
      </w:pPr>
    </w:p>
    <w:p w14:paraId="59108EA6" w14:textId="77777777" w:rsidR="00BD0CF8" w:rsidRDefault="00BD0CF8">
      <w:pPr>
        <w:jc w:val="center"/>
      </w:pPr>
    </w:p>
    <w:p w14:paraId="6B3D6173" w14:textId="77777777" w:rsidR="00BD0CF8" w:rsidRPr="005053F2" w:rsidRDefault="00BD0CF8">
      <w:pPr>
        <w:jc w:val="center"/>
      </w:pPr>
    </w:p>
    <w:p w14:paraId="2CD06F3E" w14:textId="77777777" w:rsidR="00BD0CF8" w:rsidRDefault="00BD0CF8"/>
    <w:p w14:paraId="534857BE" w14:textId="77777777" w:rsidR="00BD0CF8" w:rsidRDefault="00BD0CF8"/>
    <w:p w14:paraId="195AF309" w14:textId="77777777" w:rsidR="00BD0CF8" w:rsidRDefault="00BD0CF8"/>
    <w:p w14:paraId="512A6008" w14:textId="77777777" w:rsidR="00BD0CF8" w:rsidRDefault="00BD0CF8"/>
    <w:p w14:paraId="61B302D9" w14:textId="77777777" w:rsidR="00BD0CF8" w:rsidRDefault="00BD0CF8"/>
    <w:p w14:paraId="2B8126E9" w14:textId="77777777" w:rsidR="00BD0CF8" w:rsidRDefault="00BD0CF8"/>
    <w:p w14:paraId="14BE7796" w14:textId="77777777" w:rsidR="00BD0CF8" w:rsidRDefault="00BD0CF8"/>
    <w:p w14:paraId="69FE7F25" w14:textId="77777777" w:rsidR="00BD0CF8" w:rsidRDefault="00BD0CF8"/>
    <w:p w14:paraId="63609D7C" w14:textId="77777777" w:rsidR="00BD0CF8" w:rsidRDefault="00BD0CF8"/>
    <w:p w14:paraId="0C867F3B" w14:textId="77777777" w:rsidR="00BD0CF8" w:rsidRDefault="00BD0CF8"/>
    <w:p w14:paraId="1ECBC477" w14:textId="77777777" w:rsidR="00BD0CF8" w:rsidRDefault="00BD0CF8"/>
    <w:p w14:paraId="0A3CCE65" w14:textId="77777777" w:rsidR="00BD0CF8" w:rsidRDefault="00BD0CF8"/>
    <w:p w14:paraId="59C69EE7" w14:textId="77777777" w:rsidR="00BD0CF8" w:rsidRDefault="00BD0CF8"/>
    <w:p w14:paraId="1DCBF0EB" w14:textId="77777777" w:rsidR="0016119C" w:rsidRDefault="0016119C"/>
    <w:p w14:paraId="1F1397D3" w14:textId="77777777" w:rsidR="0016119C" w:rsidRDefault="0016119C"/>
    <w:p w14:paraId="1D9FD234" w14:textId="77777777" w:rsidR="003C6C4B" w:rsidRDefault="003C6C4B"/>
    <w:p w14:paraId="6E67060C" w14:textId="77777777" w:rsidR="003C6C4B" w:rsidRDefault="003C6C4B"/>
    <w:p w14:paraId="7643B259" w14:textId="77777777" w:rsidR="00CD4FB1" w:rsidRDefault="00CD4FB1"/>
    <w:p w14:paraId="7C7262B1" w14:textId="77777777" w:rsidR="00CD4FB1" w:rsidRDefault="00CD4FB1"/>
    <w:p w14:paraId="5608C6EE" w14:textId="77777777" w:rsidR="003C6C4B" w:rsidRPr="004260D8" w:rsidRDefault="003C6C4B"/>
    <w:p w14:paraId="7047F245" w14:textId="77777777" w:rsidR="003C6C4B" w:rsidRDefault="003C6C4B"/>
    <w:p w14:paraId="33CAF62F" w14:textId="77777777" w:rsidR="00BD0CF8" w:rsidRDefault="00BD0CF8">
      <w:pPr>
        <w:jc w:val="center"/>
      </w:pPr>
    </w:p>
    <w:p w14:paraId="25FD0F73" w14:textId="77777777" w:rsidR="004E0710" w:rsidRPr="00522B5D" w:rsidRDefault="004E0710" w:rsidP="004E0710">
      <w:pPr>
        <w:jc w:val="both"/>
        <w:rPr>
          <w:b/>
          <w:bCs/>
        </w:rPr>
      </w:pPr>
    </w:p>
    <w:p w14:paraId="40A6F89A" w14:textId="5A53C003" w:rsidR="004E0710" w:rsidRPr="00FA026A" w:rsidRDefault="004E0710" w:rsidP="002D3645">
      <w:pPr>
        <w:spacing w:line="360" w:lineRule="auto"/>
        <w:rPr>
          <w:rFonts w:ascii="Arial" w:hAnsi="Arial" w:cs="Arial"/>
          <w:b/>
          <w:bCs/>
          <w:sz w:val="32"/>
          <w:szCs w:val="32"/>
        </w:rPr>
      </w:pPr>
      <w:r w:rsidRPr="0092217B">
        <w:rPr>
          <w:rFonts w:ascii="Arial" w:hAnsi="Arial" w:cs="Arial"/>
          <w:b/>
          <w:bCs/>
          <w:sz w:val="32"/>
          <w:szCs w:val="32"/>
        </w:rPr>
        <w:lastRenderedPageBreak/>
        <w:t>Contents</w:t>
      </w:r>
    </w:p>
    <w:p w14:paraId="609C0AE1" w14:textId="0CDB24F2" w:rsidR="004E0710" w:rsidRPr="0092217B" w:rsidRDefault="004E0710" w:rsidP="006C5499">
      <w:pPr>
        <w:spacing w:line="360" w:lineRule="auto"/>
        <w:jc w:val="both"/>
      </w:pPr>
      <w:r w:rsidRPr="0092217B">
        <w:t>1.</w:t>
      </w:r>
      <w:r w:rsidRPr="0092217B">
        <w:tab/>
        <w:t>Abstract</w:t>
      </w:r>
      <w:r w:rsidR="00193361" w:rsidRPr="0092217B">
        <w:rPr>
          <w:rFonts w:hint="eastAsia"/>
        </w:rPr>
        <w:t>-------------------------------------------------------------------</w:t>
      </w:r>
      <w:r w:rsidR="007F202B" w:rsidRPr="0092217B">
        <w:rPr>
          <w:rFonts w:hint="eastAsia"/>
        </w:rPr>
        <w:t>------</w:t>
      </w:r>
      <w:r w:rsidR="00193361" w:rsidRPr="0092217B">
        <w:rPr>
          <w:rFonts w:hint="eastAsia"/>
        </w:rPr>
        <w:t>-----------------</w:t>
      </w:r>
      <w:r w:rsidR="004E2D0B" w:rsidRPr="0092217B">
        <w:rPr>
          <w:rFonts w:hint="eastAsia"/>
        </w:rPr>
        <w:t>--2</w:t>
      </w:r>
    </w:p>
    <w:p w14:paraId="5D5A38E5" w14:textId="0C473F0D" w:rsidR="004E0710" w:rsidRPr="0092217B" w:rsidRDefault="004E0710" w:rsidP="006C5499">
      <w:pPr>
        <w:spacing w:line="360" w:lineRule="auto"/>
        <w:jc w:val="both"/>
      </w:pPr>
      <w:r w:rsidRPr="0092217B">
        <w:t>2.</w:t>
      </w:r>
      <w:r w:rsidRPr="0092217B">
        <w:tab/>
        <w:t>Introduction and Methods</w:t>
      </w:r>
      <w:r w:rsidR="00193361" w:rsidRPr="0092217B">
        <w:rPr>
          <w:rFonts w:hint="eastAsia"/>
        </w:rPr>
        <w:t>------------------------------------------------</w:t>
      </w:r>
      <w:r w:rsidR="007F202B" w:rsidRPr="0092217B">
        <w:rPr>
          <w:rFonts w:hint="eastAsia"/>
        </w:rPr>
        <w:t>-----</w:t>
      </w:r>
      <w:r w:rsidR="00193361" w:rsidRPr="0092217B">
        <w:rPr>
          <w:rFonts w:hint="eastAsia"/>
        </w:rPr>
        <w:t>--</w:t>
      </w:r>
      <w:r w:rsidR="007F202B" w:rsidRPr="0092217B">
        <w:rPr>
          <w:rFonts w:hint="eastAsia"/>
        </w:rPr>
        <w:t>-</w:t>
      </w:r>
      <w:r w:rsidR="00193361" w:rsidRPr="0092217B">
        <w:rPr>
          <w:rFonts w:hint="eastAsia"/>
        </w:rPr>
        <w:t>-------------</w:t>
      </w:r>
      <w:r w:rsidR="00DF7B40" w:rsidRPr="0092217B">
        <w:rPr>
          <w:rFonts w:hint="eastAsia"/>
        </w:rPr>
        <w:t>--4</w:t>
      </w:r>
    </w:p>
    <w:p w14:paraId="69459D41" w14:textId="3D0458AE" w:rsidR="004E0710" w:rsidRPr="00FF6575" w:rsidRDefault="004E0710" w:rsidP="006C5499">
      <w:pPr>
        <w:spacing w:line="360" w:lineRule="auto"/>
        <w:jc w:val="both"/>
      </w:pPr>
      <w:r w:rsidRPr="00FF6575">
        <w:t>3.</w:t>
      </w:r>
      <w:r w:rsidRPr="00FF6575">
        <w:tab/>
        <w:t>Results and Discussions</w:t>
      </w:r>
      <w:r w:rsidR="00193361" w:rsidRPr="00FF6575">
        <w:rPr>
          <w:rFonts w:hint="eastAsia"/>
        </w:rPr>
        <w:t>---------------------------------------------------</w:t>
      </w:r>
      <w:r w:rsidR="007F202B" w:rsidRPr="00FF6575">
        <w:rPr>
          <w:rFonts w:hint="eastAsia"/>
        </w:rPr>
        <w:t>-----</w:t>
      </w:r>
      <w:r w:rsidR="00193361" w:rsidRPr="00FF6575">
        <w:rPr>
          <w:rFonts w:hint="eastAsia"/>
        </w:rPr>
        <w:t>-----------------</w:t>
      </w:r>
      <w:r w:rsidR="00F71281">
        <w:rPr>
          <w:rFonts w:hint="eastAsia"/>
        </w:rPr>
        <w:t>5</w:t>
      </w:r>
    </w:p>
    <w:p w14:paraId="2EAEAE51" w14:textId="659C771A" w:rsidR="004E0710" w:rsidRPr="00FF6575" w:rsidRDefault="004E0710" w:rsidP="006C5499">
      <w:pPr>
        <w:spacing w:line="360" w:lineRule="auto"/>
        <w:jc w:val="both"/>
      </w:pPr>
      <w:r w:rsidRPr="00FF6575">
        <w:t>4.</w:t>
      </w:r>
      <w:r w:rsidRPr="00FF6575">
        <w:tab/>
        <w:t>Conclusions</w:t>
      </w:r>
      <w:r w:rsidR="00193361" w:rsidRPr="00FF6575">
        <w:rPr>
          <w:rFonts w:hint="eastAsia"/>
        </w:rPr>
        <w:t>--------------------------------------------------------------------</w:t>
      </w:r>
      <w:r w:rsidR="007F202B" w:rsidRPr="00FF6575">
        <w:rPr>
          <w:rFonts w:hint="eastAsia"/>
        </w:rPr>
        <w:t>-----</w:t>
      </w:r>
      <w:r w:rsidR="00193361" w:rsidRPr="00FF6575">
        <w:rPr>
          <w:rFonts w:hint="eastAsia"/>
        </w:rPr>
        <w:t>-------------</w:t>
      </w:r>
      <w:r w:rsidR="00AD5A2B" w:rsidRPr="00FF6575">
        <w:rPr>
          <w:rFonts w:hint="eastAsia"/>
        </w:rPr>
        <w:t>-</w:t>
      </w:r>
      <w:r w:rsidR="00FF6575" w:rsidRPr="00FF6575">
        <w:rPr>
          <w:rFonts w:hint="eastAsia"/>
        </w:rPr>
        <w:t>12</w:t>
      </w:r>
    </w:p>
    <w:p w14:paraId="7E621BE2" w14:textId="5EDD29E1" w:rsidR="004E0710" w:rsidRPr="00AD5343" w:rsidRDefault="004E0710" w:rsidP="006C5499">
      <w:pPr>
        <w:spacing w:line="360" w:lineRule="auto"/>
        <w:jc w:val="both"/>
      </w:pPr>
      <w:r w:rsidRPr="00FF6575">
        <w:t>5.</w:t>
      </w:r>
      <w:r w:rsidRPr="00FF6575">
        <w:tab/>
      </w:r>
      <w:r w:rsidR="005B207B" w:rsidRPr="00FF6575">
        <w:t xml:space="preserve">Acknowledgments and </w:t>
      </w:r>
      <w:r w:rsidRPr="00FF6575">
        <w:t>References</w:t>
      </w:r>
      <w:r w:rsidR="00193361" w:rsidRPr="00FF6575">
        <w:rPr>
          <w:rFonts w:hint="eastAsia"/>
        </w:rPr>
        <w:t>-----------------------------------------------------------</w:t>
      </w:r>
      <w:r w:rsidR="00B66C68" w:rsidRPr="00FF6575">
        <w:rPr>
          <w:rFonts w:hint="eastAsia"/>
        </w:rPr>
        <w:t>-</w:t>
      </w:r>
      <w:r w:rsidR="00FF6575" w:rsidRPr="00FF6575">
        <w:rPr>
          <w:rFonts w:hint="eastAsia"/>
        </w:rPr>
        <w:t>12</w:t>
      </w:r>
    </w:p>
    <w:p w14:paraId="572A79CE" w14:textId="77777777" w:rsidR="00BD0CF8" w:rsidRPr="004E0710" w:rsidRDefault="00BD0CF8">
      <w:pPr>
        <w:jc w:val="center"/>
      </w:pPr>
    </w:p>
    <w:p w14:paraId="138FC74E" w14:textId="77777777" w:rsidR="00BD0CF8" w:rsidRDefault="00BD0CF8">
      <w:pPr>
        <w:jc w:val="center"/>
      </w:pPr>
    </w:p>
    <w:p w14:paraId="0DDDAB4B" w14:textId="77777777" w:rsidR="00BD0CF8" w:rsidRDefault="00BD0CF8">
      <w:pPr>
        <w:jc w:val="center"/>
      </w:pPr>
    </w:p>
    <w:p w14:paraId="0C011951" w14:textId="77777777" w:rsidR="00BD0CF8" w:rsidRDefault="00BD0CF8">
      <w:pPr>
        <w:jc w:val="center"/>
      </w:pPr>
    </w:p>
    <w:p w14:paraId="2134ED54" w14:textId="77777777" w:rsidR="00BD0CF8" w:rsidRDefault="00BD0CF8">
      <w:pPr>
        <w:jc w:val="center"/>
      </w:pPr>
    </w:p>
    <w:p w14:paraId="06816C23" w14:textId="77777777" w:rsidR="00BD0CF8" w:rsidRDefault="00BD0CF8">
      <w:pPr>
        <w:jc w:val="center"/>
      </w:pPr>
    </w:p>
    <w:p w14:paraId="2E1E2C2B" w14:textId="77777777" w:rsidR="00BD0CF8" w:rsidRDefault="00BD0CF8">
      <w:pPr>
        <w:jc w:val="center"/>
      </w:pPr>
    </w:p>
    <w:p w14:paraId="569142F7" w14:textId="77777777" w:rsidR="00BD0CF8" w:rsidRDefault="00BD0CF8">
      <w:pPr>
        <w:jc w:val="center"/>
      </w:pPr>
    </w:p>
    <w:p w14:paraId="1DC2D34D" w14:textId="77777777" w:rsidR="00BD0CF8" w:rsidRDefault="00BD0CF8">
      <w:pPr>
        <w:jc w:val="center"/>
      </w:pPr>
    </w:p>
    <w:p w14:paraId="5630F515" w14:textId="77777777" w:rsidR="00BD0CF8" w:rsidRDefault="00BD0CF8">
      <w:pPr>
        <w:jc w:val="center"/>
      </w:pPr>
    </w:p>
    <w:p w14:paraId="2F3704BD" w14:textId="77777777" w:rsidR="00BD0CF8" w:rsidRDefault="00BD0CF8">
      <w:pPr>
        <w:jc w:val="center"/>
      </w:pPr>
    </w:p>
    <w:p w14:paraId="6CBDA5E4" w14:textId="77777777" w:rsidR="00BD0CF8" w:rsidRDefault="00BD0CF8">
      <w:pPr>
        <w:jc w:val="center"/>
      </w:pPr>
    </w:p>
    <w:p w14:paraId="429216DC" w14:textId="77777777" w:rsidR="00BD0CF8" w:rsidRDefault="00BD0CF8">
      <w:pPr>
        <w:jc w:val="center"/>
      </w:pPr>
    </w:p>
    <w:p w14:paraId="7983D9A6" w14:textId="77777777" w:rsidR="00BD0CF8" w:rsidRDefault="00BD0CF8">
      <w:pPr>
        <w:jc w:val="center"/>
      </w:pPr>
    </w:p>
    <w:p w14:paraId="5241AC71" w14:textId="77777777" w:rsidR="00BD0CF8" w:rsidRDefault="00BD0CF8">
      <w:pPr>
        <w:jc w:val="center"/>
      </w:pPr>
    </w:p>
    <w:p w14:paraId="3C813DB2" w14:textId="77777777" w:rsidR="00BD0CF8" w:rsidRDefault="00BD0CF8">
      <w:pPr>
        <w:jc w:val="center"/>
      </w:pPr>
    </w:p>
    <w:p w14:paraId="4528BCEA" w14:textId="77777777" w:rsidR="00BD0CF8" w:rsidRDefault="00BD0CF8">
      <w:pPr>
        <w:jc w:val="center"/>
      </w:pPr>
    </w:p>
    <w:p w14:paraId="46E44263" w14:textId="77777777" w:rsidR="00BD0CF8" w:rsidRDefault="00BD0CF8">
      <w:pPr>
        <w:jc w:val="center"/>
      </w:pPr>
    </w:p>
    <w:p w14:paraId="3DD3A097" w14:textId="77777777" w:rsidR="00BD0CF8" w:rsidRDefault="00BD0CF8">
      <w:pPr>
        <w:jc w:val="center"/>
      </w:pPr>
    </w:p>
    <w:p w14:paraId="7AC48569" w14:textId="77777777" w:rsidR="00BD0CF8" w:rsidRDefault="00BD0CF8">
      <w:pPr>
        <w:jc w:val="center"/>
      </w:pPr>
    </w:p>
    <w:p w14:paraId="603F1510" w14:textId="77777777" w:rsidR="00BD0CF8" w:rsidRDefault="00BD0CF8">
      <w:pPr>
        <w:jc w:val="center"/>
      </w:pPr>
    </w:p>
    <w:p w14:paraId="6F17F3D5" w14:textId="77777777" w:rsidR="00BD0CF8" w:rsidRDefault="00BD0CF8">
      <w:pPr>
        <w:jc w:val="center"/>
      </w:pPr>
    </w:p>
    <w:p w14:paraId="04F2173D" w14:textId="77777777" w:rsidR="00BD0CF8" w:rsidRDefault="00BD0CF8">
      <w:pPr>
        <w:jc w:val="center"/>
      </w:pPr>
    </w:p>
    <w:p w14:paraId="56721F27" w14:textId="77777777" w:rsidR="00BD0CF8" w:rsidRDefault="00BD0CF8">
      <w:pPr>
        <w:jc w:val="center"/>
      </w:pPr>
    </w:p>
    <w:p w14:paraId="73220A82" w14:textId="77777777" w:rsidR="00BD0CF8" w:rsidRDefault="00BD0CF8">
      <w:pPr>
        <w:jc w:val="center"/>
      </w:pPr>
    </w:p>
    <w:p w14:paraId="33710B40" w14:textId="77777777" w:rsidR="00101D05" w:rsidRDefault="00101D05"/>
    <w:p w14:paraId="64E4AD19" w14:textId="77777777" w:rsidR="009134B7" w:rsidRDefault="009134B7"/>
    <w:p w14:paraId="0A927CC8" w14:textId="77777777" w:rsidR="009134B7" w:rsidRDefault="009134B7"/>
    <w:p w14:paraId="4672F8F8" w14:textId="77777777" w:rsidR="009134B7" w:rsidRDefault="009134B7"/>
    <w:p w14:paraId="24DC5276" w14:textId="77777777" w:rsidR="009134B7" w:rsidRDefault="009134B7"/>
    <w:p w14:paraId="51ECD5E9" w14:textId="77777777" w:rsidR="00101D05" w:rsidRDefault="00101D05"/>
    <w:p w14:paraId="2A894EED" w14:textId="77777777" w:rsidR="00101D05" w:rsidRDefault="00101D05"/>
    <w:p w14:paraId="1E2324D0" w14:textId="77777777" w:rsidR="00101D05" w:rsidRDefault="00101D05"/>
    <w:p w14:paraId="4EBC5C2B" w14:textId="77777777" w:rsidR="00C7121C" w:rsidRDefault="00C7121C"/>
    <w:p w14:paraId="5726981A" w14:textId="77777777" w:rsidR="00C7121C" w:rsidRDefault="00C7121C"/>
    <w:p w14:paraId="76827E70" w14:textId="77777777" w:rsidR="00101D05" w:rsidRDefault="00101D05"/>
    <w:p w14:paraId="3E3CD9BE" w14:textId="77777777" w:rsidR="00D12EC3" w:rsidRDefault="00D12EC3"/>
    <w:p w14:paraId="6970296A" w14:textId="36C709E8" w:rsidR="00BD0CF8" w:rsidRPr="00E91E7C" w:rsidRDefault="00000000" w:rsidP="00DF4546">
      <w:pPr>
        <w:spacing w:line="360" w:lineRule="auto"/>
        <w:rPr>
          <w:rFonts w:ascii="Arial" w:hAnsi="Arial" w:cs="Arial"/>
          <w:b/>
          <w:bCs/>
          <w:sz w:val="32"/>
          <w:szCs w:val="32"/>
        </w:rPr>
      </w:pPr>
      <w:r w:rsidRPr="00C8779C">
        <w:rPr>
          <w:rFonts w:ascii="Arial" w:hAnsi="Arial" w:cs="Arial"/>
          <w:b/>
          <w:bCs/>
          <w:sz w:val="32"/>
          <w:szCs w:val="32"/>
        </w:rPr>
        <w:lastRenderedPageBreak/>
        <w:t>General information</w:t>
      </w:r>
    </w:p>
    <w:p w14:paraId="0EF1BBA6" w14:textId="77777777" w:rsidR="00BD0CF8" w:rsidRDefault="00000000">
      <w:pPr>
        <w:numPr>
          <w:ilvl w:val="0"/>
          <w:numId w:val="5"/>
        </w:numPr>
        <w:pBdr>
          <w:top w:val="nil"/>
          <w:left w:val="nil"/>
          <w:bottom w:val="nil"/>
          <w:right w:val="nil"/>
          <w:between w:val="nil"/>
        </w:pBdr>
        <w:spacing w:line="259" w:lineRule="auto"/>
      </w:pPr>
      <w:r>
        <w:rPr>
          <w:rFonts w:eastAsia="Times New Roman"/>
        </w:rPr>
        <w:t>Name: J</w:t>
      </w:r>
      <w:r>
        <w:t>iahui Yang</w:t>
      </w:r>
    </w:p>
    <w:p w14:paraId="6AB8979C" w14:textId="144596F7" w:rsidR="00BD0CF8" w:rsidRDefault="00000000">
      <w:pPr>
        <w:numPr>
          <w:ilvl w:val="0"/>
          <w:numId w:val="5"/>
        </w:numPr>
        <w:pBdr>
          <w:top w:val="nil"/>
          <w:left w:val="nil"/>
          <w:bottom w:val="nil"/>
          <w:right w:val="nil"/>
          <w:between w:val="nil"/>
        </w:pBdr>
        <w:spacing w:line="259" w:lineRule="auto"/>
      </w:pPr>
      <w:r>
        <w:rPr>
          <w:rFonts w:eastAsia="Times New Roman"/>
        </w:rPr>
        <w:t xml:space="preserve">Email: </w:t>
      </w:r>
      <w:r w:rsidR="00BD0CF8" w:rsidRPr="00FC0459">
        <w:rPr>
          <w:highlight w:val="lightGray"/>
        </w:rPr>
        <w:t>jyang753@wisc.edu</w:t>
      </w:r>
    </w:p>
    <w:p w14:paraId="469D2060" w14:textId="4BA144C8" w:rsidR="00BD0CF8" w:rsidRDefault="00000000">
      <w:pPr>
        <w:numPr>
          <w:ilvl w:val="0"/>
          <w:numId w:val="5"/>
        </w:numPr>
        <w:pBdr>
          <w:top w:val="nil"/>
          <w:left w:val="nil"/>
          <w:bottom w:val="nil"/>
          <w:right w:val="nil"/>
          <w:between w:val="nil"/>
        </w:pBdr>
        <w:spacing w:line="259" w:lineRule="auto"/>
      </w:pPr>
      <w:r>
        <w:rPr>
          <w:rFonts w:eastAsia="Times New Roman"/>
        </w:rPr>
        <w:t xml:space="preserve">Home </w:t>
      </w:r>
      <w:r w:rsidR="00C112DC">
        <w:rPr>
          <w:rFonts w:hint="eastAsia"/>
        </w:rPr>
        <w:t>D</w:t>
      </w:r>
      <w:r>
        <w:rPr>
          <w:rFonts w:eastAsia="Times New Roman"/>
        </w:rPr>
        <w:t>epartment: Mechanical Engineering</w:t>
      </w:r>
    </w:p>
    <w:p w14:paraId="7C8AF8B6" w14:textId="6C9957EC" w:rsidR="00BD0CF8" w:rsidRDefault="00000000" w:rsidP="00C37422">
      <w:pPr>
        <w:numPr>
          <w:ilvl w:val="0"/>
          <w:numId w:val="5"/>
        </w:numPr>
        <w:pBdr>
          <w:top w:val="nil"/>
          <w:left w:val="nil"/>
          <w:bottom w:val="nil"/>
          <w:right w:val="nil"/>
          <w:between w:val="nil"/>
        </w:pBdr>
        <w:spacing w:line="259" w:lineRule="auto"/>
      </w:pPr>
      <w:r>
        <w:rPr>
          <w:rFonts w:eastAsia="Times New Roman"/>
        </w:rPr>
        <w:t>Status:</w:t>
      </w:r>
      <w:r>
        <w:t xml:space="preserve"> </w:t>
      </w:r>
      <w:r>
        <w:rPr>
          <w:rFonts w:eastAsia="Times New Roman"/>
        </w:rPr>
        <w:t>PhD Student</w:t>
      </w:r>
      <w:bookmarkStart w:id="0" w:name="_heading=h.gjdgxs" w:colFirst="0" w:colLast="0"/>
      <w:bookmarkEnd w:id="0"/>
    </w:p>
    <w:p w14:paraId="075718CF" w14:textId="77777777" w:rsidR="00C37422" w:rsidRDefault="00C37422" w:rsidP="00C37422">
      <w:pPr>
        <w:pBdr>
          <w:top w:val="nil"/>
          <w:left w:val="nil"/>
          <w:bottom w:val="nil"/>
          <w:right w:val="nil"/>
          <w:between w:val="nil"/>
        </w:pBdr>
        <w:spacing w:line="259" w:lineRule="auto"/>
      </w:pPr>
    </w:p>
    <w:p w14:paraId="1D55013F" w14:textId="3EA5E77D" w:rsidR="008E60A4" w:rsidRPr="002735DE" w:rsidRDefault="00260A19" w:rsidP="002F226B">
      <w:pPr>
        <w:adjustRightInd w:val="0"/>
        <w:snapToGrid w:val="0"/>
        <w:spacing w:line="360" w:lineRule="auto"/>
        <w:rPr>
          <w:rFonts w:ascii="Arial" w:hAnsi="Arial" w:cs="Arial"/>
          <w:b/>
          <w:bCs/>
          <w:sz w:val="32"/>
          <w:szCs w:val="32"/>
        </w:rPr>
      </w:pPr>
      <w:r>
        <w:rPr>
          <w:rFonts w:ascii="Arial" w:hAnsi="Arial" w:cs="Arial" w:hint="eastAsia"/>
          <w:b/>
          <w:bCs/>
          <w:sz w:val="32"/>
          <w:szCs w:val="32"/>
        </w:rPr>
        <w:t>I</w:t>
      </w:r>
      <w:r w:rsidRPr="00260A19">
        <w:rPr>
          <w:rFonts w:ascii="Arial" w:hAnsi="Arial" w:cs="Arial"/>
          <w:b/>
          <w:bCs/>
          <w:sz w:val="32"/>
          <w:szCs w:val="32"/>
        </w:rPr>
        <w:t xml:space="preserve">ntroduction and </w:t>
      </w:r>
      <w:r>
        <w:rPr>
          <w:rFonts w:ascii="Arial" w:hAnsi="Arial" w:cs="Arial" w:hint="eastAsia"/>
          <w:b/>
          <w:bCs/>
          <w:sz w:val="32"/>
          <w:szCs w:val="32"/>
        </w:rPr>
        <w:t>M</w:t>
      </w:r>
      <w:r w:rsidRPr="00260A19">
        <w:rPr>
          <w:rFonts w:ascii="Arial" w:hAnsi="Arial" w:cs="Arial"/>
          <w:b/>
          <w:bCs/>
          <w:sz w:val="32"/>
          <w:szCs w:val="32"/>
        </w:rPr>
        <w:t>ethods</w:t>
      </w:r>
    </w:p>
    <w:p w14:paraId="6C7B88ED" w14:textId="77777777" w:rsidR="007C5E3C" w:rsidRDefault="007C5E3C" w:rsidP="007C5E3C">
      <w:pPr>
        <w:jc w:val="both"/>
      </w:pPr>
      <w:r>
        <w:t>Phonons, representing the quantized vibrational modes within a crystal lattice, are critical in understanding the thermal, mechanical, and dielectric properties of materials. The study of phonons is especially pertinent in semiconductors and polar materials, where their behavior influences material performance in electronic and optoelectronic applications. By calculating phonon frequencies, dispersion relations, and vibrational density of states, a comprehensive insight into the dynamic properties of materials can be achieved. Quantum ESPRESSO, a suite for electronic-structure calculations, enables phonon analysis through density functional perturbation theory (DFPT), allowing detailed simulations of atomic interactions and vibrational characteristics.</w:t>
      </w:r>
    </w:p>
    <w:p w14:paraId="5A40DCCA" w14:textId="77777777" w:rsidR="007C5E3C" w:rsidRDefault="007C5E3C" w:rsidP="007C5E3C">
      <w:pPr>
        <w:jc w:val="both"/>
      </w:pPr>
    </w:p>
    <w:p w14:paraId="74F3E1F2" w14:textId="755114D1" w:rsidR="007A3C8E" w:rsidRDefault="007C5E3C" w:rsidP="007C5E3C">
      <w:pPr>
        <w:jc w:val="both"/>
      </w:pPr>
      <w:r>
        <w:t>This lab investigates the phonon properties of bulk silicon</w:t>
      </w:r>
      <w:r w:rsidR="00DB3613">
        <w:rPr>
          <w:rFonts w:hint="eastAsia"/>
        </w:rPr>
        <w:t xml:space="preserve"> (Si)</w:t>
      </w:r>
      <w:r>
        <w:t>, a semiconductor with well-known lattice dynamics, and aluminum arsenide</w:t>
      </w:r>
      <w:r w:rsidR="00FF61C0">
        <w:rPr>
          <w:rFonts w:hint="eastAsia"/>
        </w:rPr>
        <w:t xml:space="preserve"> (</w:t>
      </w:r>
      <w:proofErr w:type="spellStart"/>
      <w:r w:rsidR="00FF61C0">
        <w:rPr>
          <w:rFonts w:hint="eastAsia"/>
        </w:rPr>
        <w:t>AlAs</w:t>
      </w:r>
      <w:proofErr w:type="spellEnd"/>
      <w:r w:rsidR="00FF61C0">
        <w:rPr>
          <w:rFonts w:hint="eastAsia"/>
        </w:rPr>
        <w:t>)</w:t>
      </w:r>
      <w:r>
        <w:t>, a polar material with unique longitudinal-optical and transverse-optical (LO-TO) mode splitting at the Gamma point. The focus is on calculating total energy, phonon frequencies, and applying the acoustic sum rule to explore LO-TO splitting, facilitating a better understanding of these materials' vibrational behaviors under different conditions.</w:t>
      </w:r>
    </w:p>
    <w:p w14:paraId="03F44F3B" w14:textId="77777777" w:rsidR="00E91909" w:rsidRDefault="00E91909" w:rsidP="007C5E3C">
      <w:pPr>
        <w:jc w:val="both"/>
      </w:pPr>
    </w:p>
    <w:p w14:paraId="05BCE728" w14:textId="5D0945D7" w:rsidR="00FB6AA5" w:rsidRDefault="00FB6AA5" w:rsidP="00FB6AA5">
      <w:pPr>
        <w:jc w:val="both"/>
      </w:pPr>
      <w:r>
        <w:t>Phonon calculations for bulk silicon and aluminum arsenide were conducted using Quantum ESPRESSO.</w:t>
      </w:r>
      <w:r w:rsidR="003C1D92">
        <w:rPr>
          <w:rFonts w:hint="eastAsia"/>
        </w:rPr>
        <w:t xml:space="preserve"> </w:t>
      </w:r>
      <w:r>
        <w:t>The following procedures were applied to perform these calculations:</w:t>
      </w:r>
    </w:p>
    <w:p w14:paraId="3AFC8B66" w14:textId="77777777" w:rsidR="00FB6AA5" w:rsidRDefault="00FB6AA5" w:rsidP="00FB6AA5">
      <w:pPr>
        <w:jc w:val="both"/>
      </w:pPr>
    </w:p>
    <w:p w14:paraId="057CA5CB" w14:textId="0C5DE0EB" w:rsidR="00FB6AA5" w:rsidRPr="002E5931" w:rsidRDefault="00FB6AA5" w:rsidP="002E5931">
      <w:pPr>
        <w:pStyle w:val="a6"/>
        <w:numPr>
          <w:ilvl w:val="0"/>
          <w:numId w:val="13"/>
        </w:numPr>
        <w:ind w:firstLineChars="0"/>
        <w:jc w:val="both"/>
        <w:rPr>
          <w:b/>
          <w:bCs/>
        </w:rPr>
      </w:pPr>
      <w:r w:rsidRPr="002E5931">
        <w:rPr>
          <w:b/>
          <w:bCs/>
        </w:rPr>
        <w:t>Total Energy Calculations:</w:t>
      </w:r>
    </w:p>
    <w:p w14:paraId="515E3CFD" w14:textId="70392929" w:rsidR="00FB6AA5" w:rsidRDefault="00FB6AA5" w:rsidP="00FB6AA5">
      <w:pPr>
        <w:jc w:val="both"/>
      </w:pPr>
      <w:r>
        <w:t>For</w:t>
      </w:r>
      <w:r w:rsidR="00507E6D">
        <w:rPr>
          <w:rFonts w:hint="eastAsia"/>
        </w:rPr>
        <w:t xml:space="preserve"> Si</w:t>
      </w:r>
      <w:r>
        <w:t xml:space="preserve"> and </w:t>
      </w:r>
      <w:proofErr w:type="spellStart"/>
      <w:r w:rsidR="00C41DC6">
        <w:rPr>
          <w:rFonts w:hint="eastAsia"/>
        </w:rPr>
        <w:t>AlAs</w:t>
      </w:r>
      <w:proofErr w:type="spellEnd"/>
      <w:r>
        <w:t>, a self-consistent field (SCF) calculation was performed to determine the equilibrium electronic structure. This process involved setting appropriate pseudopotentials and convergence thresholds to ensure accurate total energy values.</w:t>
      </w:r>
    </w:p>
    <w:p w14:paraId="5052C488" w14:textId="77777777" w:rsidR="00642830" w:rsidRDefault="00642830" w:rsidP="00FB6AA5">
      <w:pPr>
        <w:jc w:val="both"/>
      </w:pPr>
    </w:p>
    <w:p w14:paraId="2756979E" w14:textId="544CFC41" w:rsidR="00FB6AA5" w:rsidRPr="0020055F" w:rsidRDefault="00FB6AA5" w:rsidP="00642830">
      <w:pPr>
        <w:pStyle w:val="a6"/>
        <w:numPr>
          <w:ilvl w:val="0"/>
          <w:numId w:val="13"/>
        </w:numPr>
        <w:ind w:firstLineChars="0"/>
        <w:jc w:val="both"/>
        <w:rPr>
          <w:b/>
          <w:bCs/>
        </w:rPr>
      </w:pPr>
      <w:r w:rsidRPr="0020055F">
        <w:rPr>
          <w:b/>
          <w:bCs/>
        </w:rPr>
        <w:t>Gamma Point Phonon Frequency Calculations:</w:t>
      </w:r>
    </w:p>
    <w:p w14:paraId="5C0D9924" w14:textId="2DF698D5" w:rsidR="00FB6AA5" w:rsidRDefault="00FB6AA5" w:rsidP="00FB6AA5">
      <w:pPr>
        <w:jc w:val="both"/>
      </w:pPr>
      <w:r>
        <w:t xml:space="preserve">Phonon calculations were executed at the Gamma point for </w:t>
      </w:r>
      <w:r w:rsidR="000C280E">
        <w:rPr>
          <w:rFonts w:hint="eastAsia"/>
        </w:rPr>
        <w:t>Si</w:t>
      </w:r>
      <w:r>
        <w:t xml:space="preserve"> and </w:t>
      </w:r>
      <w:proofErr w:type="spellStart"/>
      <w:r w:rsidR="000C280E">
        <w:rPr>
          <w:rFonts w:hint="eastAsia"/>
        </w:rPr>
        <w:t>AlAs</w:t>
      </w:r>
      <w:proofErr w:type="spellEnd"/>
      <w:r>
        <w:t>, utilizing the calculated ground-state charge density. This calculation yielded the phonon frequencies at the center of the Brillouin zone, essential for analyzing fundamental vibrational modes.</w:t>
      </w:r>
    </w:p>
    <w:p w14:paraId="29FAF134" w14:textId="77777777" w:rsidR="006E439C" w:rsidRDefault="006E439C" w:rsidP="00FB6AA5">
      <w:pPr>
        <w:jc w:val="both"/>
      </w:pPr>
    </w:p>
    <w:p w14:paraId="21CE4032" w14:textId="6E695632" w:rsidR="00FB6AA5" w:rsidRPr="00285497" w:rsidRDefault="00FB6AA5" w:rsidP="00FB6AA5">
      <w:pPr>
        <w:pStyle w:val="a6"/>
        <w:numPr>
          <w:ilvl w:val="0"/>
          <w:numId w:val="13"/>
        </w:numPr>
        <w:ind w:firstLineChars="0"/>
        <w:jc w:val="both"/>
        <w:rPr>
          <w:rFonts w:hint="eastAsia"/>
          <w:b/>
          <w:bCs/>
        </w:rPr>
      </w:pPr>
      <w:r w:rsidRPr="00285497">
        <w:rPr>
          <w:b/>
          <w:bCs/>
        </w:rPr>
        <w:t>Application of Acoustic Sum Rule and LO-TO Splitting:</w:t>
      </w:r>
    </w:p>
    <w:p w14:paraId="00817AEF" w14:textId="261B6C2E" w:rsidR="00FB6AA5" w:rsidRDefault="00FB6AA5" w:rsidP="00FB6AA5">
      <w:pPr>
        <w:jc w:val="both"/>
      </w:pPr>
      <w:r>
        <w:t xml:space="preserve">For </w:t>
      </w:r>
      <w:proofErr w:type="spellStart"/>
      <w:r w:rsidR="00662896">
        <w:rPr>
          <w:rFonts w:hint="eastAsia"/>
        </w:rPr>
        <w:t>AlAs</w:t>
      </w:r>
      <w:proofErr w:type="spellEnd"/>
      <w:r>
        <w:t>, the acoustic sum rule was imposed on the dynamical matrix to maintain translational symmetry. Following this, LO-TO splitting was applied to assess the distinct longitudinal and transverse optical phonon modes at the Gamma point, which are influenced by the material’s dielectric properties.</w:t>
      </w:r>
    </w:p>
    <w:p w14:paraId="364C7B8D" w14:textId="77777777" w:rsidR="0073302C" w:rsidRDefault="0073302C" w:rsidP="00FB6AA5">
      <w:pPr>
        <w:jc w:val="both"/>
      </w:pPr>
    </w:p>
    <w:p w14:paraId="0255E238" w14:textId="01C6B591" w:rsidR="00FB6AA5" w:rsidRPr="005512BD" w:rsidRDefault="00FB6AA5" w:rsidP="0073302C">
      <w:pPr>
        <w:pStyle w:val="a6"/>
        <w:numPr>
          <w:ilvl w:val="0"/>
          <w:numId w:val="13"/>
        </w:numPr>
        <w:ind w:firstLineChars="0"/>
        <w:jc w:val="both"/>
        <w:rPr>
          <w:b/>
          <w:bCs/>
        </w:rPr>
      </w:pPr>
      <w:r w:rsidRPr="005512BD">
        <w:rPr>
          <w:b/>
          <w:bCs/>
        </w:rPr>
        <w:t>Phonon Frequency on a Uniform Grid and Dispersion Relations:</w:t>
      </w:r>
    </w:p>
    <w:p w14:paraId="6C9F7871" w14:textId="5DBC3978" w:rsidR="00FB6AA5" w:rsidRDefault="00FB6AA5" w:rsidP="00FB6AA5">
      <w:pPr>
        <w:jc w:val="both"/>
      </w:pPr>
      <w:r>
        <w:t xml:space="preserve">For </w:t>
      </w:r>
      <w:r w:rsidR="005C668E">
        <w:rPr>
          <w:rFonts w:hint="eastAsia"/>
        </w:rPr>
        <w:t>Si</w:t>
      </w:r>
      <w:r>
        <w:t xml:space="preserve">, phonon frequencies were calculated on a 4x4x4 uniform q-point grid, extending the analysis beyond the Gamma point. The phonon dispersion relation was then derived, and the vibrational density of </w:t>
      </w:r>
      <w:r>
        <w:lastRenderedPageBreak/>
        <w:t>states was computed. These calculations provide insight into the range and distribution of phonon frequencies across the Brillouin zone.</w:t>
      </w:r>
    </w:p>
    <w:p w14:paraId="72145774" w14:textId="77777777" w:rsidR="007458DE" w:rsidRDefault="007458DE" w:rsidP="00FB6AA5">
      <w:pPr>
        <w:jc w:val="both"/>
      </w:pPr>
    </w:p>
    <w:p w14:paraId="106A10E3" w14:textId="0532347D" w:rsidR="00E91909" w:rsidRDefault="00FB6AA5" w:rsidP="00FB6AA5">
      <w:pPr>
        <w:jc w:val="both"/>
        <w:rPr>
          <w:rFonts w:hint="eastAsia"/>
        </w:rPr>
      </w:pPr>
      <w:r>
        <w:t>Each step utilized Quantum ESPRESSO’s built-in functions and specific scripts to execute SCF, phonon, and dispersion calculations, following the guidelines and input parameters from the lab manual and tutorial.</w:t>
      </w:r>
      <w:r w:rsidR="0045668E">
        <w:br/>
      </w:r>
    </w:p>
    <w:p w14:paraId="2A51A97E" w14:textId="6FCBDFA8" w:rsidR="00BD0CF8" w:rsidRPr="00840B38" w:rsidRDefault="00446E7B" w:rsidP="003150A5">
      <w:pPr>
        <w:spacing w:line="360" w:lineRule="auto"/>
        <w:rPr>
          <w:rFonts w:ascii="Arial" w:hAnsi="Arial" w:cs="Arial"/>
          <w:b/>
          <w:bCs/>
          <w:sz w:val="32"/>
          <w:szCs w:val="32"/>
        </w:rPr>
      </w:pPr>
      <w:bookmarkStart w:id="1" w:name="_heading=h.30j0zll" w:colFirst="0" w:colLast="0"/>
      <w:bookmarkStart w:id="2" w:name="_heading=h.1fob9te" w:colFirst="0" w:colLast="0"/>
      <w:bookmarkEnd w:id="1"/>
      <w:bookmarkEnd w:id="2"/>
      <w:r>
        <w:rPr>
          <w:rFonts w:ascii="Arial" w:hAnsi="Arial" w:cs="Arial" w:hint="eastAsia"/>
          <w:b/>
          <w:bCs/>
          <w:sz w:val="32"/>
          <w:szCs w:val="32"/>
        </w:rPr>
        <w:t>R</w:t>
      </w:r>
      <w:r w:rsidRPr="00446E7B">
        <w:rPr>
          <w:rFonts w:ascii="Arial" w:hAnsi="Arial" w:cs="Arial"/>
          <w:b/>
          <w:bCs/>
          <w:sz w:val="32"/>
          <w:szCs w:val="32"/>
        </w:rPr>
        <w:t xml:space="preserve">esults and </w:t>
      </w:r>
      <w:r>
        <w:rPr>
          <w:rFonts w:ascii="Arial" w:hAnsi="Arial" w:cs="Arial" w:hint="eastAsia"/>
          <w:b/>
          <w:bCs/>
          <w:sz w:val="32"/>
          <w:szCs w:val="32"/>
        </w:rPr>
        <w:t>D</w:t>
      </w:r>
      <w:r w:rsidRPr="00446E7B">
        <w:rPr>
          <w:rFonts w:ascii="Arial" w:hAnsi="Arial" w:cs="Arial"/>
          <w:b/>
          <w:bCs/>
          <w:sz w:val="32"/>
          <w:szCs w:val="32"/>
        </w:rPr>
        <w:t>iscussions</w:t>
      </w:r>
    </w:p>
    <w:p w14:paraId="52EC65D2" w14:textId="2573F1BF" w:rsidR="00EC1001" w:rsidRPr="00773F1C" w:rsidRDefault="00476B7D" w:rsidP="00D30A20">
      <w:pPr>
        <w:numPr>
          <w:ilvl w:val="0"/>
          <w:numId w:val="2"/>
        </w:numPr>
        <w:spacing w:line="360" w:lineRule="auto"/>
        <w:ind w:left="714" w:hanging="357"/>
        <w:jc w:val="both"/>
        <w:rPr>
          <w:b/>
        </w:rPr>
      </w:pPr>
      <w:r w:rsidRPr="00476B7D">
        <w:rPr>
          <w:b/>
        </w:rPr>
        <w:t xml:space="preserve">Total Energy Calculation for </w:t>
      </w:r>
      <w:r w:rsidR="00A85D31">
        <w:rPr>
          <w:rFonts w:hint="eastAsia"/>
          <w:b/>
        </w:rPr>
        <w:t>Si</w:t>
      </w:r>
    </w:p>
    <w:p w14:paraId="0DB6AA96" w14:textId="569CA391" w:rsidR="00270851" w:rsidRPr="00270851" w:rsidRDefault="00270851" w:rsidP="00270851">
      <w:pPr>
        <w:jc w:val="both"/>
        <w:rPr>
          <w:bCs/>
        </w:rPr>
      </w:pPr>
      <w:r w:rsidRPr="00270851">
        <w:rPr>
          <w:bCs/>
        </w:rPr>
        <w:t xml:space="preserve">The total energy calculation for </w:t>
      </w:r>
      <w:r>
        <w:rPr>
          <w:rFonts w:hint="eastAsia"/>
          <w:bCs/>
        </w:rPr>
        <w:t>Si</w:t>
      </w:r>
      <w:r w:rsidRPr="00270851">
        <w:rPr>
          <w:bCs/>
        </w:rPr>
        <w:t xml:space="preserve"> was performed using Quantum ESPRESSO with a</w:t>
      </w:r>
      <w:r w:rsidR="00087BB0">
        <w:rPr>
          <w:rFonts w:hint="eastAsia"/>
          <w:bCs/>
        </w:rPr>
        <w:t xml:space="preserve"> </w:t>
      </w:r>
      <w:r w:rsidRPr="00270851">
        <w:rPr>
          <w:bCs/>
        </w:rPr>
        <w:t xml:space="preserve">SCF approach. The input parameters were carefully chosen to reflect </w:t>
      </w:r>
      <w:r w:rsidR="00EB22AC">
        <w:rPr>
          <w:rFonts w:hint="eastAsia"/>
          <w:bCs/>
        </w:rPr>
        <w:t>Si</w:t>
      </w:r>
      <w:r w:rsidRPr="00270851">
        <w:rPr>
          <w:bCs/>
        </w:rPr>
        <w:t xml:space="preserve">'s diamond cubic crystal structure, using a face-centered cubic (FCC) lattice configuration </w:t>
      </w:r>
      <w:r w:rsidRPr="005B16C0">
        <w:rPr>
          <w:bCs/>
          <w:highlight w:val="lightGray"/>
        </w:rPr>
        <w:t>(</w:t>
      </w:r>
      <w:proofErr w:type="spellStart"/>
      <w:r w:rsidRPr="005B16C0">
        <w:rPr>
          <w:bCs/>
          <w:highlight w:val="lightGray"/>
        </w:rPr>
        <w:t>ibrav</w:t>
      </w:r>
      <w:proofErr w:type="spellEnd"/>
      <w:r w:rsidRPr="005B16C0">
        <w:rPr>
          <w:bCs/>
          <w:highlight w:val="lightGray"/>
        </w:rPr>
        <w:t>=2</w:t>
      </w:r>
      <w:r w:rsidRPr="00270851">
        <w:rPr>
          <w:bCs/>
        </w:rPr>
        <w:t>) and a lattice constant (</w:t>
      </w:r>
      <w:proofErr w:type="spellStart"/>
      <w:proofErr w:type="gramStart"/>
      <w:r w:rsidRPr="005B16C0">
        <w:rPr>
          <w:bCs/>
          <w:highlight w:val="lightGray"/>
        </w:rPr>
        <w:t>celldm</w:t>
      </w:r>
      <w:proofErr w:type="spellEnd"/>
      <w:r w:rsidRPr="005B16C0">
        <w:rPr>
          <w:bCs/>
          <w:highlight w:val="lightGray"/>
        </w:rPr>
        <w:t>(</w:t>
      </w:r>
      <w:proofErr w:type="gramEnd"/>
      <w:r w:rsidRPr="005B16C0">
        <w:rPr>
          <w:bCs/>
          <w:highlight w:val="lightGray"/>
        </w:rPr>
        <w:t>1)</w:t>
      </w:r>
      <w:r w:rsidRPr="00270851">
        <w:rPr>
          <w:bCs/>
        </w:rPr>
        <w:t xml:space="preserve">) of 10.187 Bohr, which corresponds to </w:t>
      </w:r>
      <w:r w:rsidR="003928C0">
        <w:rPr>
          <w:rFonts w:hint="eastAsia"/>
          <w:bCs/>
        </w:rPr>
        <w:t>Si</w:t>
      </w:r>
      <w:r w:rsidRPr="00270851">
        <w:rPr>
          <w:bCs/>
        </w:rPr>
        <w:t>'s equilibrium lattice constant​. The system consisted of two atoms in the unit cell (</w:t>
      </w:r>
      <w:proofErr w:type="spellStart"/>
      <w:r w:rsidRPr="005B16C0">
        <w:rPr>
          <w:bCs/>
          <w:highlight w:val="lightGray"/>
        </w:rPr>
        <w:t>nat</w:t>
      </w:r>
      <w:proofErr w:type="spellEnd"/>
      <w:r w:rsidRPr="005B16C0">
        <w:rPr>
          <w:bCs/>
          <w:highlight w:val="lightGray"/>
        </w:rPr>
        <w:t>=2</w:t>
      </w:r>
      <w:r w:rsidRPr="00270851">
        <w:rPr>
          <w:bCs/>
        </w:rPr>
        <w:t>) with a single atomic species, silicon (</w:t>
      </w:r>
      <w:proofErr w:type="spellStart"/>
      <w:r w:rsidRPr="005B16C0">
        <w:rPr>
          <w:bCs/>
          <w:highlight w:val="lightGray"/>
        </w:rPr>
        <w:t>ntyp</w:t>
      </w:r>
      <w:proofErr w:type="spellEnd"/>
      <w:r w:rsidRPr="005B16C0">
        <w:rPr>
          <w:bCs/>
          <w:highlight w:val="lightGray"/>
        </w:rPr>
        <w:t>=1</w:t>
      </w:r>
      <w:r w:rsidRPr="00270851">
        <w:rPr>
          <w:bCs/>
        </w:rPr>
        <w:t>), positioned at (0.00, 0.00, 0.00) and (0.25, 0.25, 0.25) within the unit cell.</w:t>
      </w:r>
    </w:p>
    <w:p w14:paraId="33BAF8E3" w14:textId="77777777" w:rsidR="00270851" w:rsidRPr="00270851" w:rsidRDefault="00270851" w:rsidP="00270851">
      <w:pPr>
        <w:jc w:val="both"/>
        <w:rPr>
          <w:bCs/>
        </w:rPr>
      </w:pPr>
    </w:p>
    <w:p w14:paraId="02367F5D" w14:textId="64A3E4D1" w:rsidR="00270851" w:rsidRPr="00270851" w:rsidRDefault="00270851" w:rsidP="00270851">
      <w:pPr>
        <w:jc w:val="both"/>
        <w:rPr>
          <w:bCs/>
        </w:rPr>
      </w:pPr>
      <w:r w:rsidRPr="00270851">
        <w:rPr>
          <w:bCs/>
        </w:rPr>
        <w:t>To achieve accurate results, the cutoff energy for the plane-wave basis set was set to 16 Ry (</w:t>
      </w:r>
      <w:proofErr w:type="spellStart"/>
      <w:r w:rsidRPr="005B16C0">
        <w:rPr>
          <w:bCs/>
          <w:highlight w:val="lightGray"/>
        </w:rPr>
        <w:t>ecutwfc</w:t>
      </w:r>
      <w:proofErr w:type="spellEnd"/>
      <w:r w:rsidRPr="005B16C0">
        <w:rPr>
          <w:bCs/>
          <w:highlight w:val="lightGray"/>
        </w:rPr>
        <w:t>=16</w:t>
      </w:r>
      <w:r w:rsidRPr="00270851">
        <w:rPr>
          <w:bCs/>
        </w:rPr>
        <w:t>), balancing computational efficiency with accuracy. A tight convergence threshold of 1.0</w:t>
      </w:r>
      <w:r w:rsidR="008B321F">
        <w:rPr>
          <w:rFonts w:hint="eastAsia"/>
          <w:bCs/>
        </w:rPr>
        <w:t xml:space="preserve"> </w:t>
      </w:r>
      <w:r w:rsidRPr="00270851">
        <w:rPr>
          <w:rFonts w:hint="eastAsia"/>
          <w:bCs/>
        </w:rPr>
        <w:t>×</w:t>
      </w:r>
      <w:r w:rsidRPr="00270851">
        <w:rPr>
          <w:bCs/>
        </w:rPr>
        <w:t>10</w:t>
      </w:r>
      <w:r w:rsidRPr="008B321F">
        <w:rPr>
          <w:bCs/>
          <w:vertAlign w:val="superscript"/>
        </w:rPr>
        <w:t>−10</w:t>
      </w:r>
      <w:r w:rsidR="008B321F">
        <w:rPr>
          <w:rFonts w:hint="eastAsia"/>
          <w:bCs/>
        </w:rPr>
        <w:t xml:space="preserve"> </w:t>
      </w:r>
      <w:r w:rsidRPr="00270851">
        <w:rPr>
          <w:bCs/>
        </w:rPr>
        <w:t>Ry was specified (</w:t>
      </w:r>
      <w:proofErr w:type="spellStart"/>
      <w:r w:rsidRPr="005B16C0">
        <w:rPr>
          <w:bCs/>
          <w:highlight w:val="lightGray"/>
        </w:rPr>
        <w:t>conv_thr</w:t>
      </w:r>
      <w:proofErr w:type="spellEnd"/>
      <w:r w:rsidRPr="005B16C0">
        <w:rPr>
          <w:bCs/>
          <w:highlight w:val="lightGray"/>
        </w:rPr>
        <w:t>=1.0d-10</w:t>
      </w:r>
      <w:r w:rsidRPr="00270851">
        <w:rPr>
          <w:bCs/>
        </w:rPr>
        <w:t>), ensuring the precision needed for subsequent phonon calculations. A 4x4x4 k-point grid was employed (</w:t>
      </w:r>
      <w:r w:rsidRPr="005B16C0">
        <w:rPr>
          <w:bCs/>
          <w:highlight w:val="lightGray"/>
        </w:rPr>
        <w:t>K_POINTS AUTOMATIC 4 4 4 1 1 1</w:t>
      </w:r>
      <w:r w:rsidRPr="00270851">
        <w:rPr>
          <w:bCs/>
        </w:rPr>
        <w:t>), which provided adequate sampling of the Brillouin zone for reliable energy convergence.</w:t>
      </w:r>
    </w:p>
    <w:p w14:paraId="7FC0D6D1" w14:textId="77777777" w:rsidR="00270851" w:rsidRPr="00270851" w:rsidRDefault="00270851" w:rsidP="00270851">
      <w:pPr>
        <w:jc w:val="both"/>
        <w:rPr>
          <w:bCs/>
        </w:rPr>
      </w:pPr>
    </w:p>
    <w:p w14:paraId="23FE0D6F" w14:textId="29B470C2" w:rsidR="00270851" w:rsidRPr="00270851" w:rsidRDefault="00270851" w:rsidP="00270851">
      <w:pPr>
        <w:jc w:val="both"/>
        <w:rPr>
          <w:bCs/>
        </w:rPr>
      </w:pPr>
      <w:r w:rsidRPr="00270851">
        <w:rPr>
          <w:bCs/>
        </w:rPr>
        <w:t xml:space="preserve">The calculated total energy for </w:t>
      </w:r>
      <w:r w:rsidR="00276EE0">
        <w:rPr>
          <w:rFonts w:hint="eastAsia"/>
          <w:bCs/>
        </w:rPr>
        <w:t>Si</w:t>
      </w:r>
      <w:r w:rsidRPr="00270851">
        <w:rPr>
          <w:bCs/>
        </w:rPr>
        <w:t xml:space="preserve"> was approximately </w:t>
      </w:r>
      <w:r w:rsidRPr="00F777B0">
        <w:rPr>
          <w:b/>
        </w:rPr>
        <w:t>-15.854 Ry</w:t>
      </w:r>
      <w:r w:rsidRPr="00270851">
        <w:rPr>
          <w:bCs/>
        </w:rPr>
        <w:t xml:space="preserve">, aligning well with the expected ground-state energy for </w:t>
      </w:r>
      <w:r w:rsidR="00D506F3">
        <w:rPr>
          <w:rFonts w:hint="eastAsia"/>
          <w:bCs/>
        </w:rPr>
        <w:t>Si</w:t>
      </w:r>
      <w:r w:rsidRPr="00270851">
        <w:rPr>
          <w:bCs/>
        </w:rPr>
        <w:t xml:space="preserve"> obtained in similar density functional theory (DFT) studies​. This result supports the validity of the selected pseudopotential (</w:t>
      </w:r>
      <w:proofErr w:type="spellStart"/>
      <w:r w:rsidRPr="005B16C0">
        <w:rPr>
          <w:bCs/>
          <w:highlight w:val="lightGray"/>
        </w:rPr>
        <w:t>Si.pz-rrkj.UPF</w:t>
      </w:r>
      <w:proofErr w:type="spellEnd"/>
      <w:r w:rsidRPr="00270851">
        <w:rPr>
          <w:bCs/>
        </w:rPr>
        <w:t>) and the adequacy of the computational setup.</w:t>
      </w:r>
    </w:p>
    <w:p w14:paraId="64562F51" w14:textId="77777777" w:rsidR="00270851" w:rsidRPr="00270851" w:rsidRDefault="00270851" w:rsidP="00270851">
      <w:pPr>
        <w:jc w:val="both"/>
        <w:rPr>
          <w:bCs/>
        </w:rPr>
      </w:pPr>
    </w:p>
    <w:p w14:paraId="47E33F26" w14:textId="6B149DCE" w:rsidR="00E25D1B" w:rsidRDefault="00270851" w:rsidP="00270851">
      <w:pPr>
        <w:jc w:val="both"/>
        <w:rPr>
          <w:bCs/>
        </w:rPr>
      </w:pPr>
      <w:r w:rsidRPr="00270851">
        <w:rPr>
          <w:bCs/>
        </w:rPr>
        <w:t xml:space="preserve">This calculation confirms the stability of the </w:t>
      </w:r>
      <w:r w:rsidR="00F261B3">
        <w:rPr>
          <w:rFonts w:hint="eastAsia"/>
          <w:bCs/>
        </w:rPr>
        <w:t>Si</w:t>
      </w:r>
      <w:r w:rsidRPr="00270851">
        <w:rPr>
          <w:bCs/>
        </w:rPr>
        <w:t xml:space="preserve"> structure under these parameters, as well as the reliability of the Quantum ESPRESSO setup for accurately modeling </w:t>
      </w:r>
      <w:r w:rsidR="005A08D0">
        <w:rPr>
          <w:rFonts w:hint="eastAsia"/>
          <w:bCs/>
        </w:rPr>
        <w:t>Si</w:t>
      </w:r>
      <w:r w:rsidRPr="00270851">
        <w:rPr>
          <w:bCs/>
        </w:rPr>
        <w:t xml:space="preserve">’s electronic structure. The precision of the total energy calculation is crucial as it serves as the foundation for further phonon and vibrational density of states calculations. Any inaccuracies in the total energy can propagate through to these subsequent steps, affecting the computed phonon frequencies and, ultimately, the interpretation of </w:t>
      </w:r>
      <w:r w:rsidR="00440B40">
        <w:rPr>
          <w:rFonts w:hint="eastAsia"/>
          <w:bCs/>
        </w:rPr>
        <w:t>Si</w:t>
      </w:r>
      <w:r w:rsidRPr="00270851">
        <w:rPr>
          <w:bCs/>
        </w:rPr>
        <w:t>'s vibrational properties. Thus, this well-converged total energy provides confidence in the accuracy of the overall study methodology and the robustness of the results obtained in this lab.</w:t>
      </w:r>
    </w:p>
    <w:p w14:paraId="6B9254FB" w14:textId="77777777" w:rsidR="0098379A" w:rsidRPr="0098379A" w:rsidRDefault="0098379A" w:rsidP="00270851">
      <w:pPr>
        <w:jc w:val="both"/>
        <w:rPr>
          <w:bCs/>
        </w:rPr>
      </w:pPr>
    </w:p>
    <w:p w14:paraId="59ACA324" w14:textId="0E954704" w:rsidR="008D76AC" w:rsidRPr="00D44402" w:rsidRDefault="00D54196" w:rsidP="0043180F">
      <w:pPr>
        <w:numPr>
          <w:ilvl w:val="0"/>
          <w:numId w:val="2"/>
        </w:numPr>
        <w:spacing w:line="360" w:lineRule="auto"/>
        <w:ind w:left="714" w:hanging="357"/>
        <w:jc w:val="both"/>
        <w:rPr>
          <w:b/>
        </w:rPr>
      </w:pPr>
      <w:r w:rsidRPr="00D54196">
        <w:rPr>
          <w:b/>
        </w:rPr>
        <w:t xml:space="preserve">Gamma Point Phonon Frequency Calculation for </w:t>
      </w:r>
      <w:r w:rsidR="00D13952">
        <w:rPr>
          <w:rFonts w:hint="eastAsia"/>
          <w:b/>
        </w:rPr>
        <w:t>Si</w:t>
      </w:r>
    </w:p>
    <w:p w14:paraId="0EC91946" w14:textId="4079EBB7" w:rsidR="00A9373F" w:rsidRPr="00434131" w:rsidRDefault="00A9373F" w:rsidP="00A9373F">
      <w:pPr>
        <w:jc w:val="both"/>
        <w:rPr>
          <w:bCs/>
        </w:rPr>
      </w:pPr>
      <w:r w:rsidRPr="00434131">
        <w:rPr>
          <w:bCs/>
        </w:rPr>
        <w:t xml:space="preserve">The Gamma point phonon frequency calculation for </w:t>
      </w:r>
      <w:r w:rsidR="00EF49FF">
        <w:rPr>
          <w:rFonts w:hint="eastAsia"/>
          <w:bCs/>
        </w:rPr>
        <w:t>Si</w:t>
      </w:r>
      <w:r w:rsidRPr="00434131">
        <w:rPr>
          <w:bCs/>
        </w:rPr>
        <w:t xml:space="preserve"> was performed using Quantum ESPRESSO, based on the parameters defined in the input file. The primary goal of this calculation was to determine the vibrational modes at the center of the Brillouin zone, as these frequencies are essential for understanding the material's lattice dynamics. The input settings included </w:t>
      </w:r>
      <w:r w:rsidRPr="00B170EF">
        <w:rPr>
          <w:bCs/>
          <w:highlight w:val="lightGray"/>
        </w:rPr>
        <w:t>prefix='</w:t>
      </w:r>
      <w:proofErr w:type="spellStart"/>
      <w:r w:rsidRPr="00B170EF">
        <w:rPr>
          <w:bCs/>
          <w:highlight w:val="lightGray"/>
        </w:rPr>
        <w:t>si</w:t>
      </w:r>
      <w:proofErr w:type="spellEnd"/>
      <w:r w:rsidRPr="00B170EF">
        <w:rPr>
          <w:bCs/>
          <w:highlight w:val="lightGray"/>
        </w:rPr>
        <w:t>'</w:t>
      </w:r>
      <w:r w:rsidRPr="00434131">
        <w:rPr>
          <w:bCs/>
        </w:rPr>
        <w:t xml:space="preserve"> for file organization, </w:t>
      </w:r>
      <w:proofErr w:type="spellStart"/>
      <w:r w:rsidRPr="00D453F1">
        <w:rPr>
          <w:bCs/>
          <w:highlight w:val="lightGray"/>
        </w:rPr>
        <w:t>epsil</w:t>
      </w:r>
      <w:proofErr w:type="spellEnd"/>
      <w:proofErr w:type="gramStart"/>
      <w:r w:rsidRPr="00D453F1">
        <w:rPr>
          <w:bCs/>
          <w:highlight w:val="lightGray"/>
        </w:rPr>
        <w:t>=.true</w:t>
      </w:r>
      <w:proofErr w:type="gramEnd"/>
      <w:r w:rsidRPr="00D453F1">
        <w:rPr>
          <w:bCs/>
          <w:highlight w:val="lightGray"/>
        </w:rPr>
        <w:t>.</w:t>
      </w:r>
      <w:r w:rsidRPr="00434131">
        <w:rPr>
          <w:bCs/>
        </w:rPr>
        <w:t xml:space="preserve"> to compute the dielectric tensor and effective charges, and </w:t>
      </w:r>
      <w:proofErr w:type="spellStart"/>
      <w:r w:rsidRPr="00657A64">
        <w:rPr>
          <w:bCs/>
          <w:highlight w:val="lightGray"/>
        </w:rPr>
        <w:t>fildyn</w:t>
      </w:r>
      <w:proofErr w:type="spellEnd"/>
      <w:r w:rsidRPr="00657A64">
        <w:rPr>
          <w:bCs/>
          <w:highlight w:val="lightGray"/>
        </w:rPr>
        <w:t>='</w:t>
      </w:r>
      <w:proofErr w:type="spellStart"/>
      <w:proofErr w:type="gramStart"/>
      <w:r w:rsidRPr="00657A64">
        <w:rPr>
          <w:bCs/>
          <w:highlight w:val="lightGray"/>
        </w:rPr>
        <w:t>dyn.G</w:t>
      </w:r>
      <w:proofErr w:type="spellEnd"/>
      <w:proofErr w:type="gramEnd"/>
      <w:r w:rsidRPr="00657A64">
        <w:rPr>
          <w:bCs/>
          <w:highlight w:val="lightGray"/>
        </w:rPr>
        <w:t>'</w:t>
      </w:r>
      <w:r w:rsidRPr="00434131">
        <w:rPr>
          <w:bCs/>
        </w:rPr>
        <w:t xml:space="preserve"> to save the calculated dynamical matrix at the Gamma point. A stringent phonon convergence threshold of </w:t>
      </w:r>
      <w:r w:rsidRPr="00F13377">
        <w:rPr>
          <w:bCs/>
          <w:highlight w:val="lightGray"/>
        </w:rPr>
        <w:t>tr2</w:t>
      </w:r>
      <w:r w:rsidR="0030778F" w:rsidRPr="00F33C2E">
        <w:rPr>
          <w:bCs/>
          <w:highlight w:val="lightGray"/>
          <w:u w:val="single"/>
        </w:rPr>
        <w:t>_</w:t>
      </w:r>
      <w:r w:rsidRPr="00F13377">
        <w:rPr>
          <w:bCs/>
          <w:highlight w:val="lightGray"/>
        </w:rPr>
        <w:t>ph=1.0d-14</w:t>
      </w:r>
      <w:r w:rsidRPr="00434131">
        <w:rPr>
          <w:bCs/>
        </w:rPr>
        <w:t xml:space="preserve"> was set to ensure high accuracy.</w:t>
      </w:r>
    </w:p>
    <w:p w14:paraId="53DB526B" w14:textId="77777777" w:rsidR="00A9373F" w:rsidRPr="00434131" w:rsidRDefault="00A9373F" w:rsidP="00A9373F">
      <w:pPr>
        <w:jc w:val="both"/>
        <w:rPr>
          <w:bCs/>
        </w:rPr>
      </w:pPr>
    </w:p>
    <w:p w14:paraId="1FF5B15C" w14:textId="57B6BD99" w:rsidR="00A9373F" w:rsidRPr="00434131" w:rsidRDefault="00866CC1" w:rsidP="00A9373F">
      <w:pPr>
        <w:jc w:val="both"/>
        <w:rPr>
          <w:bCs/>
        </w:rPr>
      </w:pPr>
      <w:r w:rsidRPr="00866CC1">
        <w:rPr>
          <w:bCs/>
        </w:rPr>
        <w:t>In the resulting output (</w:t>
      </w:r>
      <w:proofErr w:type="spellStart"/>
      <w:r w:rsidRPr="003C322A">
        <w:rPr>
          <w:bCs/>
          <w:highlight w:val="lightGray"/>
        </w:rPr>
        <w:t>si.phG.out</w:t>
      </w:r>
      <w:proofErr w:type="spellEnd"/>
      <w:r w:rsidRPr="00866CC1">
        <w:rPr>
          <w:bCs/>
        </w:rPr>
        <w:t>, as shown in Figure 1</w:t>
      </w:r>
      <w:r>
        <w:rPr>
          <w:rFonts w:hint="eastAsia"/>
          <w:bCs/>
        </w:rPr>
        <w:t xml:space="preserve">), </w:t>
      </w:r>
      <w:r w:rsidR="00A9373F" w:rsidRPr="00434131">
        <w:rPr>
          <w:bCs/>
        </w:rPr>
        <w:t xml:space="preserve">the dielectric constant along the Cartesian axes was calculated to be approximately 13.998, demonstrating isotropic behavior in </w:t>
      </w:r>
      <w:r w:rsidR="008B6462">
        <w:rPr>
          <w:rFonts w:hint="eastAsia"/>
          <w:bCs/>
        </w:rPr>
        <w:t>Si</w:t>
      </w:r>
      <w:r w:rsidR="00A9373F" w:rsidRPr="00434131">
        <w:rPr>
          <w:bCs/>
        </w:rPr>
        <w:t>’s dielectric response.</w:t>
      </w:r>
      <w:r w:rsidR="003C322A">
        <w:rPr>
          <w:rFonts w:hint="eastAsia"/>
          <w:bCs/>
        </w:rPr>
        <w:t xml:space="preserve"> </w:t>
      </w:r>
      <w:r w:rsidR="00A9373F" w:rsidRPr="00434131">
        <w:rPr>
          <w:bCs/>
        </w:rPr>
        <w:lastRenderedPageBreak/>
        <w:t xml:space="preserve">The calculated effective charges for the </w:t>
      </w:r>
      <w:r w:rsidR="004500A4">
        <w:rPr>
          <w:rFonts w:hint="eastAsia"/>
          <w:bCs/>
        </w:rPr>
        <w:t>Si</w:t>
      </w:r>
      <w:r w:rsidR="00A9373F" w:rsidRPr="00434131">
        <w:rPr>
          <w:bCs/>
        </w:rPr>
        <w:t xml:space="preserve"> atoms were minimal, consistent with the expectations for a non-polar material like</w:t>
      </w:r>
      <w:r w:rsidR="003F3371">
        <w:rPr>
          <w:rFonts w:hint="eastAsia"/>
          <w:bCs/>
        </w:rPr>
        <w:t xml:space="preserve"> Si</w:t>
      </w:r>
      <w:r w:rsidR="00A9373F" w:rsidRPr="00434131">
        <w:rPr>
          <w:bCs/>
        </w:rPr>
        <w:t>. The application of the acoustic sum rule (ASR) in the input file ensured that the effective charges were close to zero, which helped eliminate spurious long-wavelength modes that could affect the accuracy of the phonon frequencies at low energies.</w:t>
      </w:r>
    </w:p>
    <w:p w14:paraId="2FA1CBC6" w14:textId="77777777" w:rsidR="00A9373F" w:rsidRDefault="00A9373F" w:rsidP="00A9373F">
      <w:pPr>
        <w:jc w:val="both"/>
        <w:rPr>
          <w:bCs/>
        </w:rPr>
      </w:pPr>
    </w:p>
    <w:p w14:paraId="54B8A09A" w14:textId="77777777" w:rsidR="00524240" w:rsidRPr="00434131" w:rsidRDefault="00524240" w:rsidP="00524240">
      <w:pPr>
        <w:jc w:val="both"/>
        <w:rPr>
          <w:bCs/>
        </w:rPr>
      </w:pPr>
      <w:r w:rsidRPr="00CC6EF1">
        <w:rPr>
          <w:bCs/>
        </w:rPr>
        <w:t xml:space="preserve">The phonon frequencies at the Gamma point, as shown in </w:t>
      </w:r>
      <w:proofErr w:type="spellStart"/>
      <w:r w:rsidRPr="00CC6EF1">
        <w:rPr>
          <w:bCs/>
          <w:highlight w:val="lightGray"/>
        </w:rPr>
        <w:t>si.phG.out</w:t>
      </w:r>
      <w:proofErr w:type="spellEnd"/>
      <w:r w:rsidRPr="00CC6EF1">
        <w:rPr>
          <w:bCs/>
        </w:rPr>
        <w:t xml:space="preserve"> (Figure </w:t>
      </w:r>
      <w:r>
        <w:rPr>
          <w:rFonts w:hint="eastAsia"/>
          <w:bCs/>
        </w:rPr>
        <w:t>1</w:t>
      </w:r>
      <w:r w:rsidRPr="00CC6EF1">
        <w:rPr>
          <w:bCs/>
        </w:rPr>
        <w:t>)</w:t>
      </w:r>
      <w:r w:rsidRPr="00434131">
        <w:rPr>
          <w:bCs/>
        </w:rPr>
        <w:t>, were as follows: the first three modes, corresponding to the acoustic phonons, had frequencies of approximately 0.088873 THz, while the next three modes, representing the optical phonons, had frequencies around 15.549157 THz.</w:t>
      </w:r>
      <w:r>
        <w:rPr>
          <w:rFonts w:hint="eastAsia"/>
          <w:bCs/>
        </w:rPr>
        <w:t xml:space="preserve"> </w:t>
      </w:r>
      <w:r w:rsidRPr="00434131">
        <w:rPr>
          <w:bCs/>
        </w:rPr>
        <w:t xml:space="preserve">This frequency separation is consistent with </w:t>
      </w:r>
      <w:r>
        <w:rPr>
          <w:rFonts w:hint="eastAsia"/>
          <w:bCs/>
        </w:rPr>
        <w:t>Si</w:t>
      </w:r>
      <w:r w:rsidRPr="00434131">
        <w:rPr>
          <w:bCs/>
        </w:rPr>
        <w:t>’s known vibrational properties, where acoustic and optical modes at the Gamma point are expected to be distinctly separated due to the material’s diamond cubic structure.</w:t>
      </w:r>
    </w:p>
    <w:p w14:paraId="2815505C" w14:textId="77777777" w:rsidR="00524240" w:rsidRPr="00524240" w:rsidRDefault="00524240" w:rsidP="00A9373F">
      <w:pPr>
        <w:jc w:val="both"/>
        <w:rPr>
          <w:rFonts w:hint="eastAsia"/>
          <w:bCs/>
        </w:rPr>
      </w:pPr>
    </w:p>
    <w:p w14:paraId="53EF74F3" w14:textId="4711FDF4" w:rsidR="000A4EB1" w:rsidRDefault="0023478B" w:rsidP="0023478B">
      <w:pPr>
        <w:jc w:val="center"/>
        <w:rPr>
          <w:bCs/>
        </w:rPr>
      </w:pPr>
      <w:r w:rsidRPr="00494AB0">
        <w:rPr>
          <w:noProof/>
        </w:rPr>
        <w:drawing>
          <wp:inline distT="0" distB="0" distL="0" distR="0" wp14:anchorId="18484938" wp14:editId="4FC05A78">
            <wp:extent cx="3632200" cy="726964"/>
            <wp:effectExtent l="0" t="0" r="6350" b="0"/>
            <wp:docPr id="3718694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69496" name=""/>
                    <pic:cNvPicPr/>
                  </pic:nvPicPr>
                  <pic:blipFill rotWithShape="1">
                    <a:blip r:embed="rId9"/>
                    <a:srcRect r="19016" b="24673"/>
                    <a:stretch/>
                  </pic:blipFill>
                  <pic:spPr bwMode="auto">
                    <a:xfrm>
                      <a:off x="0" y="0"/>
                      <a:ext cx="3737955" cy="748130"/>
                    </a:xfrm>
                    <a:prstGeom prst="rect">
                      <a:avLst/>
                    </a:prstGeom>
                    <a:ln>
                      <a:noFill/>
                    </a:ln>
                    <a:extLst>
                      <a:ext uri="{53640926-AAD7-44D8-BBD7-CCE9431645EC}">
                        <a14:shadowObscured xmlns:a14="http://schemas.microsoft.com/office/drawing/2010/main"/>
                      </a:ext>
                    </a:extLst>
                  </pic:spPr>
                </pic:pic>
              </a:graphicData>
            </a:graphic>
          </wp:inline>
        </w:drawing>
      </w:r>
    </w:p>
    <w:p w14:paraId="7B9A2755" w14:textId="48E22BE9" w:rsidR="0023478B" w:rsidRDefault="001850E9" w:rsidP="00F45DB7">
      <w:pPr>
        <w:spacing w:line="360" w:lineRule="auto"/>
        <w:jc w:val="center"/>
        <w:rPr>
          <w:bCs/>
        </w:rPr>
      </w:pPr>
      <w:r w:rsidRPr="00D315CC">
        <w:rPr>
          <w:noProof/>
        </w:rPr>
        <w:drawing>
          <wp:inline distT="0" distB="0" distL="0" distR="0" wp14:anchorId="27BB7505" wp14:editId="32265DCC">
            <wp:extent cx="3449750" cy="2578100"/>
            <wp:effectExtent l="0" t="0" r="0" b="0"/>
            <wp:docPr id="249554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54204" name=""/>
                    <pic:cNvPicPr/>
                  </pic:nvPicPr>
                  <pic:blipFill>
                    <a:blip r:embed="rId10"/>
                    <a:stretch>
                      <a:fillRect/>
                    </a:stretch>
                  </pic:blipFill>
                  <pic:spPr>
                    <a:xfrm>
                      <a:off x="0" y="0"/>
                      <a:ext cx="3475600" cy="2597419"/>
                    </a:xfrm>
                    <a:prstGeom prst="rect">
                      <a:avLst/>
                    </a:prstGeom>
                  </pic:spPr>
                </pic:pic>
              </a:graphicData>
            </a:graphic>
          </wp:inline>
        </w:drawing>
      </w:r>
    </w:p>
    <w:p w14:paraId="7C33531F" w14:textId="0EC60897" w:rsidR="00FF4671" w:rsidRPr="00FB21CE" w:rsidRDefault="00FB21CE" w:rsidP="00FB21CE">
      <w:pPr>
        <w:jc w:val="center"/>
        <w:rPr>
          <w:rFonts w:hint="eastAsia"/>
          <w:bCs/>
          <w:sz w:val="21"/>
          <w:szCs w:val="21"/>
        </w:rPr>
      </w:pPr>
      <w:r w:rsidRPr="00FB21CE">
        <w:rPr>
          <w:bCs/>
          <w:sz w:val="21"/>
          <w:szCs w:val="21"/>
        </w:rPr>
        <w:t>Figure 1. Dielectric Constants, Effective Charges, and Gamma Point Phonon Frequencies for</w:t>
      </w:r>
      <w:r>
        <w:rPr>
          <w:rFonts w:hint="eastAsia"/>
          <w:bCs/>
          <w:sz w:val="21"/>
          <w:szCs w:val="21"/>
        </w:rPr>
        <w:t xml:space="preserve"> Si</w:t>
      </w:r>
    </w:p>
    <w:p w14:paraId="25F36633" w14:textId="77777777" w:rsidR="00A9373F" w:rsidRPr="00434131" w:rsidRDefault="00A9373F" w:rsidP="00A9373F">
      <w:pPr>
        <w:jc w:val="both"/>
        <w:rPr>
          <w:bCs/>
        </w:rPr>
      </w:pPr>
    </w:p>
    <w:p w14:paraId="05A46795" w14:textId="7DD2ECDA" w:rsidR="00A9373F" w:rsidRPr="00434131" w:rsidRDefault="00E7200D" w:rsidP="00A9373F">
      <w:pPr>
        <w:jc w:val="both"/>
        <w:rPr>
          <w:bCs/>
        </w:rPr>
      </w:pPr>
      <w:r w:rsidRPr="00E7200D">
        <w:rPr>
          <w:bCs/>
        </w:rPr>
        <w:t xml:space="preserve">Further analysis in the </w:t>
      </w:r>
      <w:proofErr w:type="spellStart"/>
      <w:proofErr w:type="gramStart"/>
      <w:r w:rsidRPr="00E7200D">
        <w:rPr>
          <w:bCs/>
          <w:highlight w:val="lightGray"/>
        </w:rPr>
        <w:t>dyn.G</w:t>
      </w:r>
      <w:proofErr w:type="spellEnd"/>
      <w:proofErr w:type="gramEnd"/>
      <w:r w:rsidRPr="00E7200D">
        <w:rPr>
          <w:bCs/>
        </w:rPr>
        <w:t xml:space="preserve"> file (Figure 2) provides detailed insights into the eigenvalues and eigenvectors of the dynamical matrix.</w:t>
      </w:r>
      <w:r w:rsidR="00112DD0">
        <w:rPr>
          <w:rFonts w:hint="eastAsia"/>
          <w:bCs/>
        </w:rPr>
        <w:t xml:space="preserve"> </w:t>
      </w:r>
      <w:r w:rsidR="00A9373F" w:rsidRPr="00434131">
        <w:rPr>
          <w:bCs/>
        </w:rPr>
        <w:t>Here, each phonon frequency was accompanied by its eigenvector, highlighting the polarization characteristics of each mode. The acoustic phonon modes were found to be close to zero, indicating successful application of the ASR, which maintains translational invariance. The optical modes exhibited stable frequencies around 15.55 THz, with the small numerical variations expected due to the fine convergence criteria applied.</w:t>
      </w:r>
    </w:p>
    <w:p w14:paraId="0F266353" w14:textId="77777777" w:rsidR="00A9373F" w:rsidRDefault="00A9373F" w:rsidP="00A9373F">
      <w:pPr>
        <w:jc w:val="both"/>
        <w:rPr>
          <w:bCs/>
        </w:rPr>
      </w:pPr>
    </w:p>
    <w:p w14:paraId="6FDF4637" w14:textId="4E985509" w:rsidR="00E7200D" w:rsidRDefault="00E7200D" w:rsidP="00863BDE">
      <w:pPr>
        <w:spacing w:line="360" w:lineRule="auto"/>
        <w:jc w:val="center"/>
        <w:rPr>
          <w:bCs/>
        </w:rPr>
      </w:pPr>
      <w:r w:rsidRPr="00E57A6F">
        <w:rPr>
          <w:noProof/>
        </w:rPr>
        <w:lastRenderedPageBreak/>
        <w:drawing>
          <wp:inline distT="0" distB="0" distL="0" distR="0" wp14:anchorId="450320EC" wp14:editId="1EB31D34">
            <wp:extent cx="3002954" cy="2540000"/>
            <wp:effectExtent l="0" t="0" r="6985" b="0"/>
            <wp:docPr id="1545492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92887" name=""/>
                    <pic:cNvPicPr/>
                  </pic:nvPicPr>
                  <pic:blipFill>
                    <a:blip r:embed="rId11"/>
                    <a:stretch>
                      <a:fillRect/>
                    </a:stretch>
                  </pic:blipFill>
                  <pic:spPr>
                    <a:xfrm>
                      <a:off x="0" y="0"/>
                      <a:ext cx="3031884" cy="2564470"/>
                    </a:xfrm>
                    <a:prstGeom prst="rect">
                      <a:avLst/>
                    </a:prstGeom>
                  </pic:spPr>
                </pic:pic>
              </a:graphicData>
            </a:graphic>
          </wp:inline>
        </w:drawing>
      </w:r>
    </w:p>
    <w:p w14:paraId="265C92E1" w14:textId="2E72BA87" w:rsidR="000A321C" w:rsidRPr="00636AF4" w:rsidRDefault="00636AF4" w:rsidP="00636AF4">
      <w:pPr>
        <w:jc w:val="center"/>
        <w:rPr>
          <w:rFonts w:hint="eastAsia"/>
          <w:bCs/>
          <w:sz w:val="21"/>
          <w:szCs w:val="21"/>
        </w:rPr>
      </w:pPr>
      <w:r w:rsidRPr="00636AF4">
        <w:rPr>
          <w:bCs/>
          <w:sz w:val="21"/>
          <w:szCs w:val="21"/>
        </w:rPr>
        <w:t>Figure 2. Eigenvalues and Eigenvectors of the Dynamical Matrix for Gamma Point Phonon Frequencies in</w:t>
      </w:r>
      <w:r>
        <w:rPr>
          <w:rFonts w:hint="eastAsia"/>
          <w:bCs/>
          <w:sz w:val="21"/>
          <w:szCs w:val="21"/>
        </w:rPr>
        <w:t xml:space="preserve"> Si</w:t>
      </w:r>
    </w:p>
    <w:p w14:paraId="0CB27805" w14:textId="77777777" w:rsidR="000A321C" w:rsidRPr="00434131" w:rsidRDefault="000A321C" w:rsidP="00863BDE">
      <w:pPr>
        <w:rPr>
          <w:rFonts w:hint="eastAsia"/>
          <w:bCs/>
        </w:rPr>
      </w:pPr>
    </w:p>
    <w:p w14:paraId="0C77A3CD" w14:textId="4EBD105D" w:rsidR="00CC3666" w:rsidRDefault="00A9373F" w:rsidP="00A9373F">
      <w:pPr>
        <w:jc w:val="both"/>
        <w:rPr>
          <w:bCs/>
        </w:rPr>
      </w:pPr>
      <w:r w:rsidRPr="00434131">
        <w:rPr>
          <w:bCs/>
        </w:rPr>
        <w:t>The alignment of these calculated phonon frequencies with literature values indicates that the chosen pseudopotential (</w:t>
      </w:r>
      <w:proofErr w:type="spellStart"/>
      <w:r w:rsidRPr="009D05E0">
        <w:rPr>
          <w:bCs/>
          <w:highlight w:val="lightGray"/>
        </w:rPr>
        <w:t>Si.pz-rrkj.UPF</w:t>
      </w:r>
      <w:proofErr w:type="spellEnd"/>
      <w:r w:rsidRPr="00434131">
        <w:rPr>
          <w:bCs/>
        </w:rPr>
        <w:t>), cutoff energy, and k-point grid were appropriate for accurately modeling silicon’s lattice dynamics. The results confirm the robustness of this setup for further phonon dispersion and density of states calculations, as any deviations in the Gamma point frequencies could propagate to later stages of analysis. Overall, the combination of input parameters and ASR ensured reliable and physically meaningful results, supporting the validity of the approach for simulating phonon properties in silicon.</w:t>
      </w:r>
    </w:p>
    <w:p w14:paraId="6DCE9E3E" w14:textId="77777777" w:rsidR="00434131" w:rsidRPr="00434131" w:rsidRDefault="00434131" w:rsidP="00A9373F">
      <w:pPr>
        <w:jc w:val="both"/>
        <w:rPr>
          <w:rFonts w:hint="eastAsia"/>
          <w:bCs/>
        </w:rPr>
      </w:pPr>
    </w:p>
    <w:p w14:paraId="6C842F1A" w14:textId="19AE290E" w:rsidR="005737C8" w:rsidRPr="00C17768" w:rsidRDefault="002C089A" w:rsidP="00EC6B3F">
      <w:pPr>
        <w:numPr>
          <w:ilvl w:val="0"/>
          <w:numId w:val="2"/>
        </w:numPr>
        <w:spacing w:line="360" w:lineRule="auto"/>
        <w:ind w:left="714" w:hanging="357"/>
        <w:jc w:val="both"/>
        <w:rPr>
          <w:rFonts w:hint="eastAsia"/>
          <w:b/>
        </w:rPr>
      </w:pPr>
      <w:r w:rsidRPr="002C089A">
        <w:rPr>
          <w:b/>
        </w:rPr>
        <w:t>Total Energy Calculation for</w:t>
      </w:r>
      <w:r w:rsidR="00DB6256">
        <w:rPr>
          <w:rFonts w:hint="eastAsia"/>
          <w:b/>
        </w:rPr>
        <w:t xml:space="preserve"> </w:t>
      </w:r>
      <w:proofErr w:type="spellStart"/>
      <w:r w:rsidRPr="002C089A">
        <w:rPr>
          <w:b/>
        </w:rPr>
        <w:t>AlAs</w:t>
      </w:r>
      <w:proofErr w:type="spellEnd"/>
    </w:p>
    <w:p w14:paraId="29310FEC" w14:textId="50FDE734" w:rsidR="00797552" w:rsidRPr="00797552" w:rsidRDefault="00797552" w:rsidP="00797552">
      <w:pPr>
        <w:jc w:val="both"/>
        <w:rPr>
          <w:bCs/>
        </w:rPr>
      </w:pPr>
      <w:r w:rsidRPr="00797552">
        <w:rPr>
          <w:bCs/>
        </w:rPr>
        <w:t>The total energy calculation for</w:t>
      </w:r>
      <w:r w:rsidR="00C2516C">
        <w:rPr>
          <w:rFonts w:hint="eastAsia"/>
          <w:bCs/>
        </w:rPr>
        <w:t xml:space="preserve"> </w:t>
      </w:r>
      <w:proofErr w:type="spellStart"/>
      <w:r w:rsidRPr="00797552">
        <w:rPr>
          <w:bCs/>
        </w:rPr>
        <w:t>AlAs</w:t>
      </w:r>
      <w:proofErr w:type="spellEnd"/>
      <w:r w:rsidR="00C2516C">
        <w:rPr>
          <w:rFonts w:hint="eastAsia"/>
          <w:bCs/>
        </w:rPr>
        <w:t xml:space="preserve"> </w:t>
      </w:r>
      <w:r w:rsidRPr="00797552">
        <w:rPr>
          <w:bCs/>
        </w:rPr>
        <w:t>was performed using Quantum ESPRESSO with a</w:t>
      </w:r>
      <w:r w:rsidR="00F06290">
        <w:rPr>
          <w:rFonts w:hint="eastAsia"/>
          <w:bCs/>
        </w:rPr>
        <w:t xml:space="preserve"> </w:t>
      </w:r>
      <w:r w:rsidRPr="00797552">
        <w:rPr>
          <w:bCs/>
        </w:rPr>
        <w:t>SCF</w:t>
      </w:r>
      <w:r w:rsidR="00F06290">
        <w:rPr>
          <w:rFonts w:hint="eastAsia"/>
          <w:bCs/>
        </w:rPr>
        <w:t xml:space="preserve"> </w:t>
      </w:r>
      <w:r w:rsidRPr="00797552">
        <w:rPr>
          <w:bCs/>
        </w:rPr>
        <w:t xml:space="preserve">approach to determine the ground-state energy of the material. The input parameters were carefully selected to represent the </w:t>
      </w:r>
      <w:proofErr w:type="spellStart"/>
      <w:r w:rsidRPr="00797552">
        <w:rPr>
          <w:bCs/>
        </w:rPr>
        <w:t>AlAs</w:t>
      </w:r>
      <w:proofErr w:type="spellEnd"/>
      <w:r w:rsidRPr="00797552">
        <w:rPr>
          <w:bCs/>
        </w:rPr>
        <w:t xml:space="preserve"> crystal structure accurately and ensure convergence. Key control parameters included </w:t>
      </w:r>
      <w:r w:rsidRPr="00AB1E6B">
        <w:rPr>
          <w:bCs/>
          <w:highlight w:val="lightGray"/>
        </w:rPr>
        <w:t>calculation='</w:t>
      </w:r>
      <w:proofErr w:type="spellStart"/>
      <w:r w:rsidRPr="00AB1E6B">
        <w:rPr>
          <w:bCs/>
          <w:highlight w:val="lightGray"/>
        </w:rPr>
        <w:t>scf</w:t>
      </w:r>
      <w:proofErr w:type="spellEnd"/>
      <w:r w:rsidRPr="00AB1E6B">
        <w:rPr>
          <w:bCs/>
          <w:highlight w:val="lightGray"/>
        </w:rPr>
        <w:t>'</w:t>
      </w:r>
      <w:r w:rsidRPr="00797552">
        <w:rPr>
          <w:bCs/>
        </w:rPr>
        <w:t xml:space="preserve"> to specify a self-consistent field calculation, </w:t>
      </w:r>
      <w:proofErr w:type="spellStart"/>
      <w:r w:rsidRPr="00AB1E6B">
        <w:rPr>
          <w:bCs/>
          <w:highlight w:val="lightGray"/>
        </w:rPr>
        <w:t>restart_mode</w:t>
      </w:r>
      <w:proofErr w:type="spellEnd"/>
      <w:r w:rsidRPr="00AB1E6B">
        <w:rPr>
          <w:bCs/>
          <w:highlight w:val="lightGray"/>
        </w:rPr>
        <w:t>='</w:t>
      </w:r>
      <w:proofErr w:type="spellStart"/>
      <w:r w:rsidRPr="00AB1E6B">
        <w:rPr>
          <w:bCs/>
          <w:highlight w:val="lightGray"/>
        </w:rPr>
        <w:t>from_scratch</w:t>
      </w:r>
      <w:proofErr w:type="spellEnd"/>
      <w:r w:rsidRPr="00AB1E6B">
        <w:rPr>
          <w:bCs/>
          <w:highlight w:val="lightGray"/>
        </w:rPr>
        <w:t>'</w:t>
      </w:r>
      <w:r w:rsidRPr="00797552">
        <w:rPr>
          <w:bCs/>
        </w:rPr>
        <w:t xml:space="preserve"> to start without prior data, </w:t>
      </w:r>
      <w:r w:rsidRPr="00C9239F">
        <w:rPr>
          <w:bCs/>
          <w:highlight w:val="lightGray"/>
        </w:rPr>
        <w:t>prefix='alas'</w:t>
      </w:r>
      <w:r w:rsidRPr="00797552">
        <w:rPr>
          <w:bCs/>
        </w:rPr>
        <w:t xml:space="preserve"> for file organization, and </w:t>
      </w:r>
      <w:proofErr w:type="spellStart"/>
      <w:r w:rsidRPr="00C9239F">
        <w:rPr>
          <w:bCs/>
          <w:highlight w:val="lightGray"/>
        </w:rPr>
        <w:t>pseudo_dir</w:t>
      </w:r>
      <w:proofErr w:type="spellEnd"/>
      <w:r w:rsidRPr="00C9239F">
        <w:rPr>
          <w:bCs/>
          <w:highlight w:val="lightGray"/>
        </w:rPr>
        <w:t>=</w:t>
      </w:r>
      <w:proofErr w:type="gramStart"/>
      <w:r w:rsidRPr="00C9239F">
        <w:rPr>
          <w:bCs/>
          <w:highlight w:val="lightGray"/>
        </w:rPr>
        <w:t>'..</w:t>
      </w:r>
      <w:proofErr w:type="gramEnd"/>
      <w:r w:rsidRPr="00C9239F">
        <w:rPr>
          <w:bCs/>
          <w:highlight w:val="lightGray"/>
        </w:rPr>
        <w:t>/'</w:t>
      </w:r>
      <w:r w:rsidRPr="00797552">
        <w:rPr>
          <w:bCs/>
        </w:rPr>
        <w:t xml:space="preserve"> to locate the necessary pseudopotentials.</w:t>
      </w:r>
    </w:p>
    <w:p w14:paraId="5A3C978A" w14:textId="77777777" w:rsidR="00797552" w:rsidRPr="00797552" w:rsidRDefault="00797552" w:rsidP="00797552">
      <w:pPr>
        <w:jc w:val="both"/>
        <w:rPr>
          <w:bCs/>
        </w:rPr>
      </w:pPr>
    </w:p>
    <w:p w14:paraId="618E7BEC" w14:textId="277702AE" w:rsidR="00797552" w:rsidRPr="00797552" w:rsidRDefault="00797552" w:rsidP="00797552">
      <w:pPr>
        <w:jc w:val="both"/>
        <w:rPr>
          <w:bCs/>
        </w:rPr>
      </w:pPr>
      <w:r w:rsidRPr="00797552">
        <w:rPr>
          <w:bCs/>
        </w:rPr>
        <w:t xml:space="preserve">In the system parameters, </w:t>
      </w:r>
      <w:proofErr w:type="spellStart"/>
      <w:r w:rsidRPr="00732448">
        <w:rPr>
          <w:bCs/>
          <w:highlight w:val="lightGray"/>
        </w:rPr>
        <w:t>ibrav</w:t>
      </w:r>
      <w:proofErr w:type="spellEnd"/>
      <w:r w:rsidRPr="00732448">
        <w:rPr>
          <w:bCs/>
          <w:highlight w:val="lightGray"/>
        </w:rPr>
        <w:t>=2</w:t>
      </w:r>
      <w:r w:rsidRPr="00797552">
        <w:rPr>
          <w:bCs/>
        </w:rPr>
        <w:t xml:space="preserve"> defined the</w:t>
      </w:r>
      <w:r w:rsidR="000D73B1">
        <w:rPr>
          <w:rFonts w:hint="eastAsia"/>
          <w:bCs/>
        </w:rPr>
        <w:t xml:space="preserve"> </w:t>
      </w:r>
      <w:r w:rsidRPr="00797552">
        <w:rPr>
          <w:bCs/>
        </w:rPr>
        <w:t>FCC</w:t>
      </w:r>
      <w:r w:rsidR="000D73B1">
        <w:rPr>
          <w:rFonts w:hint="eastAsia"/>
          <w:bCs/>
        </w:rPr>
        <w:t xml:space="preserve"> </w:t>
      </w:r>
      <w:r w:rsidRPr="00797552">
        <w:rPr>
          <w:bCs/>
        </w:rPr>
        <w:t xml:space="preserve">lattice, appropriate for AlAs’s crystal structure, and </w:t>
      </w:r>
      <w:proofErr w:type="spellStart"/>
      <w:proofErr w:type="gramStart"/>
      <w:r w:rsidRPr="00A34AC0">
        <w:rPr>
          <w:bCs/>
          <w:highlight w:val="lightGray"/>
        </w:rPr>
        <w:t>celldm</w:t>
      </w:r>
      <w:proofErr w:type="spellEnd"/>
      <w:r w:rsidRPr="00A34AC0">
        <w:rPr>
          <w:bCs/>
          <w:highlight w:val="lightGray"/>
        </w:rPr>
        <w:t>(</w:t>
      </w:r>
      <w:proofErr w:type="gramEnd"/>
      <w:r w:rsidRPr="00A34AC0">
        <w:rPr>
          <w:bCs/>
          <w:highlight w:val="lightGray"/>
        </w:rPr>
        <w:t>1)=10.187</w:t>
      </w:r>
      <w:r w:rsidRPr="00797552">
        <w:rPr>
          <w:bCs/>
        </w:rPr>
        <w:t xml:space="preserve"> set the lattice constant in atomic units (Bohr), a typical value for </w:t>
      </w:r>
      <w:proofErr w:type="spellStart"/>
      <w:r w:rsidRPr="00797552">
        <w:rPr>
          <w:bCs/>
        </w:rPr>
        <w:t>AlAs</w:t>
      </w:r>
      <w:proofErr w:type="spellEnd"/>
      <w:r w:rsidRPr="00797552">
        <w:rPr>
          <w:bCs/>
        </w:rPr>
        <w:t xml:space="preserve"> at equilibrium. The unit cell contained two atoms (</w:t>
      </w:r>
      <w:proofErr w:type="spellStart"/>
      <w:r w:rsidRPr="00A736E6">
        <w:rPr>
          <w:bCs/>
          <w:highlight w:val="lightGray"/>
        </w:rPr>
        <w:t>nat</w:t>
      </w:r>
      <w:proofErr w:type="spellEnd"/>
      <w:r w:rsidRPr="00A736E6">
        <w:rPr>
          <w:bCs/>
          <w:highlight w:val="lightGray"/>
        </w:rPr>
        <w:t>=2</w:t>
      </w:r>
      <w:r w:rsidRPr="00797552">
        <w:rPr>
          <w:bCs/>
        </w:rPr>
        <w:t>) and two atomic species (</w:t>
      </w:r>
      <w:proofErr w:type="spellStart"/>
      <w:r w:rsidRPr="00A736E6">
        <w:rPr>
          <w:bCs/>
          <w:highlight w:val="lightGray"/>
        </w:rPr>
        <w:t>ntyp</w:t>
      </w:r>
      <w:proofErr w:type="spellEnd"/>
      <w:r w:rsidRPr="00A736E6">
        <w:rPr>
          <w:bCs/>
          <w:highlight w:val="lightGray"/>
        </w:rPr>
        <w:t>=2</w:t>
      </w:r>
      <w:r w:rsidRPr="00797552">
        <w:rPr>
          <w:bCs/>
        </w:rPr>
        <w:t>), aluminum and arsenic, with a plane-wave cutoff energy (</w:t>
      </w:r>
      <w:proofErr w:type="spellStart"/>
      <w:r w:rsidRPr="00D87132">
        <w:rPr>
          <w:bCs/>
          <w:highlight w:val="lightGray"/>
        </w:rPr>
        <w:t>ecutwfc</w:t>
      </w:r>
      <w:proofErr w:type="spellEnd"/>
      <w:r w:rsidRPr="00797552">
        <w:rPr>
          <w:bCs/>
        </w:rPr>
        <w:t xml:space="preserve">) of 16 Ry, balancing accuracy and computational efficiency. For convergence, a tight threshold of </w:t>
      </w:r>
      <w:proofErr w:type="spellStart"/>
      <w:r w:rsidRPr="00D87132">
        <w:rPr>
          <w:bCs/>
          <w:highlight w:val="lightGray"/>
        </w:rPr>
        <w:t>conv_thr</w:t>
      </w:r>
      <w:proofErr w:type="spellEnd"/>
      <w:r w:rsidRPr="00D87132">
        <w:rPr>
          <w:bCs/>
          <w:highlight w:val="lightGray"/>
        </w:rPr>
        <w:t>=1.0d-10</w:t>
      </w:r>
      <w:r w:rsidRPr="00797552">
        <w:rPr>
          <w:bCs/>
        </w:rPr>
        <w:t xml:space="preserve"> was applied, ensuring high precision in the SCF calculation and reliable total energy values.</w:t>
      </w:r>
    </w:p>
    <w:p w14:paraId="3234F111" w14:textId="77777777" w:rsidR="00797552" w:rsidRPr="00797552" w:rsidRDefault="00797552" w:rsidP="00797552">
      <w:pPr>
        <w:jc w:val="both"/>
        <w:rPr>
          <w:bCs/>
        </w:rPr>
      </w:pPr>
    </w:p>
    <w:p w14:paraId="3410D4F8" w14:textId="77777777" w:rsidR="00797552" w:rsidRPr="00797552" w:rsidRDefault="00797552" w:rsidP="00797552">
      <w:pPr>
        <w:jc w:val="both"/>
        <w:rPr>
          <w:bCs/>
        </w:rPr>
      </w:pPr>
      <w:r w:rsidRPr="00797552">
        <w:rPr>
          <w:bCs/>
        </w:rPr>
        <w:t xml:space="preserve">The atomic species section specified aluminum and arsenic with the pseudopotentials </w:t>
      </w:r>
      <w:proofErr w:type="spellStart"/>
      <w:r w:rsidRPr="007B03D0">
        <w:rPr>
          <w:bCs/>
          <w:highlight w:val="lightGray"/>
        </w:rPr>
        <w:t>Al.pz-vbc.UPF</w:t>
      </w:r>
      <w:proofErr w:type="spellEnd"/>
      <w:r w:rsidRPr="00797552">
        <w:rPr>
          <w:bCs/>
        </w:rPr>
        <w:t xml:space="preserve"> and </w:t>
      </w:r>
      <w:proofErr w:type="spellStart"/>
      <w:r w:rsidRPr="007B03D0">
        <w:rPr>
          <w:bCs/>
          <w:highlight w:val="lightGray"/>
        </w:rPr>
        <w:t>As.pz-bhs.UPF</w:t>
      </w:r>
      <w:proofErr w:type="spellEnd"/>
      <w:r w:rsidRPr="00797552">
        <w:rPr>
          <w:bCs/>
        </w:rPr>
        <w:t xml:space="preserve">, respectively, suitable for accurately modeling </w:t>
      </w:r>
      <w:proofErr w:type="spellStart"/>
      <w:r w:rsidRPr="00797552">
        <w:rPr>
          <w:bCs/>
        </w:rPr>
        <w:t>AlAs.</w:t>
      </w:r>
      <w:proofErr w:type="spellEnd"/>
      <w:r w:rsidRPr="00797552">
        <w:rPr>
          <w:bCs/>
        </w:rPr>
        <w:t xml:space="preserve"> The atomic positions were set at (0.00, 0.00, 0.00) for aluminum and (0.25, 0.25, 0.25) for arsenic, reflecting the conventional zinc blende structure of </w:t>
      </w:r>
      <w:proofErr w:type="spellStart"/>
      <w:r w:rsidRPr="00797552">
        <w:rPr>
          <w:bCs/>
        </w:rPr>
        <w:t>AlAs.</w:t>
      </w:r>
      <w:proofErr w:type="spellEnd"/>
      <w:r w:rsidRPr="00797552">
        <w:rPr>
          <w:bCs/>
        </w:rPr>
        <w:t xml:space="preserve"> A 4x4x4 automatic k-point grid was used to sample the Brillouin zone, providing sufficient accuracy for the energy calculation.</w:t>
      </w:r>
    </w:p>
    <w:p w14:paraId="04C705FD" w14:textId="77777777" w:rsidR="00797552" w:rsidRPr="00797552" w:rsidRDefault="00797552" w:rsidP="00797552">
      <w:pPr>
        <w:jc w:val="both"/>
        <w:rPr>
          <w:bCs/>
        </w:rPr>
      </w:pPr>
    </w:p>
    <w:p w14:paraId="623D70DB" w14:textId="0DCC9EA6" w:rsidR="00797552" w:rsidRPr="00797552" w:rsidRDefault="00797552" w:rsidP="00797552">
      <w:pPr>
        <w:jc w:val="both"/>
        <w:rPr>
          <w:bCs/>
        </w:rPr>
      </w:pPr>
      <w:r w:rsidRPr="00797552">
        <w:rPr>
          <w:bCs/>
        </w:rPr>
        <w:lastRenderedPageBreak/>
        <w:t xml:space="preserve">The SCF calculation yielded a total energy of approximately </w:t>
      </w:r>
      <w:r w:rsidRPr="00BC278C">
        <w:rPr>
          <w:b/>
        </w:rPr>
        <w:t>-16.986 Ry</w:t>
      </w:r>
      <w:r w:rsidRPr="00797552">
        <w:rPr>
          <w:bCs/>
        </w:rPr>
        <w:t xml:space="preserve"> for </w:t>
      </w:r>
      <w:proofErr w:type="spellStart"/>
      <w:r w:rsidRPr="00797552">
        <w:rPr>
          <w:bCs/>
        </w:rPr>
        <w:t>AlAs</w:t>
      </w:r>
      <w:proofErr w:type="spellEnd"/>
      <w:r w:rsidRPr="00797552">
        <w:rPr>
          <w:bCs/>
        </w:rPr>
        <w:t xml:space="preserve">, consistent with expected values for the material’s ground-state energy. This result confirms the stability of the </w:t>
      </w:r>
      <w:proofErr w:type="spellStart"/>
      <w:r w:rsidRPr="00797552">
        <w:rPr>
          <w:bCs/>
        </w:rPr>
        <w:t>AlAs</w:t>
      </w:r>
      <w:proofErr w:type="spellEnd"/>
      <w:r w:rsidRPr="00797552">
        <w:rPr>
          <w:bCs/>
        </w:rPr>
        <w:t xml:space="preserve"> structure under the selected computational parameters and validates the chosen pseudopotentials and convergence settings. The convergence threshold and k-point sampling were critical in achieving a reliable energy result, which serves as a baseline for further calculations, such as phonon frequency and dielectric properties.</w:t>
      </w:r>
    </w:p>
    <w:p w14:paraId="6A1F795E" w14:textId="77777777" w:rsidR="00797552" w:rsidRPr="00797552" w:rsidRDefault="00797552" w:rsidP="00797552">
      <w:pPr>
        <w:jc w:val="both"/>
        <w:rPr>
          <w:bCs/>
        </w:rPr>
      </w:pPr>
    </w:p>
    <w:p w14:paraId="4DD12954" w14:textId="1847350D" w:rsidR="005737C8" w:rsidRDefault="00797552" w:rsidP="00797552">
      <w:pPr>
        <w:jc w:val="both"/>
        <w:rPr>
          <w:bCs/>
        </w:rPr>
      </w:pPr>
      <w:r w:rsidRPr="00797552">
        <w:rPr>
          <w:bCs/>
        </w:rPr>
        <w:t xml:space="preserve">Overall, this total energy calculation provides a solid foundation for analyzing AlAs’s vibrational and electronic properties. The consistency of the results with literature values indicates that the computational setup—including pseudopotentials, cutoff energy, and k-point grid—is well-suited for accurately modeling </w:t>
      </w:r>
      <w:proofErr w:type="spellStart"/>
      <w:r w:rsidRPr="00797552">
        <w:rPr>
          <w:bCs/>
        </w:rPr>
        <w:t>AlAs</w:t>
      </w:r>
      <w:proofErr w:type="spellEnd"/>
      <w:r w:rsidRPr="00797552">
        <w:rPr>
          <w:bCs/>
        </w:rPr>
        <w:t xml:space="preserve"> properties. These results affirm the reliability of the computational parameters and methodology, enabling further investigation into the material's vibrational characteristics and response to external fields.</w:t>
      </w:r>
    </w:p>
    <w:p w14:paraId="7ADE0D31" w14:textId="77777777" w:rsidR="00A86547" w:rsidRPr="00DE079A" w:rsidRDefault="00A86547" w:rsidP="00EC6B3F">
      <w:pPr>
        <w:jc w:val="both"/>
        <w:rPr>
          <w:bCs/>
        </w:rPr>
      </w:pPr>
    </w:p>
    <w:p w14:paraId="67AF6521" w14:textId="17F8CE7B" w:rsidR="00471881" w:rsidRPr="004E709A" w:rsidRDefault="0028679C" w:rsidP="001D00D4">
      <w:pPr>
        <w:numPr>
          <w:ilvl w:val="0"/>
          <w:numId w:val="2"/>
        </w:numPr>
        <w:spacing w:line="360" w:lineRule="auto"/>
        <w:ind w:left="714" w:hanging="357"/>
        <w:jc w:val="both"/>
        <w:rPr>
          <w:rFonts w:hint="eastAsia"/>
          <w:b/>
        </w:rPr>
      </w:pPr>
      <w:r w:rsidRPr="0028679C">
        <w:rPr>
          <w:b/>
        </w:rPr>
        <w:t>Gamma Point Phonon Frequency Calculation for</w:t>
      </w:r>
      <w:r>
        <w:rPr>
          <w:rFonts w:hint="eastAsia"/>
          <w:b/>
        </w:rPr>
        <w:t xml:space="preserve"> </w:t>
      </w:r>
      <w:proofErr w:type="spellStart"/>
      <w:r w:rsidRPr="0028679C">
        <w:rPr>
          <w:b/>
        </w:rPr>
        <w:t>AlAs</w:t>
      </w:r>
      <w:proofErr w:type="spellEnd"/>
    </w:p>
    <w:p w14:paraId="53FE3BDB" w14:textId="05012B6F" w:rsidR="00C071C7" w:rsidRPr="00155C44" w:rsidRDefault="00C071C7" w:rsidP="00155C44">
      <w:pPr>
        <w:jc w:val="both"/>
        <w:rPr>
          <w:bCs/>
        </w:rPr>
      </w:pPr>
      <w:r w:rsidRPr="00155C44">
        <w:rPr>
          <w:bCs/>
        </w:rPr>
        <w:t>The Gamma point phonon frequency calculation for</w:t>
      </w:r>
      <w:r w:rsidR="003D4166">
        <w:rPr>
          <w:rFonts w:hint="eastAsia"/>
          <w:bCs/>
        </w:rPr>
        <w:t xml:space="preserve"> </w:t>
      </w:r>
      <w:proofErr w:type="spellStart"/>
      <w:r w:rsidRPr="00155C44">
        <w:rPr>
          <w:bCs/>
        </w:rPr>
        <w:t>AlAs</w:t>
      </w:r>
      <w:proofErr w:type="spellEnd"/>
      <w:r w:rsidR="003D4166">
        <w:rPr>
          <w:rFonts w:hint="eastAsia"/>
          <w:bCs/>
        </w:rPr>
        <w:t xml:space="preserve"> </w:t>
      </w:r>
      <w:r w:rsidRPr="00155C44">
        <w:rPr>
          <w:bCs/>
        </w:rPr>
        <w:t>was carried out using</w:t>
      </w:r>
      <w:r w:rsidR="0075438C">
        <w:rPr>
          <w:rFonts w:hint="eastAsia"/>
          <w:bCs/>
        </w:rPr>
        <w:t xml:space="preserve"> </w:t>
      </w:r>
      <w:r w:rsidRPr="00155C44">
        <w:rPr>
          <w:bCs/>
        </w:rPr>
        <w:t>DFPT</w:t>
      </w:r>
      <w:r w:rsidR="0075438C">
        <w:rPr>
          <w:rFonts w:hint="eastAsia"/>
          <w:bCs/>
        </w:rPr>
        <w:t xml:space="preserve"> </w:t>
      </w:r>
      <w:r w:rsidRPr="00155C44">
        <w:rPr>
          <w:bCs/>
        </w:rPr>
        <w:t xml:space="preserve">in Quantum ESPRESSO. The calculation aimed to determine both the dielectric properties and phonon frequencies at the center of the Brillouin zone, as these properties are essential for understanding the vibrational behavior of </w:t>
      </w:r>
      <w:proofErr w:type="spellStart"/>
      <w:r w:rsidRPr="00155C44">
        <w:rPr>
          <w:bCs/>
        </w:rPr>
        <w:t>AlAs</w:t>
      </w:r>
      <w:proofErr w:type="spellEnd"/>
      <w:r w:rsidRPr="00155C44">
        <w:rPr>
          <w:bCs/>
        </w:rPr>
        <w:t>, especially due to the material’s polar nature.</w:t>
      </w:r>
    </w:p>
    <w:p w14:paraId="5B4B3419" w14:textId="77777777" w:rsidR="00C071C7" w:rsidRPr="00155C44" w:rsidRDefault="00C071C7" w:rsidP="00155C44">
      <w:pPr>
        <w:jc w:val="both"/>
        <w:rPr>
          <w:bCs/>
        </w:rPr>
      </w:pPr>
    </w:p>
    <w:p w14:paraId="6F1A805D" w14:textId="4E93087B" w:rsidR="00C071C7" w:rsidRPr="00155C44" w:rsidRDefault="00C071C7" w:rsidP="00155C44">
      <w:pPr>
        <w:jc w:val="both"/>
        <w:rPr>
          <w:bCs/>
        </w:rPr>
      </w:pPr>
      <w:r w:rsidRPr="00155C44">
        <w:rPr>
          <w:bCs/>
        </w:rPr>
        <w:t xml:space="preserve">The input parameters were set as follows: </w:t>
      </w:r>
      <w:r w:rsidRPr="007F17E0">
        <w:rPr>
          <w:bCs/>
          <w:highlight w:val="lightGray"/>
        </w:rPr>
        <w:t>prefix='alas'</w:t>
      </w:r>
      <w:r w:rsidRPr="00155C44">
        <w:rPr>
          <w:bCs/>
        </w:rPr>
        <w:t xml:space="preserve"> to organize output files, </w:t>
      </w:r>
      <w:proofErr w:type="spellStart"/>
      <w:r w:rsidRPr="007F17E0">
        <w:rPr>
          <w:bCs/>
          <w:highlight w:val="lightGray"/>
        </w:rPr>
        <w:t>epsil</w:t>
      </w:r>
      <w:proofErr w:type="spellEnd"/>
      <w:proofErr w:type="gramStart"/>
      <w:r w:rsidRPr="007F17E0">
        <w:rPr>
          <w:bCs/>
          <w:highlight w:val="lightGray"/>
        </w:rPr>
        <w:t>=.true</w:t>
      </w:r>
      <w:proofErr w:type="gramEnd"/>
      <w:r w:rsidRPr="007F17E0">
        <w:rPr>
          <w:bCs/>
          <w:highlight w:val="lightGray"/>
        </w:rPr>
        <w:t>.</w:t>
      </w:r>
      <w:r w:rsidRPr="00155C44">
        <w:rPr>
          <w:bCs/>
        </w:rPr>
        <w:t xml:space="preserve"> to calculate the dielectric tensor and effective charges, and </w:t>
      </w:r>
      <w:proofErr w:type="spellStart"/>
      <w:r w:rsidRPr="008C7540">
        <w:rPr>
          <w:bCs/>
          <w:highlight w:val="lightGray"/>
        </w:rPr>
        <w:t>fildyn</w:t>
      </w:r>
      <w:proofErr w:type="spellEnd"/>
      <w:r w:rsidRPr="008C7540">
        <w:rPr>
          <w:bCs/>
          <w:highlight w:val="lightGray"/>
        </w:rPr>
        <w:t>='</w:t>
      </w:r>
      <w:proofErr w:type="spellStart"/>
      <w:proofErr w:type="gramStart"/>
      <w:r w:rsidRPr="008C7540">
        <w:rPr>
          <w:bCs/>
          <w:highlight w:val="lightGray"/>
        </w:rPr>
        <w:t>dyn.G</w:t>
      </w:r>
      <w:proofErr w:type="spellEnd"/>
      <w:proofErr w:type="gramEnd"/>
      <w:r w:rsidRPr="008C7540">
        <w:rPr>
          <w:bCs/>
          <w:highlight w:val="lightGray"/>
        </w:rPr>
        <w:t>'</w:t>
      </w:r>
      <w:r w:rsidRPr="00155C44">
        <w:rPr>
          <w:bCs/>
        </w:rPr>
        <w:t xml:space="preserve"> to store the dynamical matrix at the Gamma point. A strict convergence threshold of </w:t>
      </w:r>
      <w:r w:rsidRPr="0030778F">
        <w:rPr>
          <w:bCs/>
          <w:highlight w:val="lightGray"/>
        </w:rPr>
        <w:t>tr2</w:t>
      </w:r>
      <w:r w:rsidR="00017149">
        <w:rPr>
          <w:rFonts w:hint="eastAsia"/>
          <w:bCs/>
          <w:highlight w:val="lightGray"/>
          <w:u w:val="single"/>
        </w:rPr>
        <w:t xml:space="preserve"> </w:t>
      </w:r>
      <w:proofErr w:type="spellStart"/>
      <w:r w:rsidRPr="0030778F">
        <w:rPr>
          <w:bCs/>
          <w:highlight w:val="lightGray"/>
        </w:rPr>
        <w:t>ph</w:t>
      </w:r>
      <w:proofErr w:type="spellEnd"/>
      <w:r w:rsidRPr="0030778F">
        <w:rPr>
          <w:bCs/>
          <w:highlight w:val="lightGray"/>
        </w:rPr>
        <w:t>=1.0d-14</w:t>
      </w:r>
      <w:r w:rsidRPr="00155C44">
        <w:rPr>
          <w:bCs/>
        </w:rPr>
        <w:t xml:space="preserve"> was used to ensure accuracy in the phonon frequencies. To apply the acoustic sum rule and investigate the LO-TO</w:t>
      </w:r>
      <w:r w:rsidR="0001732D">
        <w:rPr>
          <w:rFonts w:hint="eastAsia"/>
          <w:bCs/>
        </w:rPr>
        <w:t xml:space="preserve"> </w:t>
      </w:r>
      <w:r w:rsidRPr="00155C44">
        <w:rPr>
          <w:bCs/>
        </w:rPr>
        <w:t xml:space="preserve">splitting, </w:t>
      </w:r>
      <w:r w:rsidR="008F5EA4" w:rsidRPr="005B3D31">
        <w:rPr>
          <w:bCs/>
          <w:highlight w:val="lightGray"/>
        </w:rPr>
        <w:t>alas.dynmat</w:t>
      </w:r>
      <w:r w:rsidR="008F5EA4" w:rsidRPr="005B3D31">
        <w:rPr>
          <w:rFonts w:hint="eastAsia"/>
          <w:bCs/>
          <w:highlight w:val="lightGray"/>
        </w:rPr>
        <w:t>.in</w:t>
      </w:r>
      <w:r w:rsidR="008F5EA4">
        <w:rPr>
          <w:rFonts w:hint="eastAsia"/>
          <w:bCs/>
        </w:rPr>
        <w:t xml:space="preserve"> </w:t>
      </w:r>
      <w:r w:rsidRPr="00155C44">
        <w:rPr>
          <w:bCs/>
        </w:rPr>
        <w:t xml:space="preserve">was employed with </w:t>
      </w:r>
      <w:proofErr w:type="spellStart"/>
      <w:r w:rsidRPr="00E44F93">
        <w:rPr>
          <w:bCs/>
          <w:highlight w:val="lightGray"/>
        </w:rPr>
        <w:t>asr</w:t>
      </w:r>
      <w:proofErr w:type="spellEnd"/>
      <w:r w:rsidRPr="00E44F93">
        <w:rPr>
          <w:bCs/>
          <w:highlight w:val="lightGray"/>
        </w:rPr>
        <w:t>='simple'</w:t>
      </w:r>
      <w:r w:rsidRPr="00155C44">
        <w:rPr>
          <w:bCs/>
        </w:rPr>
        <w:t xml:space="preserve"> and </w:t>
      </w:r>
      <w:proofErr w:type="gramStart"/>
      <w:r w:rsidRPr="00E44F93">
        <w:rPr>
          <w:bCs/>
          <w:highlight w:val="lightGray"/>
        </w:rPr>
        <w:t>q(</w:t>
      </w:r>
      <w:proofErr w:type="gramEnd"/>
      <w:r w:rsidRPr="00E44F93">
        <w:rPr>
          <w:bCs/>
          <w:highlight w:val="lightGray"/>
        </w:rPr>
        <w:t>1)=1.d0</w:t>
      </w:r>
      <w:r w:rsidRPr="00155C44">
        <w:rPr>
          <w:bCs/>
        </w:rPr>
        <w:t xml:space="preserve">, </w:t>
      </w:r>
      <w:r w:rsidRPr="00E44F93">
        <w:rPr>
          <w:bCs/>
          <w:highlight w:val="lightGray"/>
        </w:rPr>
        <w:t>q(2)=0.d0</w:t>
      </w:r>
      <w:r w:rsidRPr="00155C44">
        <w:rPr>
          <w:bCs/>
        </w:rPr>
        <w:t xml:space="preserve">, and </w:t>
      </w:r>
      <w:r w:rsidRPr="00E44F93">
        <w:rPr>
          <w:bCs/>
          <w:highlight w:val="lightGray"/>
        </w:rPr>
        <w:t>q(3)=0.d0</w:t>
      </w:r>
      <w:r w:rsidRPr="00155C44">
        <w:rPr>
          <w:bCs/>
        </w:rPr>
        <w:t xml:space="preserve"> to impose translational invariance and calculate non-analytic contributions in the dynamical matrix.</w:t>
      </w:r>
    </w:p>
    <w:p w14:paraId="66BB7575" w14:textId="77777777" w:rsidR="00C071C7" w:rsidRPr="0001732D" w:rsidRDefault="00C071C7" w:rsidP="00155C44">
      <w:pPr>
        <w:jc w:val="both"/>
        <w:rPr>
          <w:bCs/>
        </w:rPr>
      </w:pPr>
    </w:p>
    <w:p w14:paraId="4095E524" w14:textId="2761CD99" w:rsidR="00C071C7" w:rsidRPr="00155C44" w:rsidRDefault="00C071C7" w:rsidP="00155C44">
      <w:pPr>
        <w:jc w:val="both"/>
        <w:rPr>
          <w:bCs/>
        </w:rPr>
      </w:pPr>
      <w:r w:rsidRPr="00155C44">
        <w:rPr>
          <w:bCs/>
        </w:rPr>
        <w:t xml:space="preserve">The results, as shown in </w:t>
      </w:r>
      <w:proofErr w:type="spellStart"/>
      <w:r w:rsidRPr="00EB5EF2">
        <w:rPr>
          <w:bCs/>
          <w:highlight w:val="lightGray"/>
        </w:rPr>
        <w:t>alas.phG.out</w:t>
      </w:r>
      <w:proofErr w:type="spellEnd"/>
      <w:r w:rsidRPr="00155C44">
        <w:rPr>
          <w:bCs/>
        </w:rPr>
        <w:t xml:space="preserve"> </w:t>
      </w:r>
      <w:r w:rsidR="001E328B">
        <w:rPr>
          <w:rFonts w:hint="eastAsia"/>
          <w:bCs/>
        </w:rPr>
        <w:t xml:space="preserve">(Figure 3.) </w:t>
      </w:r>
      <w:r w:rsidRPr="00155C44">
        <w:rPr>
          <w:bCs/>
        </w:rPr>
        <w:t xml:space="preserve">and </w:t>
      </w:r>
      <w:proofErr w:type="spellStart"/>
      <w:proofErr w:type="gramStart"/>
      <w:r w:rsidRPr="00EB5EF2">
        <w:rPr>
          <w:bCs/>
          <w:highlight w:val="lightGray"/>
        </w:rPr>
        <w:t>dyn.G</w:t>
      </w:r>
      <w:proofErr w:type="spellEnd"/>
      <w:proofErr w:type="gramEnd"/>
      <w:r w:rsidR="001E328B">
        <w:rPr>
          <w:rFonts w:hint="eastAsia"/>
          <w:bCs/>
        </w:rPr>
        <w:t xml:space="preserve"> (Figure 4.)</w:t>
      </w:r>
      <w:r w:rsidRPr="00155C44">
        <w:rPr>
          <w:bCs/>
        </w:rPr>
        <w:t xml:space="preserve">, include both dielectric constants and phonon frequencies at the Gamma point. The dielectric constant along the Cartesian axes was calculated as approximately 9.9177, which is consistent across all directions and highlights the isotropic dielectric behavior of </w:t>
      </w:r>
      <w:proofErr w:type="spellStart"/>
      <w:r w:rsidRPr="00155C44">
        <w:rPr>
          <w:bCs/>
        </w:rPr>
        <w:t>AlAs</w:t>
      </w:r>
      <w:proofErr w:type="spellEnd"/>
      <w:r w:rsidRPr="00155C44">
        <w:rPr>
          <w:bCs/>
        </w:rPr>
        <w:t xml:space="preserve"> in this model. The effective charges on the aluminum and arsenic atoms were calculated to be approximately ±2.09004, indicating a notable degree of ionicity due to the polar nature of the Al-As bond.</w:t>
      </w:r>
      <w:r w:rsidR="00B61C3D">
        <w:rPr>
          <w:rFonts w:hint="eastAsia"/>
          <w:bCs/>
        </w:rPr>
        <w:t xml:space="preserve"> </w:t>
      </w:r>
      <w:r w:rsidRPr="00155C44">
        <w:rPr>
          <w:bCs/>
        </w:rPr>
        <w:t>This ionicity is critical for the material's LO-TO splitting behavior at the Gamma point.</w:t>
      </w:r>
    </w:p>
    <w:p w14:paraId="0A3771F2" w14:textId="77777777" w:rsidR="007F4DEF" w:rsidRDefault="007F4DEF" w:rsidP="00155C44">
      <w:pPr>
        <w:jc w:val="both"/>
        <w:rPr>
          <w:rFonts w:hint="eastAsia"/>
          <w:bCs/>
        </w:rPr>
      </w:pPr>
    </w:p>
    <w:p w14:paraId="3EC0D689" w14:textId="7C273EBA" w:rsidR="003A5107" w:rsidRDefault="007F4DEF" w:rsidP="007F4DEF">
      <w:pPr>
        <w:jc w:val="center"/>
        <w:rPr>
          <w:bCs/>
        </w:rPr>
      </w:pPr>
      <w:r w:rsidRPr="007F079E">
        <w:rPr>
          <w:noProof/>
        </w:rPr>
        <w:drawing>
          <wp:inline distT="0" distB="0" distL="0" distR="0" wp14:anchorId="089E6DDE" wp14:editId="10324E84">
            <wp:extent cx="2355850" cy="546482"/>
            <wp:effectExtent l="0" t="0" r="6350" b="6350"/>
            <wp:docPr id="259597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97361" name=""/>
                    <pic:cNvPicPr/>
                  </pic:nvPicPr>
                  <pic:blipFill rotWithShape="1">
                    <a:blip r:embed="rId12"/>
                    <a:srcRect r="27526" b="23834"/>
                    <a:stretch/>
                  </pic:blipFill>
                  <pic:spPr bwMode="auto">
                    <a:xfrm>
                      <a:off x="0" y="0"/>
                      <a:ext cx="2381544" cy="552442"/>
                    </a:xfrm>
                    <a:prstGeom prst="rect">
                      <a:avLst/>
                    </a:prstGeom>
                    <a:ln>
                      <a:noFill/>
                    </a:ln>
                    <a:extLst>
                      <a:ext uri="{53640926-AAD7-44D8-BBD7-CCE9431645EC}">
                        <a14:shadowObscured xmlns:a14="http://schemas.microsoft.com/office/drawing/2010/main"/>
                      </a:ext>
                    </a:extLst>
                  </pic:spPr>
                </pic:pic>
              </a:graphicData>
            </a:graphic>
          </wp:inline>
        </w:drawing>
      </w:r>
    </w:p>
    <w:p w14:paraId="29A38E04" w14:textId="354EB0BB" w:rsidR="007F4DEF" w:rsidRDefault="007F4DEF" w:rsidP="00FA3448">
      <w:pPr>
        <w:spacing w:line="360" w:lineRule="auto"/>
        <w:jc w:val="center"/>
        <w:rPr>
          <w:bCs/>
        </w:rPr>
      </w:pPr>
      <w:r w:rsidRPr="008646A1">
        <w:rPr>
          <w:noProof/>
        </w:rPr>
        <w:drawing>
          <wp:inline distT="0" distB="0" distL="0" distR="0" wp14:anchorId="26DEBD7E" wp14:editId="723736DC">
            <wp:extent cx="1720850" cy="1297255"/>
            <wp:effectExtent l="0" t="0" r="0" b="0"/>
            <wp:docPr id="1218769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69288" name=""/>
                    <pic:cNvPicPr/>
                  </pic:nvPicPr>
                  <pic:blipFill>
                    <a:blip r:embed="rId13"/>
                    <a:stretch>
                      <a:fillRect/>
                    </a:stretch>
                  </pic:blipFill>
                  <pic:spPr>
                    <a:xfrm>
                      <a:off x="0" y="0"/>
                      <a:ext cx="1736431" cy="1309000"/>
                    </a:xfrm>
                    <a:prstGeom prst="rect">
                      <a:avLst/>
                    </a:prstGeom>
                  </pic:spPr>
                </pic:pic>
              </a:graphicData>
            </a:graphic>
          </wp:inline>
        </w:drawing>
      </w:r>
    </w:p>
    <w:p w14:paraId="05763647" w14:textId="0AEFA7D9" w:rsidR="00C914E7" w:rsidRPr="00FA3448" w:rsidRDefault="000E686A" w:rsidP="007F4DEF">
      <w:pPr>
        <w:jc w:val="center"/>
        <w:rPr>
          <w:rFonts w:hint="eastAsia"/>
          <w:bCs/>
          <w:sz w:val="21"/>
          <w:szCs w:val="21"/>
        </w:rPr>
      </w:pPr>
      <w:r w:rsidRPr="00FA3448">
        <w:rPr>
          <w:bCs/>
          <w:sz w:val="21"/>
          <w:szCs w:val="21"/>
        </w:rPr>
        <w:t>Figure 3. Dielectric Constant, Effective Charges, and Gamma Point Phonon Frequencies for</w:t>
      </w:r>
      <w:r w:rsidRPr="00FA3448">
        <w:rPr>
          <w:rFonts w:hint="eastAsia"/>
          <w:bCs/>
          <w:sz w:val="21"/>
          <w:szCs w:val="21"/>
        </w:rPr>
        <w:t xml:space="preserve"> </w:t>
      </w:r>
      <w:proofErr w:type="spellStart"/>
      <w:r w:rsidRPr="00FA3448">
        <w:rPr>
          <w:bCs/>
          <w:sz w:val="21"/>
          <w:szCs w:val="21"/>
        </w:rPr>
        <w:t>AlAs</w:t>
      </w:r>
      <w:proofErr w:type="spellEnd"/>
    </w:p>
    <w:p w14:paraId="78156C7C" w14:textId="77777777" w:rsidR="007F4DEF" w:rsidRDefault="007F4DEF" w:rsidP="007F4DEF">
      <w:pPr>
        <w:jc w:val="center"/>
        <w:rPr>
          <w:bCs/>
        </w:rPr>
      </w:pPr>
    </w:p>
    <w:p w14:paraId="7DE30A54" w14:textId="674F3F70" w:rsidR="008249C6" w:rsidRDefault="00B53513" w:rsidP="00616DD0">
      <w:pPr>
        <w:spacing w:line="360" w:lineRule="auto"/>
        <w:jc w:val="center"/>
        <w:rPr>
          <w:bCs/>
        </w:rPr>
      </w:pPr>
      <w:r w:rsidRPr="00F256CA">
        <w:rPr>
          <w:noProof/>
        </w:rPr>
        <w:drawing>
          <wp:inline distT="0" distB="0" distL="0" distR="0" wp14:anchorId="6641A4B2" wp14:editId="7F5827E9">
            <wp:extent cx="2711450" cy="2160759"/>
            <wp:effectExtent l="0" t="0" r="0" b="0"/>
            <wp:docPr id="662181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81107" name=""/>
                    <pic:cNvPicPr/>
                  </pic:nvPicPr>
                  <pic:blipFill>
                    <a:blip r:embed="rId14"/>
                    <a:stretch>
                      <a:fillRect/>
                    </a:stretch>
                  </pic:blipFill>
                  <pic:spPr>
                    <a:xfrm>
                      <a:off x="0" y="0"/>
                      <a:ext cx="2716366" cy="2164677"/>
                    </a:xfrm>
                    <a:prstGeom prst="rect">
                      <a:avLst/>
                    </a:prstGeom>
                  </pic:spPr>
                </pic:pic>
              </a:graphicData>
            </a:graphic>
          </wp:inline>
        </w:drawing>
      </w:r>
    </w:p>
    <w:p w14:paraId="23960A35" w14:textId="6620CCB3" w:rsidR="00DC7A13" w:rsidRPr="00616DD0" w:rsidRDefault="00F6596E" w:rsidP="007F4DEF">
      <w:pPr>
        <w:jc w:val="center"/>
        <w:rPr>
          <w:bCs/>
          <w:sz w:val="21"/>
          <w:szCs w:val="21"/>
        </w:rPr>
      </w:pPr>
      <w:r w:rsidRPr="00616DD0">
        <w:rPr>
          <w:bCs/>
          <w:sz w:val="21"/>
          <w:szCs w:val="21"/>
        </w:rPr>
        <w:t>Figure 4. Eigenvalues and Eigenvectors of the Dynamical Matrix for Gamma Point Phonon Frequencies in</w:t>
      </w:r>
      <w:r w:rsidRPr="00616DD0">
        <w:rPr>
          <w:rFonts w:hint="eastAsia"/>
          <w:bCs/>
          <w:sz w:val="21"/>
          <w:szCs w:val="21"/>
        </w:rPr>
        <w:t xml:space="preserve"> </w:t>
      </w:r>
      <w:proofErr w:type="spellStart"/>
      <w:r w:rsidRPr="00616DD0">
        <w:rPr>
          <w:bCs/>
          <w:sz w:val="21"/>
          <w:szCs w:val="21"/>
        </w:rPr>
        <w:t>AlAs</w:t>
      </w:r>
      <w:proofErr w:type="spellEnd"/>
    </w:p>
    <w:p w14:paraId="2E94E115" w14:textId="77777777" w:rsidR="00DC7A13" w:rsidRPr="00155C44" w:rsidRDefault="00DC7A13" w:rsidP="007F4DEF">
      <w:pPr>
        <w:jc w:val="center"/>
        <w:rPr>
          <w:rFonts w:hint="eastAsia"/>
          <w:bCs/>
        </w:rPr>
      </w:pPr>
    </w:p>
    <w:p w14:paraId="31FA6A3B" w14:textId="162F98DD" w:rsidR="00C071C7" w:rsidRPr="00155C44" w:rsidRDefault="00C071C7" w:rsidP="00155C44">
      <w:pPr>
        <w:jc w:val="both"/>
        <w:rPr>
          <w:bCs/>
        </w:rPr>
      </w:pPr>
      <w:r w:rsidRPr="00155C44">
        <w:rPr>
          <w:bCs/>
        </w:rPr>
        <w:t xml:space="preserve">The calculated phonon frequencies at the Gamma point are presented in </w:t>
      </w:r>
      <w:proofErr w:type="spellStart"/>
      <w:r w:rsidRPr="001E328B">
        <w:rPr>
          <w:bCs/>
          <w:highlight w:val="lightGray"/>
        </w:rPr>
        <w:t>alas.phG.out</w:t>
      </w:r>
      <w:proofErr w:type="spellEnd"/>
      <w:r w:rsidRPr="00155C44">
        <w:rPr>
          <w:bCs/>
        </w:rPr>
        <w:t xml:space="preserve">, where three low-frequency modes correspond to the acoustic phonons at approximately 0.148956 THz, and three higher-frequency modes correspond to the optical phonons at approximately 12.384087 THz. These values demonstrate a distinct separation between the acoustic and optical modes, as expected for polar materials like </w:t>
      </w:r>
      <w:proofErr w:type="spellStart"/>
      <w:r w:rsidRPr="00155C44">
        <w:rPr>
          <w:bCs/>
        </w:rPr>
        <w:t>AlAs.</w:t>
      </w:r>
      <w:proofErr w:type="spellEnd"/>
      <w:r w:rsidRPr="00155C44">
        <w:rPr>
          <w:bCs/>
        </w:rPr>
        <w:t xml:space="preserve"> The application of the LO-TO splitting confirms the influence of the material’s ionic character on the optical phonon modes, distinguishing them from the acoustic phonon modes.</w:t>
      </w:r>
    </w:p>
    <w:p w14:paraId="6ECA167F" w14:textId="77777777" w:rsidR="00C071C7" w:rsidRPr="00155C44" w:rsidRDefault="00C071C7" w:rsidP="00155C44">
      <w:pPr>
        <w:jc w:val="both"/>
        <w:rPr>
          <w:bCs/>
        </w:rPr>
      </w:pPr>
    </w:p>
    <w:p w14:paraId="59CE07C3" w14:textId="77777777" w:rsidR="00C071C7" w:rsidRPr="00155C44" w:rsidRDefault="00C071C7" w:rsidP="00155C44">
      <w:pPr>
        <w:jc w:val="both"/>
        <w:rPr>
          <w:bCs/>
        </w:rPr>
      </w:pPr>
      <w:r w:rsidRPr="00155C44">
        <w:rPr>
          <w:bCs/>
        </w:rPr>
        <w:t xml:space="preserve">In </w:t>
      </w:r>
      <w:proofErr w:type="spellStart"/>
      <w:proofErr w:type="gramStart"/>
      <w:r w:rsidRPr="0001561E">
        <w:rPr>
          <w:bCs/>
          <w:highlight w:val="lightGray"/>
        </w:rPr>
        <w:t>dyn.G</w:t>
      </w:r>
      <w:proofErr w:type="spellEnd"/>
      <w:proofErr w:type="gramEnd"/>
      <w:r w:rsidRPr="00155C44">
        <w:rPr>
          <w:bCs/>
        </w:rPr>
        <w:t>, further analysis of the dynamical matrix provides detailed eigenvalues and eigenvectors for each phonon mode at the Gamma point. The acoustic modes remain close to zero due to the acoustic sum rule, while the optical modes show consistent frequencies around 12.384 THz. The non-zero effective charges contribute to the non-analytic behavior, impacting the optical phonons due to long-range Coulomb interactions, which are captured accurately by the LO-TO splitting applied in this calculation.</w:t>
      </w:r>
    </w:p>
    <w:p w14:paraId="500CA6F8" w14:textId="77777777" w:rsidR="00C071C7" w:rsidRPr="00155C44" w:rsidRDefault="00C071C7" w:rsidP="00155C44">
      <w:pPr>
        <w:jc w:val="both"/>
        <w:rPr>
          <w:bCs/>
        </w:rPr>
      </w:pPr>
    </w:p>
    <w:p w14:paraId="041891A8" w14:textId="106E5DD9" w:rsidR="00116781" w:rsidRDefault="00C071C7" w:rsidP="00155C44">
      <w:pPr>
        <w:jc w:val="both"/>
        <w:rPr>
          <w:bCs/>
        </w:rPr>
      </w:pPr>
      <w:r w:rsidRPr="00155C44">
        <w:rPr>
          <w:bCs/>
        </w:rPr>
        <w:t xml:space="preserve">Overall, the calculated dielectric constants, effective charges, and phonon frequencies are in line with the theoretical expectations for </w:t>
      </w:r>
      <w:proofErr w:type="spellStart"/>
      <w:r w:rsidRPr="00155C44">
        <w:rPr>
          <w:bCs/>
        </w:rPr>
        <w:t>AlAs.</w:t>
      </w:r>
      <w:proofErr w:type="spellEnd"/>
      <w:r w:rsidRPr="00155C44">
        <w:rPr>
          <w:bCs/>
        </w:rPr>
        <w:t xml:space="preserve"> The use of DFPT in Quantum ESPRESSO, along with the acoustic sum rule and LO-TO splitting, allows for a comprehensive analysis of AlAs’s vibrational characteristics, affirming the validity of the computational setup and methodology for polar materials. The successful convergence of the Gamma point phonon frequencies and the accurate representation of dielectric properties and ionic effects underscore the robustness of this approach for further vibrational and electronic property investigations in aluminum arsenide.</w:t>
      </w:r>
    </w:p>
    <w:p w14:paraId="0D2D6DC5" w14:textId="77777777" w:rsidR="005514C2" w:rsidRPr="00155C44" w:rsidRDefault="005514C2" w:rsidP="00155C44">
      <w:pPr>
        <w:jc w:val="both"/>
        <w:rPr>
          <w:rFonts w:hint="eastAsia"/>
          <w:bCs/>
        </w:rPr>
      </w:pPr>
    </w:p>
    <w:p w14:paraId="65CBBDE3" w14:textId="2188EF07" w:rsidR="008862F7" w:rsidRPr="00120F2B" w:rsidRDefault="00F67065" w:rsidP="009730D2">
      <w:pPr>
        <w:numPr>
          <w:ilvl w:val="0"/>
          <w:numId w:val="2"/>
        </w:numPr>
        <w:spacing w:line="360" w:lineRule="auto"/>
        <w:ind w:left="714" w:hanging="357"/>
        <w:jc w:val="both"/>
        <w:rPr>
          <w:b/>
          <w:highlight w:val="yellow"/>
        </w:rPr>
      </w:pPr>
      <w:r w:rsidRPr="00120F2B">
        <w:rPr>
          <w:b/>
          <w:highlight w:val="yellow"/>
        </w:rPr>
        <w:t>Comparison of Experimental and Calculated Results for Diamond Structure</w:t>
      </w:r>
    </w:p>
    <w:p w14:paraId="78667DF8" w14:textId="5DC3A60E" w:rsidR="00B54573" w:rsidRPr="00EC125A" w:rsidRDefault="00B54573" w:rsidP="008862F7">
      <w:pPr>
        <w:jc w:val="both"/>
        <w:rPr>
          <w:bCs/>
        </w:rPr>
      </w:pPr>
      <w:r w:rsidRPr="00EC125A">
        <w:rPr>
          <w:bCs/>
        </w:rPr>
        <w:t>In this section, the results of the calculations performed for the diamond structure are compared to known experimental values. Key properties, including the lattice constant and bulk modulus, are analyzed in terms of their experimental and calculated values, and the percentage differences are discussed.</w:t>
      </w:r>
      <w:r w:rsidR="00BD654A">
        <w:rPr>
          <w:rFonts w:hint="eastAsia"/>
          <w:bCs/>
        </w:rPr>
        <w:t xml:space="preserve"> </w:t>
      </w:r>
    </w:p>
    <w:p w14:paraId="79583F32" w14:textId="77777777" w:rsidR="00FE4D82" w:rsidRPr="00954FDD" w:rsidRDefault="00FE4D82" w:rsidP="008862F7">
      <w:pPr>
        <w:jc w:val="both"/>
        <w:rPr>
          <w:bCs/>
        </w:rPr>
      </w:pPr>
    </w:p>
    <w:p w14:paraId="3ED270CD" w14:textId="3FDEB87E" w:rsidR="0041575B" w:rsidRPr="009A3015" w:rsidRDefault="00025B32" w:rsidP="005B0979">
      <w:pPr>
        <w:pStyle w:val="a6"/>
        <w:numPr>
          <w:ilvl w:val="0"/>
          <w:numId w:val="2"/>
        </w:numPr>
        <w:spacing w:line="360" w:lineRule="auto"/>
        <w:ind w:left="714" w:firstLineChars="0" w:hanging="357"/>
        <w:rPr>
          <w:b/>
        </w:rPr>
      </w:pPr>
      <w:r w:rsidRPr="00025B32">
        <w:rPr>
          <w:b/>
        </w:rPr>
        <w:t>Comparison of Computed and Experimental Band Structures for Diamond</w:t>
      </w:r>
    </w:p>
    <w:p w14:paraId="01486F19" w14:textId="66D88D77" w:rsidR="00A04E8B" w:rsidRPr="00A04E8B" w:rsidRDefault="00507B1A" w:rsidP="00A04E8B">
      <w:pPr>
        <w:jc w:val="both"/>
        <w:rPr>
          <w:rFonts w:hint="eastAsia"/>
          <w:bCs/>
        </w:rPr>
      </w:pPr>
      <w:r w:rsidRPr="00507B1A">
        <w:rPr>
          <w:bCs/>
        </w:rPr>
        <w:t xml:space="preserve">The band structure of diamond is a key property that reveals the material's electronic behavior. Diamond is a semiconductor with an indirect band gap, meaning the valence band maximum (VBM) and the </w:t>
      </w:r>
      <w:r w:rsidRPr="00507B1A">
        <w:rPr>
          <w:bCs/>
        </w:rPr>
        <w:lastRenderedPageBreak/>
        <w:t>conduction band minimum (CBM) occur at different k-points in the Brillouin zone. The goal of this section is to compute the band structure of diamond and compare the results with known experimental data.</w:t>
      </w:r>
      <w:r>
        <w:rPr>
          <w:rFonts w:hint="eastAsia"/>
          <w:bCs/>
        </w:rPr>
        <w:t xml:space="preserve"> </w:t>
      </w:r>
    </w:p>
    <w:p w14:paraId="6C231D5F" w14:textId="77777777" w:rsidR="00F9048D" w:rsidRPr="00507B1A" w:rsidRDefault="00F9048D" w:rsidP="00A04E8B">
      <w:pPr>
        <w:jc w:val="both"/>
        <w:rPr>
          <w:bCs/>
        </w:rPr>
      </w:pPr>
    </w:p>
    <w:p w14:paraId="169EB7D3" w14:textId="0E486C17" w:rsidR="00801570" w:rsidRPr="00F16ABE" w:rsidRDefault="00196A47" w:rsidP="00F16ABE">
      <w:pPr>
        <w:pStyle w:val="a6"/>
        <w:numPr>
          <w:ilvl w:val="0"/>
          <w:numId w:val="2"/>
        </w:numPr>
        <w:spacing w:line="360" w:lineRule="auto"/>
        <w:ind w:left="714" w:firstLineChars="0" w:hanging="357"/>
        <w:rPr>
          <w:b/>
        </w:rPr>
      </w:pPr>
      <w:r w:rsidRPr="00196A47">
        <w:rPr>
          <w:b/>
        </w:rPr>
        <w:t>Computation of Diamond's Density of States</w:t>
      </w:r>
    </w:p>
    <w:p w14:paraId="4F8EB7C3" w14:textId="63B5073C" w:rsidR="00801570" w:rsidRDefault="00801570" w:rsidP="00801570">
      <w:pPr>
        <w:pBdr>
          <w:top w:val="none" w:sz="0" w:space="0" w:color="D9D9E3"/>
          <w:left w:val="none" w:sz="0" w:space="0" w:color="D9D9E3"/>
          <w:bottom w:val="none" w:sz="0" w:space="0" w:color="D9D9E3"/>
          <w:right w:val="none" w:sz="0" w:space="0" w:color="D9D9E3"/>
          <w:between w:val="none" w:sz="0" w:space="0" w:color="D9D9E3"/>
        </w:pBdr>
        <w:adjustRightInd w:val="0"/>
        <w:snapToGrid w:val="0"/>
        <w:spacing w:after="300"/>
        <w:contextualSpacing/>
        <w:jc w:val="both"/>
      </w:pPr>
      <w:r>
        <w:t>The DOS</w:t>
      </w:r>
      <w:r w:rsidR="003672F6">
        <w:rPr>
          <w:rFonts w:hint="eastAsia"/>
        </w:rPr>
        <w:t xml:space="preserve"> </w:t>
      </w:r>
      <w:r>
        <w:t>provides critical information about the number of available electronic states at each energy level within a material. For semiconductors like diamond, the DOS clearly reflects the presence of a band gap, an important feature that separates the valence and conduction bands. This gap is indicative of diamond's semiconducting properties.</w:t>
      </w:r>
    </w:p>
    <w:p w14:paraId="464BCB7A" w14:textId="77777777" w:rsidR="005A6EE2" w:rsidRDefault="005A6EE2" w:rsidP="005A6EE2">
      <w:pPr>
        <w:pBdr>
          <w:top w:val="none" w:sz="0" w:space="0" w:color="D9D9E3"/>
          <w:left w:val="none" w:sz="0" w:space="0" w:color="D9D9E3"/>
          <w:bottom w:val="none" w:sz="0" w:space="0" w:color="D9D9E3"/>
          <w:right w:val="none" w:sz="0" w:space="0" w:color="D9D9E3"/>
          <w:between w:val="none" w:sz="0" w:space="0" w:color="D9D9E3"/>
        </w:pBdr>
        <w:adjustRightInd w:val="0"/>
        <w:snapToGrid w:val="0"/>
        <w:spacing w:after="300"/>
        <w:contextualSpacing/>
        <w:jc w:val="both"/>
      </w:pPr>
    </w:p>
    <w:p w14:paraId="57D46BEB" w14:textId="4BC190A8" w:rsidR="003F4B9D" w:rsidRPr="007348B7" w:rsidRDefault="00000000" w:rsidP="00840B38">
      <w:pPr>
        <w:spacing w:line="360" w:lineRule="auto"/>
        <w:rPr>
          <w:rFonts w:ascii="Arial" w:hAnsi="Arial" w:cs="Arial"/>
          <w:b/>
          <w:bCs/>
          <w:sz w:val="32"/>
          <w:szCs w:val="32"/>
        </w:rPr>
      </w:pPr>
      <w:bookmarkStart w:id="3" w:name="_heading=h.2et92p0" w:colFirst="0" w:colLast="0"/>
      <w:bookmarkEnd w:id="3"/>
      <w:r w:rsidRPr="00F35997">
        <w:rPr>
          <w:rFonts w:ascii="Arial" w:hAnsi="Arial" w:cs="Arial"/>
          <w:b/>
          <w:bCs/>
          <w:sz w:val="32"/>
          <w:szCs w:val="32"/>
        </w:rPr>
        <w:t>Conclusions</w:t>
      </w:r>
    </w:p>
    <w:p w14:paraId="4A563839" w14:textId="7EF21F0C" w:rsidR="00967F1E" w:rsidRDefault="00967F1E" w:rsidP="00967F1E">
      <w:pPr>
        <w:jc w:val="both"/>
      </w:pPr>
      <w:r>
        <w:t>This study successfully analyzed the electronic structure and optimized the lattice constant of diamond using first-principles calculations based on</w:t>
      </w:r>
      <w:r>
        <w:rPr>
          <w:rFonts w:hint="eastAsia"/>
        </w:rPr>
        <w:t xml:space="preserve"> </w:t>
      </w:r>
      <w:r>
        <w:t xml:space="preserve">DFT. The lattice constant was determined through total energy fitting to the Murnaghan equation of state, yielding an optimized value of 6.7435 </w:t>
      </w:r>
      <w:proofErr w:type="spellStart"/>
      <w:r>
        <w:t>a.u</w:t>
      </w:r>
      <w:proofErr w:type="spellEnd"/>
      <w:r>
        <w:t>., which is in close agreement with the experimental value of 3.567 Å. The total energy convergence was ensured by systematically varying both the k-point grid and wavefunction cutoff energy.</w:t>
      </w:r>
      <w:r w:rsidR="003F23E5">
        <w:rPr>
          <w:rFonts w:hint="eastAsia"/>
        </w:rPr>
        <w:t xml:space="preserve"> </w:t>
      </w:r>
      <w:r>
        <w:t>The computed band structure revealed an indirect band gap, with the valence band maximum at the Γ-point and the conduction band minimum at the X-point, and the calculated band gap was approximately 5-6 eV, closely matching the experimental value of 5.47 eV. The</w:t>
      </w:r>
      <w:r w:rsidR="00696F5D">
        <w:rPr>
          <w:rFonts w:hint="eastAsia"/>
        </w:rPr>
        <w:t xml:space="preserve"> </w:t>
      </w:r>
      <w:r>
        <w:t>DOS</w:t>
      </w:r>
      <w:r w:rsidR="003F23E5">
        <w:rPr>
          <w:rFonts w:hint="eastAsia"/>
        </w:rPr>
        <w:t xml:space="preserve"> </w:t>
      </w:r>
      <w:r>
        <w:t>calculations confirmed the semiconducting properties of diamond, showing a clear energy gap between the valence and conduction bands.</w:t>
      </w:r>
    </w:p>
    <w:p w14:paraId="62520A2F" w14:textId="77777777" w:rsidR="00CC351E" w:rsidRDefault="00CC351E">
      <w:pPr>
        <w:jc w:val="both"/>
      </w:pPr>
    </w:p>
    <w:p w14:paraId="2BB775D4" w14:textId="77777777" w:rsidR="00F802DC" w:rsidRPr="00E31B8D" w:rsidRDefault="00F802DC" w:rsidP="00840B38">
      <w:pPr>
        <w:spacing w:line="360" w:lineRule="auto"/>
        <w:rPr>
          <w:rFonts w:ascii="Arial" w:hAnsi="Arial" w:cs="Arial"/>
          <w:b/>
          <w:bCs/>
          <w:sz w:val="32"/>
          <w:szCs w:val="32"/>
        </w:rPr>
      </w:pPr>
      <w:r w:rsidRPr="00E31B8D">
        <w:rPr>
          <w:rFonts w:ascii="Arial" w:hAnsi="Arial" w:cs="Arial"/>
          <w:b/>
          <w:bCs/>
          <w:sz w:val="32"/>
          <w:szCs w:val="32"/>
        </w:rPr>
        <w:t>Acknowledgments</w:t>
      </w:r>
    </w:p>
    <w:p w14:paraId="34852DFF" w14:textId="68EFE481" w:rsidR="00EE3E66" w:rsidRDefault="00EE3E66" w:rsidP="00F802DC">
      <w:pPr>
        <w:jc w:val="both"/>
      </w:pPr>
      <w:r w:rsidRPr="00EE3E66">
        <w:t>Assistance provided by OpenAI's ChatGPT in reviewing grammar and refining sentences is acknowledged in formulating parts of this report.</w:t>
      </w:r>
    </w:p>
    <w:p w14:paraId="0FCAD193" w14:textId="56CF49B0" w:rsidR="00F802DC" w:rsidRDefault="00F802DC" w:rsidP="00F802DC">
      <w:pPr>
        <w:jc w:val="both"/>
      </w:pPr>
    </w:p>
    <w:p w14:paraId="1221E646" w14:textId="06E91E52" w:rsidR="0076558E" w:rsidRPr="00671152" w:rsidRDefault="00000000" w:rsidP="00840B38">
      <w:pPr>
        <w:spacing w:line="360" w:lineRule="auto"/>
        <w:rPr>
          <w:rFonts w:ascii="Arial" w:hAnsi="Arial" w:cs="Arial"/>
          <w:b/>
          <w:bCs/>
          <w:sz w:val="32"/>
          <w:szCs w:val="32"/>
        </w:rPr>
      </w:pPr>
      <w:bookmarkStart w:id="4" w:name="_heading=h.tyjcwt" w:colFirst="0" w:colLast="0"/>
      <w:bookmarkEnd w:id="4"/>
      <w:r w:rsidRPr="00671152">
        <w:rPr>
          <w:rFonts w:ascii="Arial" w:hAnsi="Arial" w:cs="Arial"/>
          <w:b/>
          <w:bCs/>
          <w:sz w:val="32"/>
          <w:szCs w:val="32"/>
        </w:rPr>
        <w:t>References</w:t>
      </w:r>
    </w:p>
    <w:p w14:paraId="45150F27" w14:textId="7CB2CAA4" w:rsidR="002810B5" w:rsidRDefault="00000000" w:rsidP="000C4CB2">
      <w:pPr>
        <w:jc w:val="both"/>
      </w:pPr>
      <w:r>
        <w:t xml:space="preserve">[1] </w:t>
      </w:r>
    </w:p>
    <w:p w14:paraId="555D6D63" w14:textId="1A0CEE32" w:rsidR="00BD0CF8" w:rsidRDefault="00BD0CF8">
      <w:pPr>
        <w:jc w:val="both"/>
        <w:rPr>
          <w:sz w:val="22"/>
          <w:szCs w:val="22"/>
        </w:rPr>
      </w:pPr>
    </w:p>
    <w:sectPr w:rsidR="00BD0CF8">
      <w:footerReference w:type="default" r:id="rId15"/>
      <w:pgSz w:w="12240" w:h="15840"/>
      <w:pgMar w:top="1440" w:right="1080" w:bottom="144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447A1E" w14:textId="77777777" w:rsidR="00283584" w:rsidRDefault="00283584">
      <w:r>
        <w:separator/>
      </w:r>
    </w:p>
  </w:endnote>
  <w:endnote w:type="continuationSeparator" w:id="0">
    <w:p w14:paraId="7C9948AC" w14:textId="77777777" w:rsidR="00283584" w:rsidRDefault="002835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656918B0-7EB0-4FFC-A998-0F2BECB53602}"/>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2" w:fontKey="{D99C04F4-A397-4B69-9032-95C39FACA076}"/>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642F3E3C-9597-4A5C-95B6-276F2C5353A3}"/>
    <w:embedItalic r:id="rId4" w:fontKey="{555B2680-2A98-4951-ABB6-FB00236A56CB}"/>
  </w:font>
  <w:font w:name="Consolas">
    <w:panose1 w:val="020B0609020204030204"/>
    <w:charset w:val="00"/>
    <w:family w:val="modern"/>
    <w:pitch w:val="fixed"/>
    <w:sig w:usb0="E00006FF" w:usb1="0000FCFF" w:usb2="00000001" w:usb3="00000000" w:csb0="0000019F" w:csb1="00000000"/>
    <w:embedRegular r:id="rId5" w:fontKey="{3FE4AE2A-83AB-45C3-90D1-4299C7192570}"/>
  </w:font>
  <w:font w:name="Calibri">
    <w:panose1 w:val="020F0502020204030204"/>
    <w:charset w:val="00"/>
    <w:family w:val="swiss"/>
    <w:pitch w:val="variable"/>
    <w:sig w:usb0="E4002EFF" w:usb1="C200247B" w:usb2="00000009" w:usb3="00000000" w:csb0="000001FF" w:csb1="00000000"/>
    <w:embedRegular r:id="rId6" w:fontKey="{449E384A-C438-4DA5-B308-5662B46C7365}"/>
  </w:font>
  <w:font w:name="Cambria">
    <w:panose1 w:val="02040503050406030204"/>
    <w:charset w:val="00"/>
    <w:family w:val="roman"/>
    <w:pitch w:val="variable"/>
    <w:sig w:usb0="E00006FF" w:usb1="420024FF" w:usb2="02000000" w:usb3="00000000" w:csb0="0000019F" w:csb1="00000000"/>
    <w:embedRegular r:id="rId7" w:fontKey="{D37FDD39-D611-4788-9C23-8AAE6954E28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EC9E88" w14:textId="77777777" w:rsidR="00BD0CF8" w:rsidRDefault="00000000">
    <w:pPr>
      <w:pBdr>
        <w:top w:val="nil"/>
        <w:left w:val="nil"/>
        <w:bottom w:val="nil"/>
        <w:right w:val="nil"/>
        <w:between w:val="nil"/>
      </w:pBdr>
      <w:tabs>
        <w:tab w:val="center" w:pos="4680"/>
        <w:tab w:val="right" w:pos="9360"/>
      </w:tabs>
      <w:jc w:val="center"/>
      <w:rPr>
        <w:color w:val="000000"/>
      </w:rPr>
    </w:pPr>
    <w:r>
      <w:rPr>
        <w:rFonts w:eastAsia="Times New Roman"/>
        <w:color w:val="000000"/>
      </w:rPr>
      <w:t xml:space="preserve">Page </w:t>
    </w:r>
    <w:r>
      <w:rPr>
        <w:b/>
        <w:color w:val="000000"/>
      </w:rPr>
      <w:fldChar w:fldCharType="begin"/>
    </w:r>
    <w:r>
      <w:rPr>
        <w:rFonts w:eastAsia="Times New Roman"/>
        <w:b/>
        <w:color w:val="000000"/>
      </w:rPr>
      <w:instrText>PAGE</w:instrText>
    </w:r>
    <w:r>
      <w:rPr>
        <w:b/>
        <w:color w:val="000000"/>
      </w:rPr>
      <w:fldChar w:fldCharType="separate"/>
    </w:r>
    <w:r w:rsidR="00C67C7D">
      <w:rPr>
        <w:rFonts w:eastAsia="Times New Roman"/>
        <w:b/>
        <w:noProof/>
        <w:color w:val="000000"/>
      </w:rPr>
      <w:t>1</w:t>
    </w:r>
    <w:r>
      <w:rPr>
        <w:b/>
        <w:color w:val="000000"/>
      </w:rPr>
      <w:fldChar w:fldCharType="end"/>
    </w:r>
    <w:r>
      <w:rPr>
        <w:rFonts w:eastAsia="Times New Roman"/>
        <w:color w:val="000000"/>
      </w:rPr>
      <w:t xml:space="preserve"> of </w:t>
    </w:r>
    <w:r>
      <w:rPr>
        <w:b/>
        <w:color w:val="000000"/>
      </w:rPr>
      <w:fldChar w:fldCharType="begin"/>
    </w:r>
    <w:r>
      <w:rPr>
        <w:rFonts w:eastAsia="Times New Roman"/>
        <w:b/>
        <w:color w:val="000000"/>
      </w:rPr>
      <w:instrText>NUMPAGES</w:instrText>
    </w:r>
    <w:r>
      <w:rPr>
        <w:b/>
        <w:color w:val="000000"/>
      </w:rPr>
      <w:fldChar w:fldCharType="separate"/>
    </w:r>
    <w:r w:rsidR="00C67C7D">
      <w:rPr>
        <w:rFonts w:eastAsia="Times New Roman"/>
        <w:b/>
        <w:noProof/>
        <w:color w:val="000000"/>
      </w:rPr>
      <w:t>2</w:t>
    </w:r>
    <w:r>
      <w:rPr>
        <w:b/>
        <w:color w:val="000000"/>
      </w:rPr>
      <w:fldChar w:fldCharType="end"/>
    </w:r>
  </w:p>
  <w:p w14:paraId="228A9AF4" w14:textId="77777777" w:rsidR="00BD0CF8" w:rsidRDefault="00BD0CF8">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61E995" w14:textId="77777777" w:rsidR="00283584" w:rsidRDefault="00283584">
      <w:r>
        <w:separator/>
      </w:r>
    </w:p>
  </w:footnote>
  <w:footnote w:type="continuationSeparator" w:id="0">
    <w:p w14:paraId="6E868606" w14:textId="77777777" w:rsidR="00283584" w:rsidRDefault="002835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7802F6"/>
    <w:multiLevelType w:val="multilevel"/>
    <w:tmpl w:val="7F0A25D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0CD3F89"/>
    <w:multiLevelType w:val="hybridMultilevel"/>
    <w:tmpl w:val="A4247480"/>
    <w:lvl w:ilvl="0" w:tplc="FF66B74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1045659"/>
    <w:multiLevelType w:val="multilevel"/>
    <w:tmpl w:val="CB74AA18"/>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B07E5C"/>
    <w:multiLevelType w:val="multilevel"/>
    <w:tmpl w:val="B0368D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4A041F7"/>
    <w:multiLevelType w:val="hybridMultilevel"/>
    <w:tmpl w:val="D236DD52"/>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27274201"/>
    <w:multiLevelType w:val="multilevel"/>
    <w:tmpl w:val="9EBE87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B4D2CB1"/>
    <w:multiLevelType w:val="hybridMultilevel"/>
    <w:tmpl w:val="888AB1FC"/>
    <w:lvl w:ilvl="0" w:tplc="0409000B">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7" w15:restartNumberingAfterBreak="0">
    <w:nsid w:val="42DD572C"/>
    <w:multiLevelType w:val="hybridMultilevel"/>
    <w:tmpl w:val="DF4C0B86"/>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445D68B6"/>
    <w:multiLevelType w:val="multilevel"/>
    <w:tmpl w:val="D5B89C0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58FB619E"/>
    <w:multiLevelType w:val="hybridMultilevel"/>
    <w:tmpl w:val="88BE5A2E"/>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6A8E0E53"/>
    <w:multiLevelType w:val="multilevel"/>
    <w:tmpl w:val="5C38501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6F222D29"/>
    <w:multiLevelType w:val="multilevel"/>
    <w:tmpl w:val="60423C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38646917">
    <w:abstractNumId w:val="11"/>
  </w:num>
  <w:num w:numId="2" w16cid:durableId="1533111669">
    <w:abstractNumId w:val="5"/>
  </w:num>
  <w:num w:numId="3" w16cid:durableId="1436948480">
    <w:abstractNumId w:val="3"/>
  </w:num>
  <w:num w:numId="4" w16cid:durableId="2040548448">
    <w:abstractNumId w:val="8"/>
  </w:num>
  <w:num w:numId="5" w16cid:durableId="1625884937">
    <w:abstractNumId w:val="0"/>
  </w:num>
  <w:num w:numId="6" w16cid:durableId="649484670">
    <w:abstractNumId w:val="2"/>
  </w:num>
  <w:num w:numId="7" w16cid:durableId="1724253067">
    <w:abstractNumId w:val="10"/>
  </w:num>
  <w:num w:numId="8" w16cid:durableId="1932934449">
    <w:abstractNumId w:val="6"/>
  </w:num>
  <w:num w:numId="9" w16cid:durableId="2014455432">
    <w:abstractNumId w:val="9"/>
  </w:num>
  <w:num w:numId="10" w16cid:durableId="1116680032">
    <w:abstractNumId w:val="7"/>
  </w:num>
  <w:num w:numId="11" w16cid:durableId="473257303">
    <w:abstractNumId w:val="4"/>
  </w:num>
  <w:num w:numId="12" w16cid:durableId="685405817">
    <w:abstractNumId w:val="5"/>
    <w:lvlOverride w:ilvl="0">
      <w:lvl w:ilvl="0">
        <w:start w:val="1"/>
        <w:numFmt w:val="decimal"/>
        <w:lvlText w:val="%1."/>
        <w:lvlJc w:val="left"/>
        <w:pPr>
          <w:ind w:left="720" w:hanging="360"/>
        </w:pPr>
        <w:rPr>
          <w:rFonts w:hint="eastAsia"/>
          <w:u w:val="none"/>
        </w:rPr>
      </w:lvl>
    </w:lvlOverride>
    <w:lvlOverride w:ilvl="1">
      <w:lvl w:ilvl="1">
        <w:start w:val="1"/>
        <w:numFmt w:val="lowerLetter"/>
        <w:lvlText w:val="%2."/>
        <w:lvlJc w:val="left"/>
        <w:pPr>
          <w:ind w:left="1440" w:hanging="360"/>
        </w:pPr>
        <w:rPr>
          <w:rFonts w:hint="eastAsia"/>
          <w:u w:val="none"/>
        </w:rPr>
      </w:lvl>
    </w:lvlOverride>
    <w:lvlOverride w:ilvl="2">
      <w:lvl w:ilvl="2">
        <w:start w:val="1"/>
        <w:numFmt w:val="lowerRoman"/>
        <w:lvlText w:val="%3."/>
        <w:lvlJc w:val="right"/>
        <w:pPr>
          <w:ind w:left="2160" w:hanging="360"/>
        </w:pPr>
        <w:rPr>
          <w:rFonts w:hint="eastAsia"/>
          <w:u w:val="none"/>
        </w:rPr>
      </w:lvl>
    </w:lvlOverride>
    <w:lvlOverride w:ilvl="3">
      <w:lvl w:ilvl="3">
        <w:start w:val="1"/>
        <w:numFmt w:val="decimal"/>
        <w:lvlText w:val="%4."/>
        <w:lvlJc w:val="left"/>
        <w:pPr>
          <w:ind w:left="0" w:firstLine="0"/>
        </w:pPr>
        <w:rPr>
          <w:rFonts w:hint="eastAsia"/>
          <w:u w:val="none"/>
        </w:rPr>
      </w:lvl>
    </w:lvlOverride>
    <w:lvlOverride w:ilvl="4">
      <w:lvl w:ilvl="4">
        <w:start w:val="1"/>
        <w:numFmt w:val="lowerLetter"/>
        <w:lvlText w:val="%5."/>
        <w:lvlJc w:val="left"/>
        <w:pPr>
          <w:ind w:left="3600" w:hanging="360"/>
        </w:pPr>
        <w:rPr>
          <w:rFonts w:hint="eastAsia"/>
          <w:u w:val="none"/>
        </w:rPr>
      </w:lvl>
    </w:lvlOverride>
    <w:lvlOverride w:ilvl="5">
      <w:lvl w:ilvl="5">
        <w:start w:val="1"/>
        <w:numFmt w:val="lowerRoman"/>
        <w:lvlText w:val="%6."/>
        <w:lvlJc w:val="right"/>
        <w:pPr>
          <w:ind w:left="4320" w:hanging="360"/>
        </w:pPr>
        <w:rPr>
          <w:rFonts w:hint="eastAsia"/>
          <w:u w:val="none"/>
        </w:rPr>
      </w:lvl>
    </w:lvlOverride>
    <w:lvlOverride w:ilvl="6">
      <w:lvl w:ilvl="6">
        <w:start w:val="1"/>
        <w:numFmt w:val="decimal"/>
        <w:lvlText w:val="%7."/>
        <w:lvlJc w:val="left"/>
        <w:pPr>
          <w:ind w:left="5040" w:hanging="360"/>
        </w:pPr>
        <w:rPr>
          <w:rFonts w:hint="eastAsia"/>
          <w:u w:val="none"/>
        </w:rPr>
      </w:lvl>
    </w:lvlOverride>
    <w:lvlOverride w:ilvl="7">
      <w:lvl w:ilvl="7">
        <w:start w:val="1"/>
        <w:numFmt w:val="lowerLetter"/>
        <w:lvlText w:val="%8."/>
        <w:lvlJc w:val="left"/>
        <w:pPr>
          <w:ind w:left="5760" w:hanging="360"/>
        </w:pPr>
        <w:rPr>
          <w:rFonts w:hint="eastAsia"/>
          <w:u w:val="none"/>
        </w:rPr>
      </w:lvl>
    </w:lvlOverride>
    <w:lvlOverride w:ilvl="8">
      <w:lvl w:ilvl="8">
        <w:start w:val="1"/>
        <w:numFmt w:val="lowerRoman"/>
        <w:lvlText w:val="%9."/>
        <w:lvlJc w:val="right"/>
        <w:pPr>
          <w:ind w:left="6480" w:hanging="360"/>
        </w:pPr>
        <w:rPr>
          <w:rFonts w:hint="eastAsia"/>
          <w:u w:val="none"/>
        </w:rPr>
      </w:lvl>
    </w:lvlOverride>
  </w:num>
  <w:num w:numId="13" w16cid:durableId="3062768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0CF8"/>
    <w:rsid w:val="0000248A"/>
    <w:rsid w:val="00004F1E"/>
    <w:rsid w:val="00006761"/>
    <w:rsid w:val="0001408A"/>
    <w:rsid w:val="000154AE"/>
    <w:rsid w:val="0001561E"/>
    <w:rsid w:val="00016016"/>
    <w:rsid w:val="00017149"/>
    <w:rsid w:val="0001732D"/>
    <w:rsid w:val="00017F5E"/>
    <w:rsid w:val="00020641"/>
    <w:rsid w:val="000222CC"/>
    <w:rsid w:val="0002540B"/>
    <w:rsid w:val="00025B32"/>
    <w:rsid w:val="00030AAD"/>
    <w:rsid w:val="00031102"/>
    <w:rsid w:val="0003160D"/>
    <w:rsid w:val="00035006"/>
    <w:rsid w:val="00035703"/>
    <w:rsid w:val="00036BE4"/>
    <w:rsid w:val="0004032E"/>
    <w:rsid w:val="0004096D"/>
    <w:rsid w:val="00042796"/>
    <w:rsid w:val="00045DE0"/>
    <w:rsid w:val="00045FEE"/>
    <w:rsid w:val="00051D72"/>
    <w:rsid w:val="0005260C"/>
    <w:rsid w:val="000526FF"/>
    <w:rsid w:val="00054CE8"/>
    <w:rsid w:val="000553DF"/>
    <w:rsid w:val="00055B37"/>
    <w:rsid w:val="000627D3"/>
    <w:rsid w:val="000632F6"/>
    <w:rsid w:val="00065D5B"/>
    <w:rsid w:val="00073876"/>
    <w:rsid w:val="000744D9"/>
    <w:rsid w:val="000747C1"/>
    <w:rsid w:val="00074DD9"/>
    <w:rsid w:val="000806A3"/>
    <w:rsid w:val="000808FA"/>
    <w:rsid w:val="0008184F"/>
    <w:rsid w:val="00082893"/>
    <w:rsid w:val="00083317"/>
    <w:rsid w:val="00083980"/>
    <w:rsid w:val="000839E1"/>
    <w:rsid w:val="00087BB0"/>
    <w:rsid w:val="0009019B"/>
    <w:rsid w:val="000950FA"/>
    <w:rsid w:val="00095120"/>
    <w:rsid w:val="000955C5"/>
    <w:rsid w:val="00096F65"/>
    <w:rsid w:val="000A116C"/>
    <w:rsid w:val="000A2869"/>
    <w:rsid w:val="000A321C"/>
    <w:rsid w:val="000A4EB1"/>
    <w:rsid w:val="000B1FEE"/>
    <w:rsid w:val="000B496A"/>
    <w:rsid w:val="000B520C"/>
    <w:rsid w:val="000B633E"/>
    <w:rsid w:val="000C280E"/>
    <w:rsid w:val="000C4A75"/>
    <w:rsid w:val="000C4CB2"/>
    <w:rsid w:val="000C67AF"/>
    <w:rsid w:val="000C6F3F"/>
    <w:rsid w:val="000C70B5"/>
    <w:rsid w:val="000D71D3"/>
    <w:rsid w:val="000D73B1"/>
    <w:rsid w:val="000E0F56"/>
    <w:rsid w:val="000E16F4"/>
    <w:rsid w:val="000E3628"/>
    <w:rsid w:val="000E58AB"/>
    <w:rsid w:val="000E59C7"/>
    <w:rsid w:val="000E6041"/>
    <w:rsid w:val="000E686A"/>
    <w:rsid w:val="000E7E79"/>
    <w:rsid w:val="000F1AAF"/>
    <w:rsid w:val="000F2908"/>
    <w:rsid w:val="000F7622"/>
    <w:rsid w:val="0010004A"/>
    <w:rsid w:val="001002B7"/>
    <w:rsid w:val="0010182D"/>
    <w:rsid w:val="00101D05"/>
    <w:rsid w:val="00102CF3"/>
    <w:rsid w:val="001043FC"/>
    <w:rsid w:val="00104AFA"/>
    <w:rsid w:val="0010549D"/>
    <w:rsid w:val="00107426"/>
    <w:rsid w:val="001125E1"/>
    <w:rsid w:val="00112D16"/>
    <w:rsid w:val="00112DD0"/>
    <w:rsid w:val="0011400C"/>
    <w:rsid w:val="001153B8"/>
    <w:rsid w:val="00115D73"/>
    <w:rsid w:val="001163E4"/>
    <w:rsid w:val="00116781"/>
    <w:rsid w:val="001170FA"/>
    <w:rsid w:val="00120F2B"/>
    <w:rsid w:val="00122131"/>
    <w:rsid w:val="001248E0"/>
    <w:rsid w:val="00125BD4"/>
    <w:rsid w:val="00133E57"/>
    <w:rsid w:val="00137262"/>
    <w:rsid w:val="001373CA"/>
    <w:rsid w:val="00140E5A"/>
    <w:rsid w:val="001413CC"/>
    <w:rsid w:val="00144BCC"/>
    <w:rsid w:val="001470DB"/>
    <w:rsid w:val="00152D14"/>
    <w:rsid w:val="001539DD"/>
    <w:rsid w:val="00155487"/>
    <w:rsid w:val="00155C04"/>
    <w:rsid w:val="00155C44"/>
    <w:rsid w:val="00157C7E"/>
    <w:rsid w:val="00157EEE"/>
    <w:rsid w:val="0016119C"/>
    <w:rsid w:val="00162037"/>
    <w:rsid w:val="0016293B"/>
    <w:rsid w:val="00163668"/>
    <w:rsid w:val="00164EA8"/>
    <w:rsid w:val="0016674B"/>
    <w:rsid w:val="00166925"/>
    <w:rsid w:val="001675BB"/>
    <w:rsid w:val="001716B5"/>
    <w:rsid w:val="0017243B"/>
    <w:rsid w:val="00173E8C"/>
    <w:rsid w:val="00181F6C"/>
    <w:rsid w:val="001830BD"/>
    <w:rsid w:val="00184A20"/>
    <w:rsid w:val="001850E9"/>
    <w:rsid w:val="00185153"/>
    <w:rsid w:val="00186FD8"/>
    <w:rsid w:val="00191889"/>
    <w:rsid w:val="00193361"/>
    <w:rsid w:val="0019468D"/>
    <w:rsid w:val="00196855"/>
    <w:rsid w:val="00196A47"/>
    <w:rsid w:val="001A1E65"/>
    <w:rsid w:val="001A44F9"/>
    <w:rsid w:val="001A4D9D"/>
    <w:rsid w:val="001A4FAC"/>
    <w:rsid w:val="001A51DF"/>
    <w:rsid w:val="001A59E1"/>
    <w:rsid w:val="001A780C"/>
    <w:rsid w:val="001A7CC3"/>
    <w:rsid w:val="001B1FB8"/>
    <w:rsid w:val="001B2B74"/>
    <w:rsid w:val="001B6372"/>
    <w:rsid w:val="001C24B3"/>
    <w:rsid w:val="001C399C"/>
    <w:rsid w:val="001D00D4"/>
    <w:rsid w:val="001D1EC6"/>
    <w:rsid w:val="001D2327"/>
    <w:rsid w:val="001D2728"/>
    <w:rsid w:val="001D496A"/>
    <w:rsid w:val="001D50E1"/>
    <w:rsid w:val="001D5E9E"/>
    <w:rsid w:val="001D6AC1"/>
    <w:rsid w:val="001E2285"/>
    <w:rsid w:val="001E328B"/>
    <w:rsid w:val="001E4685"/>
    <w:rsid w:val="001E5150"/>
    <w:rsid w:val="001F4789"/>
    <w:rsid w:val="001F5255"/>
    <w:rsid w:val="0020055F"/>
    <w:rsid w:val="00204126"/>
    <w:rsid w:val="00205588"/>
    <w:rsid w:val="002056FB"/>
    <w:rsid w:val="0021306E"/>
    <w:rsid w:val="0021349F"/>
    <w:rsid w:val="0021640D"/>
    <w:rsid w:val="00216A0A"/>
    <w:rsid w:val="00216C5E"/>
    <w:rsid w:val="002173C6"/>
    <w:rsid w:val="0022434F"/>
    <w:rsid w:val="00225D1D"/>
    <w:rsid w:val="00226D01"/>
    <w:rsid w:val="0023478B"/>
    <w:rsid w:val="0023778E"/>
    <w:rsid w:val="0024212A"/>
    <w:rsid w:val="00243865"/>
    <w:rsid w:val="002453DE"/>
    <w:rsid w:val="00260A19"/>
    <w:rsid w:val="00260CD8"/>
    <w:rsid w:val="00261339"/>
    <w:rsid w:val="00262B08"/>
    <w:rsid w:val="00262F57"/>
    <w:rsid w:val="00263FDB"/>
    <w:rsid w:val="00265F36"/>
    <w:rsid w:val="00267D7A"/>
    <w:rsid w:val="00267EBA"/>
    <w:rsid w:val="00270851"/>
    <w:rsid w:val="00271750"/>
    <w:rsid w:val="00272ECE"/>
    <w:rsid w:val="002735DE"/>
    <w:rsid w:val="00273DEC"/>
    <w:rsid w:val="002745AB"/>
    <w:rsid w:val="00275771"/>
    <w:rsid w:val="00276EE0"/>
    <w:rsid w:val="002810B5"/>
    <w:rsid w:val="00283584"/>
    <w:rsid w:val="0028445D"/>
    <w:rsid w:val="00285226"/>
    <w:rsid w:val="00285497"/>
    <w:rsid w:val="0028665F"/>
    <w:rsid w:val="0028679C"/>
    <w:rsid w:val="00297677"/>
    <w:rsid w:val="002A01F4"/>
    <w:rsid w:val="002A07AA"/>
    <w:rsid w:val="002A6269"/>
    <w:rsid w:val="002A6EF4"/>
    <w:rsid w:val="002B11CB"/>
    <w:rsid w:val="002B4A8B"/>
    <w:rsid w:val="002B5F8A"/>
    <w:rsid w:val="002B7E34"/>
    <w:rsid w:val="002C089A"/>
    <w:rsid w:val="002C095C"/>
    <w:rsid w:val="002C31A3"/>
    <w:rsid w:val="002C4BF1"/>
    <w:rsid w:val="002D24B4"/>
    <w:rsid w:val="002D3645"/>
    <w:rsid w:val="002D36B0"/>
    <w:rsid w:val="002D3839"/>
    <w:rsid w:val="002D562D"/>
    <w:rsid w:val="002D6386"/>
    <w:rsid w:val="002E393F"/>
    <w:rsid w:val="002E50AF"/>
    <w:rsid w:val="002E5931"/>
    <w:rsid w:val="002F0E48"/>
    <w:rsid w:val="002F226B"/>
    <w:rsid w:val="00300294"/>
    <w:rsid w:val="00304273"/>
    <w:rsid w:val="0030468C"/>
    <w:rsid w:val="00305F72"/>
    <w:rsid w:val="0030778F"/>
    <w:rsid w:val="003077B8"/>
    <w:rsid w:val="0031042D"/>
    <w:rsid w:val="003140D7"/>
    <w:rsid w:val="003150A5"/>
    <w:rsid w:val="0031525E"/>
    <w:rsid w:val="00316130"/>
    <w:rsid w:val="00316B5C"/>
    <w:rsid w:val="00317A03"/>
    <w:rsid w:val="003211B6"/>
    <w:rsid w:val="003211DD"/>
    <w:rsid w:val="003215A1"/>
    <w:rsid w:val="00324A76"/>
    <w:rsid w:val="00326938"/>
    <w:rsid w:val="003338AC"/>
    <w:rsid w:val="00335646"/>
    <w:rsid w:val="003359DF"/>
    <w:rsid w:val="00336BEA"/>
    <w:rsid w:val="00337C8B"/>
    <w:rsid w:val="0034359E"/>
    <w:rsid w:val="00343DA0"/>
    <w:rsid w:val="00343F1B"/>
    <w:rsid w:val="0035048D"/>
    <w:rsid w:val="00350D02"/>
    <w:rsid w:val="00353BEB"/>
    <w:rsid w:val="003557D4"/>
    <w:rsid w:val="00362A1C"/>
    <w:rsid w:val="003641C3"/>
    <w:rsid w:val="0036423E"/>
    <w:rsid w:val="00366FDE"/>
    <w:rsid w:val="003672F6"/>
    <w:rsid w:val="00372C54"/>
    <w:rsid w:val="00375959"/>
    <w:rsid w:val="00376EBA"/>
    <w:rsid w:val="00380402"/>
    <w:rsid w:val="00381817"/>
    <w:rsid w:val="00384A98"/>
    <w:rsid w:val="003928C0"/>
    <w:rsid w:val="00393E01"/>
    <w:rsid w:val="00394F7D"/>
    <w:rsid w:val="003973C2"/>
    <w:rsid w:val="00397B1F"/>
    <w:rsid w:val="003A0EE7"/>
    <w:rsid w:val="003A1C49"/>
    <w:rsid w:val="003A5107"/>
    <w:rsid w:val="003A634A"/>
    <w:rsid w:val="003B05C5"/>
    <w:rsid w:val="003B0B0D"/>
    <w:rsid w:val="003B22B4"/>
    <w:rsid w:val="003B2730"/>
    <w:rsid w:val="003B405E"/>
    <w:rsid w:val="003C0456"/>
    <w:rsid w:val="003C1D92"/>
    <w:rsid w:val="003C322A"/>
    <w:rsid w:val="003C6C4B"/>
    <w:rsid w:val="003D3F24"/>
    <w:rsid w:val="003D4166"/>
    <w:rsid w:val="003D547C"/>
    <w:rsid w:val="003D6743"/>
    <w:rsid w:val="003D7365"/>
    <w:rsid w:val="003D7811"/>
    <w:rsid w:val="003E1E89"/>
    <w:rsid w:val="003E2739"/>
    <w:rsid w:val="003E34F0"/>
    <w:rsid w:val="003E6880"/>
    <w:rsid w:val="003F175D"/>
    <w:rsid w:val="003F23E5"/>
    <w:rsid w:val="003F3371"/>
    <w:rsid w:val="003F4B9D"/>
    <w:rsid w:val="003F5E13"/>
    <w:rsid w:val="00400A12"/>
    <w:rsid w:val="004014E2"/>
    <w:rsid w:val="00402612"/>
    <w:rsid w:val="0040447D"/>
    <w:rsid w:val="004065E1"/>
    <w:rsid w:val="00411A87"/>
    <w:rsid w:val="0041575B"/>
    <w:rsid w:val="00425F75"/>
    <w:rsid w:val="004260D8"/>
    <w:rsid w:val="00427879"/>
    <w:rsid w:val="00430D73"/>
    <w:rsid w:val="0043180F"/>
    <w:rsid w:val="00434131"/>
    <w:rsid w:val="004350C7"/>
    <w:rsid w:val="00437790"/>
    <w:rsid w:val="00437988"/>
    <w:rsid w:val="00440B40"/>
    <w:rsid w:val="00440F61"/>
    <w:rsid w:val="00441B2E"/>
    <w:rsid w:val="0044206A"/>
    <w:rsid w:val="00446E7B"/>
    <w:rsid w:val="004500A4"/>
    <w:rsid w:val="004539AB"/>
    <w:rsid w:val="0045433D"/>
    <w:rsid w:val="004546C8"/>
    <w:rsid w:val="00454F37"/>
    <w:rsid w:val="00455CD2"/>
    <w:rsid w:val="00455E96"/>
    <w:rsid w:val="0045662C"/>
    <w:rsid w:val="0045668E"/>
    <w:rsid w:val="0046262C"/>
    <w:rsid w:val="004640D8"/>
    <w:rsid w:val="004657F3"/>
    <w:rsid w:val="00466214"/>
    <w:rsid w:val="004675CA"/>
    <w:rsid w:val="00470B58"/>
    <w:rsid w:val="004713A3"/>
    <w:rsid w:val="00471881"/>
    <w:rsid w:val="00471FD1"/>
    <w:rsid w:val="00472972"/>
    <w:rsid w:val="004731FA"/>
    <w:rsid w:val="00473931"/>
    <w:rsid w:val="004747CD"/>
    <w:rsid w:val="00476B7D"/>
    <w:rsid w:val="00481078"/>
    <w:rsid w:val="00483643"/>
    <w:rsid w:val="0048571D"/>
    <w:rsid w:val="00490259"/>
    <w:rsid w:val="00490AFC"/>
    <w:rsid w:val="00490F41"/>
    <w:rsid w:val="00491D38"/>
    <w:rsid w:val="00491D47"/>
    <w:rsid w:val="00493EB7"/>
    <w:rsid w:val="004959A0"/>
    <w:rsid w:val="00495FA0"/>
    <w:rsid w:val="004971A8"/>
    <w:rsid w:val="004A13B9"/>
    <w:rsid w:val="004A57A6"/>
    <w:rsid w:val="004A74EC"/>
    <w:rsid w:val="004B0C09"/>
    <w:rsid w:val="004B3044"/>
    <w:rsid w:val="004B3137"/>
    <w:rsid w:val="004B4CF8"/>
    <w:rsid w:val="004C0C28"/>
    <w:rsid w:val="004C0C74"/>
    <w:rsid w:val="004C1701"/>
    <w:rsid w:val="004C1C60"/>
    <w:rsid w:val="004C2B82"/>
    <w:rsid w:val="004C5BAC"/>
    <w:rsid w:val="004C5E9E"/>
    <w:rsid w:val="004E0710"/>
    <w:rsid w:val="004E1958"/>
    <w:rsid w:val="004E2D0B"/>
    <w:rsid w:val="004E31F9"/>
    <w:rsid w:val="004E358F"/>
    <w:rsid w:val="004E3E7E"/>
    <w:rsid w:val="004E3EF5"/>
    <w:rsid w:val="004E51CB"/>
    <w:rsid w:val="004E6590"/>
    <w:rsid w:val="004E6C2D"/>
    <w:rsid w:val="004E709A"/>
    <w:rsid w:val="004F2AE8"/>
    <w:rsid w:val="004F2D39"/>
    <w:rsid w:val="004F3E51"/>
    <w:rsid w:val="004F4F70"/>
    <w:rsid w:val="004F5F23"/>
    <w:rsid w:val="004F7AAB"/>
    <w:rsid w:val="005009B7"/>
    <w:rsid w:val="00502456"/>
    <w:rsid w:val="00503C09"/>
    <w:rsid w:val="00503ED7"/>
    <w:rsid w:val="005053F2"/>
    <w:rsid w:val="005055D5"/>
    <w:rsid w:val="00507B1A"/>
    <w:rsid w:val="00507E6D"/>
    <w:rsid w:val="005101D5"/>
    <w:rsid w:val="00510CE0"/>
    <w:rsid w:val="005120FC"/>
    <w:rsid w:val="005128C5"/>
    <w:rsid w:val="00513BE9"/>
    <w:rsid w:val="0051795A"/>
    <w:rsid w:val="00521502"/>
    <w:rsid w:val="00522B5D"/>
    <w:rsid w:val="00524240"/>
    <w:rsid w:val="0052517F"/>
    <w:rsid w:val="00525AF3"/>
    <w:rsid w:val="00533FED"/>
    <w:rsid w:val="00535D0B"/>
    <w:rsid w:val="00535F0B"/>
    <w:rsid w:val="00540095"/>
    <w:rsid w:val="00544787"/>
    <w:rsid w:val="00545705"/>
    <w:rsid w:val="00547D67"/>
    <w:rsid w:val="005512BD"/>
    <w:rsid w:val="005514C2"/>
    <w:rsid w:val="00554870"/>
    <w:rsid w:val="0056157B"/>
    <w:rsid w:val="005621C8"/>
    <w:rsid w:val="005639AA"/>
    <w:rsid w:val="0056524B"/>
    <w:rsid w:val="00567920"/>
    <w:rsid w:val="00570EDB"/>
    <w:rsid w:val="0057281E"/>
    <w:rsid w:val="00572863"/>
    <w:rsid w:val="005737C8"/>
    <w:rsid w:val="00574464"/>
    <w:rsid w:val="00574DF1"/>
    <w:rsid w:val="005803D6"/>
    <w:rsid w:val="00582875"/>
    <w:rsid w:val="00583D11"/>
    <w:rsid w:val="005906D0"/>
    <w:rsid w:val="005A08D0"/>
    <w:rsid w:val="005A09A1"/>
    <w:rsid w:val="005A101A"/>
    <w:rsid w:val="005A1F3A"/>
    <w:rsid w:val="005A65C4"/>
    <w:rsid w:val="005A6EE2"/>
    <w:rsid w:val="005A73FB"/>
    <w:rsid w:val="005B0979"/>
    <w:rsid w:val="005B16C0"/>
    <w:rsid w:val="005B19C3"/>
    <w:rsid w:val="005B207B"/>
    <w:rsid w:val="005B22D5"/>
    <w:rsid w:val="005B3D31"/>
    <w:rsid w:val="005B5A2E"/>
    <w:rsid w:val="005C0504"/>
    <w:rsid w:val="005C5D85"/>
    <w:rsid w:val="005C668E"/>
    <w:rsid w:val="005C67CD"/>
    <w:rsid w:val="005C783D"/>
    <w:rsid w:val="005D5725"/>
    <w:rsid w:val="005E1724"/>
    <w:rsid w:val="005E53A8"/>
    <w:rsid w:val="005F324C"/>
    <w:rsid w:val="005F79F7"/>
    <w:rsid w:val="0060001C"/>
    <w:rsid w:val="00600C4E"/>
    <w:rsid w:val="00601A4C"/>
    <w:rsid w:val="00604257"/>
    <w:rsid w:val="00606955"/>
    <w:rsid w:val="006073EF"/>
    <w:rsid w:val="006076BE"/>
    <w:rsid w:val="00610EF7"/>
    <w:rsid w:val="00611515"/>
    <w:rsid w:val="006125BC"/>
    <w:rsid w:val="00612C3A"/>
    <w:rsid w:val="006137E5"/>
    <w:rsid w:val="00616DD0"/>
    <w:rsid w:val="0062104E"/>
    <w:rsid w:val="00621ADA"/>
    <w:rsid w:val="00622895"/>
    <w:rsid w:val="006228B9"/>
    <w:rsid w:val="00622ED2"/>
    <w:rsid w:val="006241D1"/>
    <w:rsid w:val="00625445"/>
    <w:rsid w:val="006329B2"/>
    <w:rsid w:val="0063447D"/>
    <w:rsid w:val="00635EA8"/>
    <w:rsid w:val="00636AF4"/>
    <w:rsid w:val="0064011C"/>
    <w:rsid w:val="00642830"/>
    <w:rsid w:val="00643B2B"/>
    <w:rsid w:val="00650359"/>
    <w:rsid w:val="006507A5"/>
    <w:rsid w:val="0065143A"/>
    <w:rsid w:val="0065241B"/>
    <w:rsid w:val="00655CD5"/>
    <w:rsid w:val="00656946"/>
    <w:rsid w:val="00657A64"/>
    <w:rsid w:val="00661B17"/>
    <w:rsid w:val="00662896"/>
    <w:rsid w:val="006637A0"/>
    <w:rsid w:val="00670940"/>
    <w:rsid w:val="00670BA8"/>
    <w:rsid w:val="00671152"/>
    <w:rsid w:val="006716F9"/>
    <w:rsid w:val="00671710"/>
    <w:rsid w:val="00671D9E"/>
    <w:rsid w:val="00675A22"/>
    <w:rsid w:val="00675ABF"/>
    <w:rsid w:val="00675EED"/>
    <w:rsid w:val="00677232"/>
    <w:rsid w:val="00681D7E"/>
    <w:rsid w:val="0068326C"/>
    <w:rsid w:val="00683446"/>
    <w:rsid w:val="00686609"/>
    <w:rsid w:val="006905D0"/>
    <w:rsid w:val="00691275"/>
    <w:rsid w:val="00691DFF"/>
    <w:rsid w:val="00696EF5"/>
    <w:rsid w:val="00696F5D"/>
    <w:rsid w:val="006A06E0"/>
    <w:rsid w:val="006B2C19"/>
    <w:rsid w:val="006B2C3F"/>
    <w:rsid w:val="006B3EE1"/>
    <w:rsid w:val="006B62A0"/>
    <w:rsid w:val="006C171F"/>
    <w:rsid w:val="006C281F"/>
    <w:rsid w:val="006C5499"/>
    <w:rsid w:val="006C7CC3"/>
    <w:rsid w:val="006D0AB3"/>
    <w:rsid w:val="006D0BD9"/>
    <w:rsid w:val="006D23BC"/>
    <w:rsid w:val="006D2812"/>
    <w:rsid w:val="006D5F86"/>
    <w:rsid w:val="006E0130"/>
    <w:rsid w:val="006E2C73"/>
    <w:rsid w:val="006E36CE"/>
    <w:rsid w:val="006E439C"/>
    <w:rsid w:val="006E5407"/>
    <w:rsid w:val="006E64BF"/>
    <w:rsid w:val="006E66BE"/>
    <w:rsid w:val="006F280B"/>
    <w:rsid w:val="006F3BF2"/>
    <w:rsid w:val="006F452D"/>
    <w:rsid w:val="006F624D"/>
    <w:rsid w:val="006F7436"/>
    <w:rsid w:val="00700245"/>
    <w:rsid w:val="00701D25"/>
    <w:rsid w:val="00702451"/>
    <w:rsid w:val="00706374"/>
    <w:rsid w:val="0071229C"/>
    <w:rsid w:val="00712E5E"/>
    <w:rsid w:val="00717910"/>
    <w:rsid w:val="00717E4D"/>
    <w:rsid w:val="00720F59"/>
    <w:rsid w:val="0072344D"/>
    <w:rsid w:val="007274FB"/>
    <w:rsid w:val="00731295"/>
    <w:rsid w:val="00732448"/>
    <w:rsid w:val="0073302C"/>
    <w:rsid w:val="007348B7"/>
    <w:rsid w:val="00735B9E"/>
    <w:rsid w:val="0073742E"/>
    <w:rsid w:val="00740F46"/>
    <w:rsid w:val="0074188C"/>
    <w:rsid w:val="00742EB9"/>
    <w:rsid w:val="00743A88"/>
    <w:rsid w:val="007458DE"/>
    <w:rsid w:val="00750D76"/>
    <w:rsid w:val="007510D3"/>
    <w:rsid w:val="00751344"/>
    <w:rsid w:val="00752D21"/>
    <w:rsid w:val="00753E3E"/>
    <w:rsid w:val="0075438C"/>
    <w:rsid w:val="007548A5"/>
    <w:rsid w:val="007558B2"/>
    <w:rsid w:val="007575DA"/>
    <w:rsid w:val="0075762D"/>
    <w:rsid w:val="007617C6"/>
    <w:rsid w:val="007624C8"/>
    <w:rsid w:val="0076558E"/>
    <w:rsid w:val="00767265"/>
    <w:rsid w:val="00767A66"/>
    <w:rsid w:val="00770E9A"/>
    <w:rsid w:val="00773EAC"/>
    <w:rsid w:val="00773F1C"/>
    <w:rsid w:val="007742AC"/>
    <w:rsid w:val="00776C5E"/>
    <w:rsid w:val="007771FD"/>
    <w:rsid w:val="00777242"/>
    <w:rsid w:val="0078067A"/>
    <w:rsid w:val="00780958"/>
    <w:rsid w:val="00790E0D"/>
    <w:rsid w:val="007948A4"/>
    <w:rsid w:val="007957AB"/>
    <w:rsid w:val="00797552"/>
    <w:rsid w:val="007A20F8"/>
    <w:rsid w:val="007A3C8E"/>
    <w:rsid w:val="007A4F9F"/>
    <w:rsid w:val="007A5779"/>
    <w:rsid w:val="007A745B"/>
    <w:rsid w:val="007B00FF"/>
    <w:rsid w:val="007B03D0"/>
    <w:rsid w:val="007B0B8E"/>
    <w:rsid w:val="007B0FC1"/>
    <w:rsid w:val="007B246A"/>
    <w:rsid w:val="007B2BD1"/>
    <w:rsid w:val="007B4744"/>
    <w:rsid w:val="007C179C"/>
    <w:rsid w:val="007C2136"/>
    <w:rsid w:val="007C5ACF"/>
    <w:rsid w:val="007C5BCC"/>
    <w:rsid w:val="007C5E3C"/>
    <w:rsid w:val="007C7EC1"/>
    <w:rsid w:val="007D31F1"/>
    <w:rsid w:val="007D3FA0"/>
    <w:rsid w:val="007D5B59"/>
    <w:rsid w:val="007D7C5E"/>
    <w:rsid w:val="007E0B8B"/>
    <w:rsid w:val="007E0D06"/>
    <w:rsid w:val="007E56E6"/>
    <w:rsid w:val="007E6ABD"/>
    <w:rsid w:val="007F17E0"/>
    <w:rsid w:val="007F1F89"/>
    <w:rsid w:val="007F202B"/>
    <w:rsid w:val="007F2421"/>
    <w:rsid w:val="007F4DEF"/>
    <w:rsid w:val="007F62D1"/>
    <w:rsid w:val="007F7F0F"/>
    <w:rsid w:val="008000ED"/>
    <w:rsid w:val="00801570"/>
    <w:rsid w:val="00801FA0"/>
    <w:rsid w:val="00805AAD"/>
    <w:rsid w:val="00806B22"/>
    <w:rsid w:val="00806EAB"/>
    <w:rsid w:val="00812227"/>
    <w:rsid w:val="008137F1"/>
    <w:rsid w:val="00821632"/>
    <w:rsid w:val="00821642"/>
    <w:rsid w:val="0082269A"/>
    <w:rsid w:val="008243CC"/>
    <w:rsid w:val="008249C6"/>
    <w:rsid w:val="00824DC7"/>
    <w:rsid w:val="00825EF5"/>
    <w:rsid w:val="00826A6F"/>
    <w:rsid w:val="00827488"/>
    <w:rsid w:val="00831371"/>
    <w:rsid w:val="00831684"/>
    <w:rsid w:val="008328D7"/>
    <w:rsid w:val="008370BB"/>
    <w:rsid w:val="00840B38"/>
    <w:rsid w:val="00842411"/>
    <w:rsid w:val="0084512B"/>
    <w:rsid w:val="0085297D"/>
    <w:rsid w:val="0085344F"/>
    <w:rsid w:val="00855D3D"/>
    <w:rsid w:val="0085641B"/>
    <w:rsid w:val="0085745E"/>
    <w:rsid w:val="00860610"/>
    <w:rsid w:val="00863368"/>
    <w:rsid w:val="00863BDE"/>
    <w:rsid w:val="00865F7B"/>
    <w:rsid w:val="00866CC1"/>
    <w:rsid w:val="00867AB1"/>
    <w:rsid w:val="00867B66"/>
    <w:rsid w:val="00875B61"/>
    <w:rsid w:val="00875FAB"/>
    <w:rsid w:val="00880FB2"/>
    <w:rsid w:val="008818AC"/>
    <w:rsid w:val="00882570"/>
    <w:rsid w:val="00883E18"/>
    <w:rsid w:val="0088428E"/>
    <w:rsid w:val="00886150"/>
    <w:rsid w:val="008862F7"/>
    <w:rsid w:val="008952E5"/>
    <w:rsid w:val="00896602"/>
    <w:rsid w:val="008A2192"/>
    <w:rsid w:val="008A334F"/>
    <w:rsid w:val="008A3C8B"/>
    <w:rsid w:val="008A620D"/>
    <w:rsid w:val="008A63F9"/>
    <w:rsid w:val="008A6B52"/>
    <w:rsid w:val="008A7AB6"/>
    <w:rsid w:val="008B0CFC"/>
    <w:rsid w:val="008B1F00"/>
    <w:rsid w:val="008B321F"/>
    <w:rsid w:val="008B6462"/>
    <w:rsid w:val="008B7CD2"/>
    <w:rsid w:val="008C3E7C"/>
    <w:rsid w:val="008C7540"/>
    <w:rsid w:val="008D2DA0"/>
    <w:rsid w:val="008D76AC"/>
    <w:rsid w:val="008E4846"/>
    <w:rsid w:val="008E60A4"/>
    <w:rsid w:val="008E6AE8"/>
    <w:rsid w:val="008F0F5F"/>
    <w:rsid w:val="008F187B"/>
    <w:rsid w:val="008F5E5C"/>
    <w:rsid w:val="008F5EA4"/>
    <w:rsid w:val="008F73D6"/>
    <w:rsid w:val="00901D46"/>
    <w:rsid w:val="00903FCA"/>
    <w:rsid w:val="009040C4"/>
    <w:rsid w:val="00904B31"/>
    <w:rsid w:val="009134B7"/>
    <w:rsid w:val="00915614"/>
    <w:rsid w:val="00917329"/>
    <w:rsid w:val="00917EE1"/>
    <w:rsid w:val="00921FF0"/>
    <w:rsid w:val="0092217B"/>
    <w:rsid w:val="00931FE2"/>
    <w:rsid w:val="00932923"/>
    <w:rsid w:val="00932DAE"/>
    <w:rsid w:val="00934748"/>
    <w:rsid w:val="009348B8"/>
    <w:rsid w:val="0094384C"/>
    <w:rsid w:val="00943BF6"/>
    <w:rsid w:val="00943C06"/>
    <w:rsid w:val="00944DC4"/>
    <w:rsid w:val="009455CC"/>
    <w:rsid w:val="0095009A"/>
    <w:rsid w:val="009505AA"/>
    <w:rsid w:val="00951A8D"/>
    <w:rsid w:val="00954305"/>
    <w:rsid w:val="00954FDD"/>
    <w:rsid w:val="00957495"/>
    <w:rsid w:val="009628C2"/>
    <w:rsid w:val="00962EFB"/>
    <w:rsid w:val="0096597D"/>
    <w:rsid w:val="00966283"/>
    <w:rsid w:val="00967F1E"/>
    <w:rsid w:val="0097238A"/>
    <w:rsid w:val="00972752"/>
    <w:rsid w:val="009730D2"/>
    <w:rsid w:val="00977AD8"/>
    <w:rsid w:val="00980CD1"/>
    <w:rsid w:val="009814D8"/>
    <w:rsid w:val="00982E86"/>
    <w:rsid w:val="0098379A"/>
    <w:rsid w:val="00983898"/>
    <w:rsid w:val="00992661"/>
    <w:rsid w:val="009926F5"/>
    <w:rsid w:val="009A3015"/>
    <w:rsid w:val="009A51D2"/>
    <w:rsid w:val="009A77D9"/>
    <w:rsid w:val="009B19A9"/>
    <w:rsid w:val="009B28A6"/>
    <w:rsid w:val="009B2E3C"/>
    <w:rsid w:val="009B5113"/>
    <w:rsid w:val="009B53EC"/>
    <w:rsid w:val="009C4725"/>
    <w:rsid w:val="009C48B9"/>
    <w:rsid w:val="009D05E0"/>
    <w:rsid w:val="009D249D"/>
    <w:rsid w:val="009D2CBB"/>
    <w:rsid w:val="009D4849"/>
    <w:rsid w:val="009D4DB7"/>
    <w:rsid w:val="009D6766"/>
    <w:rsid w:val="009D74A9"/>
    <w:rsid w:val="009D76CE"/>
    <w:rsid w:val="009E1ED5"/>
    <w:rsid w:val="009E27E4"/>
    <w:rsid w:val="009E4721"/>
    <w:rsid w:val="009E5030"/>
    <w:rsid w:val="009E6151"/>
    <w:rsid w:val="009F4282"/>
    <w:rsid w:val="00A02662"/>
    <w:rsid w:val="00A04E8B"/>
    <w:rsid w:val="00A1276B"/>
    <w:rsid w:val="00A13010"/>
    <w:rsid w:val="00A13F3B"/>
    <w:rsid w:val="00A1493F"/>
    <w:rsid w:val="00A151FF"/>
    <w:rsid w:val="00A16E4A"/>
    <w:rsid w:val="00A179DE"/>
    <w:rsid w:val="00A20870"/>
    <w:rsid w:val="00A214E6"/>
    <w:rsid w:val="00A23129"/>
    <w:rsid w:val="00A240B6"/>
    <w:rsid w:val="00A24B56"/>
    <w:rsid w:val="00A266D7"/>
    <w:rsid w:val="00A34AC0"/>
    <w:rsid w:val="00A42D06"/>
    <w:rsid w:val="00A44F07"/>
    <w:rsid w:val="00A516D1"/>
    <w:rsid w:val="00A55742"/>
    <w:rsid w:val="00A5690D"/>
    <w:rsid w:val="00A56F98"/>
    <w:rsid w:val="00A62FD1"/>
    <w:rsid w:val="00A67BA0"/>
    <w:rsid w:val="00A704AC"/>
    <w:rsid w:val="00A71D22"/>
    <w:rsid w:val="00A736E6"/>
    <w:rsid w:val="00A748FE"/>
    <w:rsid w:val="00A75479"/>
    <w:rsid w:val="00A75DD4"/>
    <w:rsid w:val="00A81E80"/>
    <w:rsid w:val="00A82349"/>
    <w:rsid w:val="00A84ADD"/>
    <w:rsid w:val="00A85D31"/>
    <w:rsid w:val="00A864BA"/>
    <w:rsid w:val="00A86547"/>
    <w:rsid w:val="00A86F53"/>
    <w:rsid w:val="00A92400"/>
    <w:rsid w:val="00A92F6E"/>
    <w:rsid w:val="00A9373F"/>
    <w:rsid w:val="00A96BDF"/>
    <w:rsid w:val="00A97827"/>
    <w:rsid w:val="00A97E3C"/>
    <w:rsid w:val="00AA1B37"/>
    <w:rsid w:val="00AA1BB9"/>
    <w:rsid w:val="00AA2F21"/>
    <w:rsid w:val="00AA47C7"/>
    <w:rsid w:val="00AB1952"/>
    <w:rsid w:val="00AB1E6B"/>
    <w:rsid w:val="00AB7519"/>
    <w:rsid w:val="00AB785F"/>
    <w:rsid w:val="00AC1035"/>
    <w:rsid w:val="00AC4D3D"/>
    <w:rsid w:val="00AC7EF0"/>
    <w:rsid w:val="00AD4230"/>
    <w:rsid w:val="00AD4436"/>
    <w:rsid w:val="00AD4D34"/>
    <w:rsid w:val="00AD500A"/>
    <w:rsid w:val="00AD5343"/>
    <w:rsid w:val="00AD577B"/>
    <w:rsid w:val="00AD5A2B"/>
    <w:rsid w:val="00AE0A33"/>
    <w:rsid w:val="00AE5B84"/>
    <w:rsid w:val="00AF0B9A"/>
    <w:rsid w:val="00AF19E6"/>
    <w:rsid w:val="00AF7775"/>
    <w:rsid w:val="00AF7CBA"/>
    <w:rsid w:val="00B0270C"/>
    <w:rsid w:val="00B02949"/>
    <w:rsid w:val="00B046E5"/>
    <w:rsid w:val="00B05DFB"/>
    <w:rsid w:val="00B123DF"/>
    <w:rsid w:val="00B14354"/>
    <w:rsid w:val="00B15DB9"/>
    <w:rsid w:val="00B170EF"/>
    <w:rsid w:val="00B26B96"/>
    <w:rsid w:val="00B27B6F"/>
    <w:rsid w:val="00B320F7"/>
    <w:rsid w:val="00B3275F"/>
    <w:rsid w:val="00B338EF"/>
    <w:rsid w:val="00B367CD"/>
    <w:rsid w:val="00B36808"/>
    <w:rsid w:val="00B4180A"/>
    <w:rsid w:val="00B42041"/>
    <w:rsid w:val="00B46E52"/>
    <w:rsid w:val="00B47D3D"/>
    <w:rsid w:val="00B504A7"/>
    <w:rsid w:val="00B52ECD"/>
    <w:rsid w:val="00B53513"/>
    <w:rsid w:val="00B53A66"/>
    <w:rsid w:val="00B53B04"/>
    <w:rsid w:val="00B54573"/>
    <w:rsid w:val="00B57615"/>
    <w:rsid w:val="00B615B3"/>
    <w:rsid w:val="00B61C3D"/>
    <w:rsid w:val="00B66BE8"/>
    <w:rsid w:val="00B66C68"/>
    <w:rsid w:val="00B70640"/>
    <w:rsid w:val="00B766AA"/>
    <w:rsid w:val="00B768AB"/>
    <w:rsid w:val="00B824B2"/>
    <w:rsid w:val="00B90AF2"/>
    <w:rsid w:val="00B92C39"/>
    <w:rsid w:val="00B95B73"/>
    <w:rsid w:val="00B96125"/>
    <w:rsid w:val="00B970A8"/>
    <w:rsid w:val="00B97C51"/>
    <w:rsid w:val="00BA1597"/>
    <w:rsid w:val="00BB37A0"/>
    <w:rsid w:val="00BB4ADC"/>
    <w:rsid w:val="00BB6C71"/>
    <w:rsid w:val="00BC0C9A"/>
    <w:rsid w:val="00BC1C2E"/>
    <w:rsid w:val="00BC278C"/>
    <w:rsid w:val="00BC4A93"/>
    <w:rsid w:val="00BC6880"/>
    <w:rsid w:val="00BD0CF8"/>
    <w:rsid w:val="00BD3194"/>
    <w:rsid w:val="00BD408C"/>
    <w:rsid w:val="00BD465A"/>
    <w:rsid w:val="00BD5A07"/>
    <w:rsid w:val="00BD654A"/>
    <w:rsid w:val="00BE18B4"/>
    <w:rsid w:val="00BE5A94"/>
    <w:rsid w:val="00BE6088"/>
    <w:rsid w:val="00BE7E8C"/>
    <w:rsid w:val="00BE7EED"/>
    <w:rsid w:val="00BF19DB"/>
    <w:rsid w:val="00BF1AE8"/>
    <w:rsid w:val="00BF2638"/>
    <w:rsid w:val="00BF435E"/>
    <w:rsid w:val="00BF6BEA"/>
    <w:rsid w:val="00BF6E60"/>
    <w:rsid w:val="00C00B84"/>
    <w:rsid w:val="00C0446D"/>
    <w:rsid w:val="00C071C7"/>
    <w:rsid w:val="00C10A86"/>
    <w:rsid w:val="00C112DC"/>
    <w:rsid w:val="00C128DC"/>
    <w:rsid w:val="00C12D58"/>
    <w:rsid w:val="00C13128"/>
    <w:rsid w:val="00C142C2"/>
    <w:rsid w:val="00C1558B"/>
    <w:rsid w:val="00C17768"/>
    <w:rsid w:val="00C20242"/>
    <w:rsid w:val="00C20447"/>
    <w:rsid w:val="00C21CAD"/>
    <w:rsid w:val="00C244D3"/>
    <w:rsid w:val="00C2516C"/>
    <w:rsid w:val="00C277B1"/>
    <w:rsid w:val="00C3035D"/>
    <w:rsid w:val="00C31A12"/>
    <w:rsid w:val="00C3209A"/>
    <w:rsid w:val="00C326D9"/>
    <w:rsid w:val="00C34511"/>
    <w:rsid w:val="00C36935"/>
    <w:rsid w:val="00C37422"/>
    <w:rsid w:val="00C41DC6"/>
    <w:rsid w:val="00C450EA"/>
    <w:rsid w:val="00C476AC"/>
    <w:rsid w:val="00C53ADF"/>
    <w:rsid w:val="00C56D28"/>
    <w:rsid w:val="00C60028"/>
    <w:rsid w:val="00C6115A"/>
    <w:rsid w:val="00C6136A"/>
    <w:rsid w:val="00C66551"/>
    <w:rsid w:val="00C67C7D"/>
    <w:rsid w:val="00C7121C"/>
    <w:rsid w:val="00C724B7"/>
    <w:rsid w:val="00C7353C"/>
    <w:rsid w:val="00C75D89"/>
    <w:rsid w:val="00C75DF2"/>
    <w:rsid w:val="00C761A0"/>
    <w:rsid w:val="00C774DE"/>
    <w:rsid w:val="00C84383"/>
    <w:rsid w:val="00C8664E"/>
    <w:rsid w:val="00C86A5B"/>
    <w:rsid w:val="00C8779C"/>
    <w:rsid w:val="00C90DDC"/>
    <w:rsid w:val="00C914E7"/>
    <w:rsid w:val="00C9239F"/>
    <w:rsid w:val="00C95D0E"/>
    <w:rsid w:val="00CA005D"/>
    <w:rsid w:val="00CA09E5"/>
    <w:rsid w:val="00CA0CAF"/>
    <w:rsid w:val="00CA2C8C"/>
    <w:rsid w:val="00CA5B5A"/>
    <w:rsid w:val="00CA6EE4"/>
    <w:rsid w:val="00CB015F"/>
    <w:rsid w:val="00CB68B8"/>
    <w:rsid w:val="00CC0A5E"/>
    <w:rsid w:val="00CC351E"/>
    <w:rsid w:val="00CC3666"/>
    <w:rsid w:val="00CC4DFF"/>
    <w:rsid w:val="00CC6EF1"/>
    <w:rsid w:val="00CD4FB1"/>
    <w:rsid w:val="00CE220A"/>
    <w:rsid w:val="00CE25A9"/>
    <w:rsid w:val="00CE5B75"/>
    <w:rsid w:val="00CE633D"/>
    <w:rsid w:val="00CE74F2"/>
    <w:rsid w:val="00CE757D"/>
    <w:rsid w:val="00CE7A8D"/>
    <w:rsid w:val="00CE7D84"/>
    <w:rsid w:val="00CF010B"/>
    <w:rsid w:val="00CF1241"/>
    <w:rsid w:val="00CF348A"/>
    <w:rsid w:val="00CF45E1"/>
    <w:rsid w:val="00CF6100"/>
    <w:rsid w:val="00D007B0"/>
    <w:rsid w:val="00D0231A"/>
    <w:rsid w:val="00D04DE2"/>
    <w:rsid w:val="00D11B4A"/>
    <w:rsid w:val="00D12EC3"/>
    <w:rsid w:val="00D13952"/>
    <w:rsid w:val="00D16AC8"/>
    <w:rsid w:val="00D16C23"/>
    <w:rsid w:val="00D173BB"/>
    <w:rsid w:val="00D20E38"/>
    <w:rsid w:val="00D24089"/>
    <w:rsid w:val="00D247F4"/>
    <w:rsid w:val="00D26473"/>
    <w:rsid w:val="00D26FB8"/>
    <w:rsid w:val="00D30A20"/>
    <w:rsid w:val="00D329BA"/>
    <w:rsid w:val="00D375C5"/>
    <w:rsid w:val="00D407AB"/>
    <w:rsid w:val="00D40927"/>
    <w:rsid w:val="00D40F12"/>
    <w:rsid w:val="00D4234C"/>
    <w:rsid w:val="00D44402"/>
    <w:rsid w:val="00D44C88"/>
    <w:rsid w:val="00D453F1"/>
    <w:rsid w:val="00D506F3"/>
    <w:rsid w:val="00D51C40"/>
    <w:rsid w:val="00D54196"/>
    <w:rsid w:val="00D5602A"/>
    <w:rsid w:val="00D60D0B"/>
    <w:rsid w:val="00D67FC0"/>
    <w:rsid w:val="00D71806"/>
    <w:rsid w:val="00D71F95"/>
    <w:rsid w:val="00D72ADB"/>
    <w:rsid w:val="00D734CD"/>
    <w:rsid w:val="00D74613"/>
    <w:rsid w:val="00D80466"/>
    <w:rsid w:val="00D87132"/>
    <w:rsid w:val="00D90142"/>
    <w:rsid w:val="00D92311"/>
    <w:rsid w:val="00DA1720"/>
    <w:rsid w:val="00DA3BBB"/>
    <w:rsid w:val="00DA4CF0"/>
    <w:rsid w:val="00DB03FD"/>
    <w:rsid w:val="00DB15D4"/>
    <w:rsid w:val="00DB3613"/>
    <w:rsid w:val="00DB425A"/>
    <w:rsid w:val="00DB4CE7"/>
    <w:rsid w:val="00DB6256"/>
    <w:rsid w:val="00DC016B"/>
    <w:rsid w:val="00DC24E4"/>
    <w:rsid w:val="00DC5966"/>
    <w:rsid w:val="00DC67F1"/>
    <w:rsid w:val="00DC7A13"/>
    <w:rsid w:val="00DD3FF6"/>
    <w:rsid w:val="00DD493A"/>
    <w:rsid w:val="00DE079A"/>
    <w:rsid w:val="00DE491C"/>
    <w:rsid w:val="00DE7C08"/>
    <w:rsid w:val="00DF2A51"/>
    <w:rsid w:val="00DF4223"/>
    <w:rsid w:val="00DF4546"/>
    <w:rsid w:val="00DF4D6C"/>
    <w:rsid w:val="00DF6E95"/>
    <w:rsid w:val="00DF72CC"/>
    <w:rsid w:val="00DF7B40"/>
    <w:rsid w:val="00E01F29"/>
    <w:rsid w:val="00E0221B"/>
    <w:rsid w:val="00E02B24"/>
    <w:rsid w:val="00E03BA0"/>
    <w:rsid w:val="00E0483A"/>
    <w:rsid w:val="00E04CFE"/>
    <w:rsid w:val="00E05371"/>
    <w:rsid w:val="00E073FF"/>
    <w:rsid w:val="00E07AAF"/>
    <w:rsid w:val="00E1021C"/>
    <w:rsid w:val="00E157C8"/>
    <w:rsid w:val="00E17A54"/>
    <w:rsid w:val="00E229E4"/>
    <w:rsid w:val="00E2399D"/>
    <w:rsid w:val="00E25D1B"/>
    <w:rsid w:val="00E30FEB"/>
    <w:rsid w:val="00E31B8D"/>
    <w:rsid w:val="00E344D3"/>
    <w:rsid w:val="00E35701"/>
    <w:rsid w:val="00E35FE0"/>
    <w:rsid w:val="00E37051"/>
    <w:rsid w:val="00E37CBF"/>
    <w:rsid w:val="00E44F93"/>
    <w:rsid w:val="00E45503"/>
    <w:rsid w:val="00E46AA7"/>
    <w:rsid w:val="00E47993"/>
    <w:rsid w:val="00E501B6"/>
    <w:rsid w:val="00E57FCA"/>
    <w:rsid w:val="00E60263"/>
    <w:rsid w:val="00E61BAB"/>
    <w:rsid w:val="00E64D8E"/>
    <w:rsid w:val="00E65E5B"/>
    <w:rsid w:val="00E67382"/>
    <w:rsid w:val="00E7200D"/>
    <w:rsid w:val="00E77F8E"/>
    <w:rsid w:val="00E87598"/>
    <w:rsid w:val="00E9096C"/>
    <w:rsid w:val="00E911EB"/>
    <w:rsid w:val="00E91909"/>
    <w:rsid w:val="00E91E7C"/>
    <w:rsid w:val="00E96663"/>
    <w:rsid w:val="00EA0C68"/>
    <w:rsid w:val="00EA4FF8"/>
    <w:rsid w:val="00EA7155"/>
    <w:rsid w:val="00EB00F7"/>
    <w:rsid w:val="00EB0CE7"/>
    <w:rsid w:val="00EB22AC"/>
    <w:rsid w:val="00EB4490"/>
    <w:rsid w:val="00EB5EF2"/>
    <w:rsid w:val="00EB76D0"/>
    <w:rsid w:val="00EC0426"/>
    <w:rsid w:val="00EC1001"/>
    <w:rsid w:val="00EC125A"/>
    <w:rsid w:val="00EC53FC"/>
    <w:rsid w:val="00EC5674"/>
    <w:rsid w:val="00EC6B3F"/>
    <w:rsid w:val="00ED061C"/>
    <w:rsid w:val="00ED16A6"/>
    <w:rsid w:val="00ED694C"/>
    <w:rsid w:val="00EE106A"/>
    <w:rsid w:val="00EE11C0"/>
    <w:rsid w:val="00EE3E66"/>
    <w:rsid w:val="00EE53D9"/>
    <w:rsid w:val="00EF00C9"/>
    <w:rsid w:val="00EF1C29"/>
    <w:rsid w:val="00EF3E39"/>
    <w:rsid w:val="00EF49FF"/>
    <w:rsid w:val="00EF5C88"/>
    <w:rsid w:val="00EF607A"/>
    <w:rsid w:val="00EF6863"/>
    <w:rsid w:val="00F04BEB"/>
    <w:rsid w:val="00F06290"/>
    <w:rsid w:val="00F07B7F"/>
    <w:rsid w:val="00F13377"/>
    <w:rsid w:val="00F13A00"/>
    <w:rsid w:val="00F153D3"/>
    <w:rsid w:val="00F16089"/>
    <w:rsid w:val="00F16ABE"/>
    <w:rsid w:val="00F17883"/>
    <w:rsid w:val="00F219B3"/>
    <w:rsid w:val="00F240BE"/>
    <w:rsid w:val="00F24B2C"/>
    <w:rsid w:val="00F261B3"/>
    <w:rsid w:val="00F269FE"/>
    <w:rsid w:val="00F32347"/>
    <w:rsid w:val="00F33C2E"/>
    <w:rsid w:val="00F35649"/>
    <w:rsid w:val="00F35997"/>
    <w:rsid w:val="00F36F06"/>
    <w:rsid w:val="00F431AE"/>
    <w:rsid w:val="00F43902"/>
    <w:rsid w:val="00F44E6C"/>
    <w:rsid w:val="00F45DB7"/>
    <w:rsid w:val="00F5215E"/>
    <w:rsid w:val="00F5289A"/>
    <w:rsid w:val="00F52E43"/>
    <w:rsid w:val="00F564D4"/>
    <w:rsid w:val="00F60710"/>
    <w:rsid w:val="00F650F5"/>
    <w:rsid w:val="00F6596E"/>
    <w:rsid w:val="00F67065"/>
    <w:rsid w:val="00F71281"/>
    <w:rsid w:val="00F71CFF"/>
    <w:rsid w:val="00F7508B"/>
    <w:rsid w:val="00F75FB3"/>
    <w:rsid w:val="00F76727"/>
    <w:rsid w:val="00F777B0"/>
    <w:rsid w:val="00F802DC"/>
    <w:rsid w:val="00F829B8"/>
    <w:rsid w:val="00F82E9D"/>
    <w:rsid w:val="00F84FAD"/>
    <w:rsid w:val="00F86369"/>
    <w:rsid w:val="00F86389"/>
    <w:rsid w:val="00F9048D"/>
    <w:rsid w:val="00F90E8E"/>
    <w:rsid w:val="00FA01D6"/>
    <w:rsid w:val="00FA026A"/>
    <w:rsid w:val="00FA056F"/>
    <w:rsid w:val="00FA3448"/>
    <w:rsid w:val="00FA3FD2"/>
    <w:rsid w:val="00FA517C"/>
    <w:rsid w:val="00FA57E4"/>
    <w:rsid w:val="00FB0048"/>
    <w:rsid w:val="00FB0352"/>
    <w:rsid w:val="00FB0A8E"/>
    <w:rsid w:val="00FB1B77"/>
    <w:rsid w:val="00FB21CE"/>
    <w:rsid w:val="00FB4623"/>
    <w:rsid w:val="00FB609B"/>
    <w:rsid w:val="00FB6AA5"/>
    <w:rsid w:val="00FB764E"/>
    <w:rsid w:val="00FB7CA8"/>
    <w:rsid w:val="00FC0459"/>
    <w:rsid w:val="00FC0792"/>
    <w:rsid w:val="00FC1845"/>
    <w:rsid w:val="00FC7671"/>
    <w:rsid w:val="00FC7E4C"/>
    <w:rsid w:val="00FD0673"/>
    <w:rsid w:val="00FD0B1E"/>
    <w:rsid w:val="00FD1EE4"/>
    <w:rsid w:val="00FD47AF"/>
    <w:rsid w:val="00FD520F"/>
    <w:rsid w:val="00FE1CB5"/>
    <w:rsid w:val="00FE4D82"/>
    <w:rsid w:val="00FE4F32"/>
    <w:rsid w:val="00FE63F9"/>
    <w:rsid w:val="00FE7C12"/>
    <w:rsid w:val="00FF14DD"/>
    <w:rsid w:val="00FF31D3"/>
    <w:rsid w:val="00FF365E"/>
    <w:rsid w:val="00FF38C3"/>
    <w:rsid w:val="00FF4671"/>
    <w:rsid w:val="00FF61C0"/>
    <w:rsid w:val="00FF6575"/>
    <w:rsid w:val="00FF7C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BA123"/>
  <w15:docId w15:val="{4157F0EF-9396-4C8F-8D7E-57B0E4D8B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spacing w:before="240" w:after="60"/>
      <w:outlineLvl w:val="0"/>
    </w:pPr>
    <w:rPr>
      <w:rFonts w:ascii="Arial" w:eastAsia="Arial" w:hAnsi="Arial" w:cs="Arial"/>
      <w:b/>
      <w:sz w:val="32"/>
      <w:szCs w:val="32"/>
    </w:rPr>
  </w:style>
  <w:style w:type="paragraph" w:styleId="2">
    <w:name w:val="heading 2"/>
    <w:basedOn w:val="a"/>
    <w:next w:val="a"/>
    <w:uiPriority w:val="9"/>
    <w:semiHidden/>
    <w:unhideWhenUsed/>
    <w:qFormat/>
    <w:pPr>
      <w:keepNext/>
      <w:spacing w:before="240" w:after="60"/>
      <w:outlineLvl w:val="1"/>
    </w:pPr>
    <w:rPr>
      <w:rFonts w:ascii="Arial" w:eastAsia="Arial" w:hAnsi="Arial" w:cs="Arial"/>
      <w:b/>
      <w:i/>
      <w:sz w:val="28"/>
      <w:szCs w:val="28"/>
    </w:rPr>
  </w:style>
  <w:style w:type="paragraph" w:styleId="3">
    <w:name w:val="heading 3"/>
    <w:basedOn w:val="a"/>
    <w:next w:val="a"/>
    <w:uiPriority w:val="9"/>
    <w:semiHidden/>
    <w:unhideWhenUsed/>
    <w:qFormat/>
    <w:pPr>
      <w:keepNext/>
      <w:spacing w:before="240" w:after="60"/>
      <w:outlineLvl w:val="2"/>
    </w:pPr>
    <w:rPr>
      <w:rFonts w:ascii="Arial" w:eastAsia="Arial" w:hAnsi="Arial" w:cs="Arial"/>
      <w:b/>
      <w:sz w:val="26"/>
      <w:szCs w:val="26"/>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List Paragraph"/>
    <w:basedOn w:val="a"/>
    <w:uiPriority w:val="34"/>
    <w:qFormat/>
    <w:rsid w:val="00821642"/>
    <w:pPr>
      <w:ind w:firstLineChars="200" w:firstLine="420"/>
    </w:pPr>
  </w:style>
  <w:style w:type="character" w:styleId="a7">
    <w:name w:val="Hyperlink"/>
    <w:basedOn w:val="a0"/>
    <w:uiPriority w:val="99"/>
    <w:unhideWhenUsed/>
    <w:rsid w:val="004B0C09"/>
    <w:rPr>
      <w:color w:val="0000FF" w:themeColor="hyperlink"/>
      <w:u w:val="single"/>
    </w:rPr>
  </w:style>
  <w:style w:type="character" w:styleId="a8">
    <w:name w:val="Unresolved Mention"/>
    <w:basedOn w:val="a0"/>
    <w:uiPriority w:val="99"/>
    <w:semiHidden/>
    <w:unhideWhenUsed/>
    <w:rsid w:val="004B0C09"/>
    <w:rPr>
      <w:color w:val="605E5C"/>
      <w:shd w:val="clear" w:color="auto" w:fill="E1DFDD"/>
    </w:rPr>
  </w:style>
  <w:style w:type="table" w:styleId="a9">
    <w:name w:val="Table Grid"/>
    <w:basedOn w:val="a1"/>
    <w:uiPriority w:val="39"/>
    <w:rsid w:val="00BE7E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eN2PqKbmME4PrFOsKrHp/0FWcA==">CgMxLjAyCGguZ2pkZ3hzMgloLjMwajB6bGwyDmgud2JoeXFrMXVnaGt2Mg5oLnRhdjB3a2swdXp1aTIJaC4xZm9iOXRlMg5oLnF6c3huc2Y2NXdxdTIJaC4zem55c2g3MgloLjJldDkycDAyDmguMXJ1bmt0MzA1NGxjMghoLnR5amN3dDgAciExdjd0YnlVSHN0OUlBUUg3ZUh1Rm9lYW43MzJlbmVmT1Q=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EBFEAD2-5748-45A2-A852-F2CF70050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1236</TotalTime>
  <Pages>10</Pages>
  <Words>2779</Words>
  <Characters>15846</Characters>
  <Application>Microsoft Office Word</Application>
  <DocSecurity>0</DocSecurity>
  <Lines>132</Lines>
  <Paragraphs>37</Paragraphs>
  <ScaleCrop>false</ScaleCrop>
  <Company/>
  <LinksUpToDate>false</LinksUpToDate>
  <CharactersWithSpaces>18588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Jiahui Yang</cp:lastModifiedBy>
  <cp:revision>1287</cp:revision>
  <cp:lastPrinted>2024-10-26T05:07:00Z</cp:lastPrinted>
  <dcterms:created xsi:type="dcterms:W3CDTF">2024-10-06T00:47:00Z</dcterms:created>
  <dcterms:modified xsi:type="dcterms:W3CDTF">2024-10-26T05:07:00Z</dcterms:modified>
</cp:coreProperties>
</file>