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883" w:rsidRDefault="008E290D">
      <w:pPr>
        <w:jc w:val="center"/>
        <w:rPr>
          <w:b/>
        </w:rPr>
      </w:pPr>
      <w:r>
        <w:rPr>
          <w:b/>
        </w:rPr>
        <w:t xml:space="preserve">BENG 213 - Metabolic Promiscuity in </w:t>
      </w:r>
      <w:r>
        <w:rPr>
          <w:b/>
          <w:i/>
        </w:rPr>
        <w:t>E.coli</w:t>
      </w:r>
      <w:r>
        <w:rPr>
          <w:b/>
        </w:rPr>
        <w:t xml:space="preserve"> - Checkpoint 1</w:t>
      </w:r>
    </w:p>
    <w:p w:rsidR="00C65883" w:rsidRDefault="008E290D">
      <w:pPr>
        <w:jc w:val="center"/>
      </w:pPr>
      <w:r>
        <w:t>Jason Hyun, Kevin Glass</w:t>
      </w:r>
    </w:p>
    <w:p w:rsidR="00C65883" w:rsidRDefault="00C65883">
      <w:pPr>
        <w:jc w:val="center"/>
      </w:pPr>
    </w:p>
    <w:p w:rsidR="00C65883" w:rsidRDefault="008E290D">
      <w:pPr>
        <w:rPr>
          <w:b/>
        </w:rPr>
      </w:pPr>
      <w:r>
        <w:rPr>
          <w:b/>
        </w:rPr>
        <w:t>Literature Review</w:t>
      </w:r>
    </w:p>
    <w:p w:rsidR="00C65883" w:rsidRDefault="00C65883">
      <w:pPr>
        <w:rPr>
          <w:b/>
        </w:rPr>
      </w:pPr>
    </w:p>
    <w:p w:rsidR="00C65883" w:rsidRDefault="008E290D">
      <w:pPr>
        <w:ind w:firstLine="720"/>
      </w:pPr>
      <w:r>
        <w:t>E. coli is a commonly studied gram negative bacterium commonly used in lab experiments, and has had its metabolic network reconstructed repeatedly [1]. The model of E. coli we used for this project was iML1515, which features 1,515 open reading frames, 271</w:t>
      </w:r>
      <w:r>
        <w:t>9 reactions with 1,192 unique metabolites. The model is also linked to 1,515 protein structures [2], which allows us to incorporate and analyze promiscuity as being related to variety of data types provided by the model, such as protein structural informat</w:t>
      </w:r>
      <w:r>
        <w:t>ion, metabolite structural information, gene activity, network connectivity, and enzyme family. Enzyme promiscuity, as defined by enzymes catalyzing multiple different reactions for which they are not normally recognized, can be quantized using multiple di</w:t>
      </w:r>
      <w:r>
        <w:t>fferent approaches chemical [3]</w:t>
      </w:r>
      <w:proofErr w:type="gramStart"/>
      <w:r>
        <w:t>,  however</w:t>
      </w:r>
      <w:proofErr w:type="gramEnd"/>
      <w:r>
        <w:t xml:space="preserve"> for our purposes, we are defining promiscuity to be one gene set catalyzing more than one reaction. Collectively, the metabolism of promiscuous enzymes beyond their normal recognized catalytic function can be refer</w:t>
      </w:r>
      <w:r>
        <w:t>red to as a cell’s “Underground metabolism” [5]. Previous models have been generated of E. coli’s underground metabolism, incorporating existing enzyme chemical information to an existing genome scale model of E. coli from Brenda [4]. Enzyme promiscuity da</w:t>
      </w:r>
      <w:r>
        <w:t>ta for this reaction network was generated to study the side reactions present in the network and to better understand the shadow metabolism, and thus how E. coli might respond to different conditions.</w:t>
      </w:r>
    </w:p>
    <w:p w:rsidR="00C65883" w:rsidRDefault="008E290D">
      <w:pPr>
        <w:ind w:firstLine="720"/>
      </w:pPr>
      <w:r>
        <w:t>Enzyme promiscuity data has been previously incorporat</w:t>
      </w:r>
      <w:r>
        <w:t>ed into genome scale models of E. coli [4], and has been used to try and understand the effects of the underground metabolism on network dynamics. Furthermore, previous studies have also classified enzymes within E. coli as generalists (catalyzing more tha</w:t>
      </w:r>
      <w:r>
        <w:t>n one reaction) versus specialists (only catalyzing one reaction) and have analyzed various network properties along this spectrum of specificity [6]. Furthermore, metabolic networks have been analyzed with in vivo experimentation to better understand prom</w:t>
      </w:r>
      <w:r>
        <w:t>iscuity within a network, and determine previously unknown underground activity [7]. These analyses have either incorporated enzyme promiscuity data into known biochemical reaction networks, analyzed promiscuity from a network perspective, or have tried to</w:t>
      </w:r>
      <w:r>
        <w:t xml:space="preserve"> experimentally determine promiscuity based on in-vivo knockouts. Previous analysis have yielded that promiscuous reactions can be incorporated into existing reaction networks, and can provide advantages for growth under specific conditions, can be predict</w:t>
      </w:r>
      <w:r>
        <w:t>ed using a combination of gene knockouts and the already established metabolic network, and can provide resistance to perturbations in a cells requirement and may require less complex regulation. Thus, enzyme promiscuity in a network has been studied in th</w:t>
      </w:r>
      <w:r>
        <w:t xml:space="preserve">e context of experimental gene knockouts, </w:t>
      </w:r>
      <w:proofErr w:type="gramStart"/>
      <w:r>
        <w:t>metabolic</w:t>
      </w:r>
      <w:proofErr w:type="gramEnd"/>
      <w:r>
        <w:t xml:space="preserve"> network structure, metabolite similarity, protein structural information, and </w:t>
      </w:r>
      <w:proofErr w:type="spellStart"/>
      <w:r>
        <w:t>fluxomic</w:t>
      </w:r>
      <w:proofErr w:type="spellEnd"/>
      <w:r>
        <w:t xml:space="preserve"> information. </w:t>
      </w:r>
    </w:p>
    <w:p w:rsidR="00C65883" w:rsidRDefault="008E290D">
      <w:pPr>
        <w:ind w:firstLine="720"/>
      </w:pPr>
      <w:r>
        <w:t>Open areas of research are whether enzyme promiscuity can be predicted using supervised learning method</w:t>
      </w:r>
      <w:r>
        <w:t xml:space="preserve">s by utilizing structural, </w:t>
      </w:r>
      <w:proofErr w:type="spellStart"/>
      <w:r>
        <w:t>fluxomic</w:t>
      </w:r>
      <w:proofErr w:type="spellEnd"/>
      <w:r>
        <w:t>, metabolic, gene knockout information, and whether existing reactions can provide a framework for discovering unknown promiscuous reactions. Furthermore, can we use a combination of these factors to determine possible ar</w:t>
      </w:r>
      <w:r>
        <w:t>eas within a metabolic network that promiscuity might exist? Also, as generalist and specialist enzymes have been hypothesized to evolve from duplicates of a given enzyme, can enzyme promiscuity be understood in the context of relatedness to a specialized,</w:t>
      </w:r>
      <w:r>
        <w:t xml:space="preserve"> high flux </w:t>
      </w:r>
      <w:r>
        <w:lastRenderedPageBreak/>
        <w:t xml:space="preserve">enzyme, or pathway position? Furthermore, </w:t>
      </w:r>
      <w:proofErr w:type="gramStart"/>
      <w:r>
        <w:t>possible applications of group contribution for calculating metabolite similarity, and ergo likely substrate promiscuity is</w:t>
      </w:r>
      <w:proofErr w:type="gramEnd"/>
      <w:r>
        <w:t xml:space="preserve"> also an area of potential exploration.</w:t>
      </w:r>
    </w:p>
    <w:p w:rsidR="00C65883" w:rsidRDefault="00C65883">
      <w:pPr>
        <w:ind w:firstLine="720"/>
      </w:pPr>
    </w:p>
    <w:p w:rsidR="00C65883" w:rsidRDefault="008E290D">
      <w:pPr>
        <w:rPr>
          <w:b/>
        </w:rPr>
      </w:pPr>
      <w:r>
        <w:rPr>
          <w:b/>
        </w:rPr>
        <w:t>Data Collection and Visualization</w:t>
      </w:r>
    </w:p>
    <w:p w:rsidR="00C65883" w:rsidRDefault="00C65883">
      <w:pPr>
        <w:rPr>
          <w:b/>
        </w:rPr>
      </w:pPr>
    </w:p>
    <w:p w:rsidR="00C65883" w:rsidRDefault="008E290D">
      <w:pPr>
        <w:rPr>
          <w:i/>
        </w:rPr>
      </w:pPr>
      <w:r>
        <w:rPr>
          <w:i/>
        </w:rPr>
        <w:t>Defi</w:t>
      </w:r>
      <w:r>
        <w:rPr>
          <w:i/>
        </w:rPr>
        <w:t>ning enzyme and promiscuity directly from iML1515</w:t>
      </w:r>
    </w:p>
    <w:p w:rsidR="00C65883" w:rsidRDefault="00C65883">
      <w:pPr>
        <w:rPr>
          <w:i/>
        </w:rPr>
      </w:pPr>
    </w:p>
    <w:p w:rsidR="00C65883" w:rsidRDefault="008E290D">
      <w:pPr>
        <w:ind w:firstLine="720"/>
      </w:pPr>
      <w:r>
        <w:t xml:space="preserve">Our analysis to date is based on the iML1515 reconstruction of </w:t>
      </w:r>
      <w:r>
        <w:rPr>
          <w:i/>
        </w:rPr>
        <w:t xml:space="preserve">E. coli </w:t>
      </w:r>
      <w:r>
        <w:t>[2]. We first defined an enzyme as a set of gene(s) able to independently catalyze at least one reaction in iML1515. This was accompli</w:t>
      </w:r>
      <w:r>
        <w:t xml:space="preserve">shed by iterating through each reaction in iML1515, splitting the </w:t>
      </w:r>
      <w:proofErr w:type="spellStart"/>
      <w:proofErr w:type="gramStart"/>
      <w:r>
        <w:t>boolean</w:t>
      </w:r>
      <w:proofErr w:type="spellEnd"/>
      <w:proofErr w:type="gramEnd"/>
      <w:r>
        <w:t xml:space="preserve"> GPRs at each ‘OR’, treating each gene (or group of genes if ‘AND’s are present) as an enzyme, and assigning the reaction to the enzyme. Multiple reactions were assigned to an enzyme </w:t>
      </w:r>
      <w:r>
        <w:t xml:space="preserve">if its gene group was encountered more than once during this process. This yielded 1242 enzymes, of which 974 were not related to transport. Each enzyme was also verified to be consistent with the GPR of every reaction assigned to that enzyme. Finally, </w:t>
      </w:r>
      <w:proofErr w:type="spellStart"/>
      <w:r>
        <w:t>Uni</w:t>
      </w:r>
      <w:r>
        <w:t>prot</w:t>
      </w:r>
      <w:proofErr w:type="spellEnd"/>
      <w:r>
        <w:t xml:space="preserve"> accession IDs for each gene was extracted from iML1515-GEMPro and assigned to the appropriate enzyme(s); while not analyzed at this checkpoint, these annotations may be used in the future to integrate protein structure data.</w:t>
      </w:r>
    </w:p>
    <w:p w:rsidR="00C65883" w:rsidRDefault="008E290D">
      <w:pPr>
        <w:ind w:firstLine="720"/>
      </w:pPr>
      <w:r>
        <w:t xml:space="preserve"> We defined promiscuity as</w:t>
      </w:r>
      <w:r>
        <w:t xml:space="preserve"> the number of reactions assigned to an enzyme (i.e. the number reactions the enzyme can catalyze independently). </w:t>
      </w:r>
      <w:r>
        <w:rPr>
          <w:b/>
        </w:rPr>
        <w:t>Figure 1</w:t>
      </w:r>
      <w:r>
        <w:t xml:space="preserve"> shows a histogram of enzyme promiscuities for non-transport enzymes, ranging from 1 to 41 reactions. About two-thirds of the enzymes </w:t>
      </w:r>
      <w:r>
        <w:t>were specific, and most promiscuous enzymes catalyzed 5 or fewer enzymes.</w:t>
      </w:r>
    </w:p>
    <w:p w:rsidR="00C65883" w:rsidRDefault="00C65883">
      <w:pPr>
        <w:jc w:val="center"/>
      </w:pPr>
    </w:p>
    <w:p w:rsidR="00C65883" w:rsidRDefault="008E290D">
      <w:r>
        <w:rPr>
          <w:i/>
        </w:rPr>
        <w:t>Constructing a substrate-based similarly/distance matrix between enzymes</w:t>
      </w:r>
    </w:p>
    <w:p w:rsidR="00C65883" w:rsidRDefault="00C65883"/>
    <w:p w:rsidR="00C65883" w:rsidRDefault="008E290D">
      <w:r>
        <w:rPr>
          <w:b/>
        </w:rPr>
        <w:tab/>
      </w:r>
      <w:r>
        <w:t>In order to quantify the relationships between enzymes encoded in iML1515, we examined the substrates asso</w:t>
      </w:r>
      <w:r>
        <w:t xml:space="preserve">ciated with each enzyme. For a given enzyme, we defined </w:t>
      </w:r>
      <w:proofErr w:type="gramStart"/>
      <w:r>
        <w:t>its  substrate</w:t>
      </w:r>
      <w:proofErr w:type="gramEnd"/>
      <w:r>
        <w:t xml:space="preserve"> set as the union of all substrates across all reactions associated with the enzyme. Reaction products were also included for reversible reactions, and H2O and H+ were excluded. A simila</w:t>
      </w:r>
      <w:r>
        <w:t xml:space="preserve">rity matrix was constructed for all pairs of enzymes using the </w:t>
      </w:r>
      <w:proofErr w:type="spellStart"/>
      <w:r>
        <w:t>Jaccard</w:t>
      </w:r>
      <w:proofErr w:type="spellEnd"/>
      <w:r>
        <w:t xml:space="preserve"> index between their substrate sets. Similarly, a distance matrix was constructed as 1 - </w:t>
      </w:r>
      <w:proofErr w:type="spellStart"/>
      <w:r>
        <w:t>Jaccard</w:t>
      </w:r>
      <w:proofErr w:type="spellEnd"/>
      <w:r>
        <w:t xml:space="preserve"> index.</w:t>
      </w:r>
    </w:p>
    <w:p w:rsidR="00C65883" w:rsidRDefault="008E290D">
      <w:r>
        <w:tab/>
        <w:t xml:space="preserve">The </w:t>
      </w:r>
      <w:proofErr w:type="spellStart"/>
      <w:r>
        <w:t>Jaccard</w:t>
      </w:r>
      <w:proofErr w:type="spellEnd"/>
      <w:r>
        <w:t xml:space="preserve"> index was used as a simple exploratory metric to compare enzymes, bas</w:t>
      </w:r>
      <w:r>
        <w:t>ed on the hypothesis that enzymes that share substrates or reactions may have similar structures / active sites and possibly similarly promiscuity properties. Future work may expand on this step to integrate actual structural similarity using BIGG IDs to l</w:t>
      </w:r>
      <w:r>
        <w:t xml:space="preserve">ook up metabolite structures and reaction EC numbers, and/or protein sequence or structure similarity from the </w:t>
      </w:r>
      <w:proofErr w:type="spellStart"/>
      <w:r>
        <w:t>Uniprot</w:t>
      </w:r>
      <w:proofErr w:type="spellEnd"/>
      <w:r>
        <w:t xml:space="preserve"> annotations.</w:t>
      </w:r>
    </w:p>
    <w:p w:rsidR="00C65883" w:rsidRDefault="00C65883"/>
    <w:p w:rsidR="00C65883" w:rsidRDefault="008E290D">
      <w:pPr>
        <w:rPr>
          <w:i/>
        </w:rPr>
      </w:pPr>
      <w:r>
        <w:rPr>
          <w:i/>
        </w:rPr>
        <w:t xml:space="preserve">Visualization of </w:t>
      </w:r>
      <w:proofErr w:type="spellStart"/>
      <w:r>
        <w:rPr>
          <w:i/>
        </w:rPr>
        <w:t>Jaccard</w:t>
      </w:r>
      <w:proofErr w:type="spellEnd"/>
      <w:r>
        <w:rPr>
          <w:i/>
        </w:rPr>
        <w:t xml:space="preserve"> distance matrix</w:t>
      </w:r>
    </w:p>
    <w:p w:rsidR="00C65883" w:rsidRDefault="00C65883">
      <w:pPr>
        <w:rPr>
          <w:i/>
        </w:rPr>
      </w:pPr>
      <w:bookmarkStart w:id="0" w:name="_GoBack"/>
      <w:bookmarkEnd w:id="0"/>
    </w:p>
    <w:p w:rsidR="00C65883" w:rsidRDefault="008E290D">
      <w:pPr>
        <w:ind w:firstLine="720"/>
      </w:pPr>
      <w:r>
        <w:t xml:space="preserve">We applied three approaches to visualize the substrate-based </w:t>
      </w:r>
      <w:proofErr w:type="spellStart"/>
      <w:r>
        <w:t>Jaccard</w:t>
      </w:r>
      <w:proofErr w:type="spellEnd"/>
      <w:r>
        <w:t xml:space="preserve"> distance ma</w:t>
      </w:r>
      <w:r>
        <w:t xml:space="preserve">trix: PCA, </w:t>
      </w:r>
      <w:proofErr w:type="spellStart"/>
      <w:r>
        <w:t>tSNE</w:t>
      </w:r>
      <w:proofErr w:type="spellEnd"/>
      <w:r>
        <w:t xml:space="preserve">, and </w:t>
      </w:r>
      <w:proofErr w:type="spellStart"/>
      <w:r>
        <w:t>heatmap</w:t>
      </w:r>
      <w:proofErr w:type="spellEnd"/>
      <w:r>
        <w:t xml:space="preserve"> with hierarchical clustering. For the PCA plot </w:t>
      </w:r>
      <w:r>
        <w:rPr>
          <w:b/>
        </w:rPr>
        <w:t>(Figure 2)</w:t>
      </w:r>
      <w:r>
        <w:t xml:space="preserve">, data appeared to be structured along three directions when plotted along the first two components; </w:t>
      </w:r>
      <w:r>
        <w:lastRenderedPageBreak/>
        <w:t>however, the structure appeared independent of enzyme promiscuity, an</w:t>
      </w:r>
      <w:r>
        <w:t>d the first two components captured very little total variance (27.6% and 6.9%). Curiously, when generating a similar PCA plot for a z-score normalized distance matrix, even less variance was captured by the first two components (11.9%, and 5.0%) and again</w:t>
      </w:r>
      <w:r>
        <w:t xml:space="preserve"> any visible structure appeared independent of enzyme promiscuity. This is likely due to distance matrix being not normally distributed and bounded between [0</w:t>
      </w:r>
      <w:proofErr w:type="gramStart"/>
      <w:r>
        <w:t>,1</w:t>
      </w:r>
      <w:proofErr w:type="gramEnd"/>
      <w:r>
        <w:t xml:space="preserve">] from the definition of </w:t>
      </w:r>
      <w:proofErr w:type="spellStart"/>
      <w:r>
        <w:t>Jaccard</w:t>
      </w:r>
      <w:proofErr w:type="spellEnd"/>
      <w:r>
        <w:t xml:space="preserve"> index, making z-score normalization not appropriate for this da</w:t>
      </w:r>
      <w:r>
        <w:t>ta.</w:t>
      </w:r>
    </w:p>
    <w:p w:rsidR="00C65883" w:rsidRDefault="008E290D">
      <w:pPr>
        <w:ind w:firstLine="720"/>
      </w:pPr>
      <w:r>
        <w:t xml:space="preserve">Similarly for the </w:t>
      </w:r>
      <w:proofErr w:type="spellStart"/>
      <w:r>
        <w:t>tSNE</w:t>
      </w:r>
      <w:proofErr w:type="spellEnd"/>
      <w:r>
        <w:t xml:space="preserve"> plot </w:t>
      </w:r>
      <w:r>
        <w:rPr>
          <w:b/>
        </w:rPr>
        <w:t>(Figure 3)</w:t>
      </w:r>
      <w:r>
        <w:t xml:space="preserve">, the data formed a single large cluster along with several distant, smaller clusters, but most clusters did not segregate on the basis of enzyme promiscuity. This structure was observed across multiple </w:t>
      </w:r>
      <w:proofErr w:type="spellStart"/>
      <w:r>
        <w:t>tSNE</w:t>
      </w:r>
      <w:proofErr w:type="spellEnd"/>
      <w:r>
        <w:t xml:space="preserve"> visual</w:t>
      </w:r>
      <w:r>
        <w:t>izations.</w:t>
      </w:r>
    </w:p>
    <w:p w:rsidR="00C65883" w:rsidRDefault="008E290D">
      <w:pPr>
        <w:rPr>
          <w:highlight w:val="yellow"/>
        </w:rPr>
      </w:pPr>
      <w:r>
        <w:tab/>
        <w:t xml:space="preserve">For the </w:t>
      </w:r>
      <w:proofErr w:type="spellStart"/>
      <w:r>
        <w:t>heatmap</w:t>
      </w:r>
      <w:proofErr w:type="spellEnd"/>
      <w:r>
        <w:t xml:space="preserve"> visualization, we first clustered the enzymes using three types of hierarchical/agglomerative clustering methods that are compatible with non-Euclidean distances: Nearest Point (single), UPGMA (average), and WPGMA (weighted). </w:t>
      </w:r>
      <w:r>
        <w:rPr>
          <w:b/>
        </w:rPr>
        <w:t>Fig</w:t>
      </w:r>
      <w:r>
        <w:rPr>
          <w:b/>
        </w:rPr>
        <w:t xml:space="preserve">ure 4 </w:t>
      </w:r>
      <w:r>
        <w:t xml:space="preserve">shows </w:t>
      </w:r>
      <w:proofErr w:type="spellStart"/>
      <w:r>
        <w:t>dendrograms</w:t>
      </w:r>
      <w:proofErr w:type="spellEnd"/>
      <w:r>
        <w:t xml:space="preserve"> and </w:t>
      </w:r>
      <w:proofErr w:type="spellStart"/>
      <w:r>
        <w:t>heatmaps</w:t>
      </w:r>
      <w:proofErr w:type="spellEnd"/>
      <w:r>
        <w:t xml:space="preserve"> for these approaches. Clusters or </w:t>
      </w:r>
      <w:proofErr w:type="spellStart"/>
      <w:r>
        <w:t>heatmap</w:t>
      </w:r>
      <w:proofErr w:type="spellEnd"/>
      <w:r>
        <w:t xml:space="preserve"> blocks (i.e. groups of enzymes that share many substrates among themselves) generated by Nearest Point were much different from those derived by UPGMA or WPGMA, which had simila</w:t>
      </w:r>
      <w:r>
        <w:t>r results. UPGMA/WPGMA also appeared to have identified about 5 relatively large clusters, as well as a number of smaller clusters. An interpretation of clusters is in the following section.</w:t>
      </w:r>
    </w:p>
    <w:p w:rsidR="00C65883" w:rsidRDefault="00C65883">
      <w:pPr>
        <w:jc w:val="center"/>
        <w:rPr>
          <w:b/>
        </w:rPr>
      </w:pPr>
    </w:p>
    <w:p w:rsidR="00C65883" w:rsidRDefault="008E290D">
      <w:pPr>
        <w:rPr>
          <w:b/>
        </w:rPr>
      </w:pPr>
      <w:r>
        <w:rPr>
          <w:b/>
        </w:rPr>
        <w:t>Unsupervised Learning</w:t>
      </w:r>
    </w:p>
    <w:p w:rsidR="00C65883" w:rsidRDefault="00C65883">
      <w:pPr>
        <w:rPr>
          <w:i/>
        </w:rPr>
      </w:pPr>
    </w:p>
    <w:p w:rsidR="00C65883" w:rsidRDefault="008E290D">
      <w:pPr>
        <w:rPr>
          <w:i/>
        </w:rPr>
      </w:pPr>
      <w:r>
        <w:rPr>
          <w:i/>
        </w:rPr>
        <w:t>Examining c</w:t>
      </w:r>
      <w:r>
        <w:rPr>
          <w:i/>
        </w:rPr>
        <w:t>luster consistency across different clustering methods</w:t>
      </w:r>
    </w:p>
    <w:p w:rsidR="00C65883" w:rsidRDefault="00C65883"/>
    <w:p w:rsidR="00C65883" w:rsidRDefault="008E290D">
      <w:pPr>
        <w:ind w:firstLine="720"/>
      </w:pPr>
      <w:r>
        <w:t xml:space="preserve">In addition to the hierarchical clustering approaches used for </w:t>
      </w:r>
      <w:proofErr w:type="spellStart"/>
      <w:r>
        <w:t>heatmap</w:t>
      </w:r>
      <w:proofErr w:type="spellEnd"/>
      <w:r>
        <w:t xml:space="preserve"> visualization, we also examined DBSCAN as an alternative approach. These methods were selected as they are able to handle non-Euc</w:t>
      </w:r>
      <w:r>
        <w:t xml:space="preserve">lidean distances (i.e. </w:t>
      </w:r>
      <w:proofErr w:type="spellStart"/>
      <w:r>
        <w:t>Jaccard</w:t>
      </w:r>
      <w:proofErr w:type="spellEnd"/>
      <w:r>
        <w:t xml:space="preserve"> distances) and uneven cluster sizes, particularly important to preserve smaller clusters in the presence of larger clusters that may form simply due to shared cofactors.</w:t>
      </w:r>
    </w:p>
    <w:p w:rsidR="00C65883" w:rsidRDefault="008E290D">
      <w:r>
        <w:tab/>
        <w:t>We started with DBSCAN to better understand the approp</w:t>
      </w:r>
      <w:r>
        <w:t xml:space="preserve">riate number of clusters to extract from hierarchical clustering. </w:t>
      </w:r>
      <w:r>
        <w:rPr>
          <w:b/>
        </w:rPr>
        <w:t>Table 1</w:t>
      </w:r>
      <w:r>
        <w:t xml:space="preserve"> shows the number of clusters (not including the “unassigned” cluster) inferred by DBSCAN with different neighborhood sizes and minimum cluster sizes. We found that 13 clusters were o</w:t>
      </w:r>
      <w:r>
        <w:t xml:space="preserve">bserved for multiple settings, (ε = 0.5, </w:t>
      </w:r>
      <w:proofErr w:type="spellStart"/>
      <w:r>
        <w:t>min_size</w:t>
      </w:r>
      <w:proofErr w:type="spellEnd"/>
      <w:r>
        <w:t xml:space="preserve"> = 6 or 7; ε = 0.7, </w:t>
      </w:r>
      <w:proofErr w:type="spellStart"/>
      <w:r>
        <w:t>min_size</w:t>
      </w:r>
      <w:proofErr w:type="spellEnd"/>
      <w:r>
        <w:t xml:space="preserve"> = 5; ε = 0.9, </w:t>
      </w:r>
      <w:proofErr w:type="spellStart"/>
      <w:r>
        <w:t>min_size</w:t>
      </w:r>
      <w:proofErr w:type="spellEnd"/>
      <w:r>
        <w:t xml:space="preserve"> = 3) and that below 9 clusters, the total number of clusters was unstable with respect to DBSCAN parameters (i.e. for epsilon = 0.7, total clusters observe</w:t>
      </w:r>
      <w:r>
        <w:t xml:space="preserve">d would fluctuate up and down between 9 and 4 as the minimum cluster size increased from 6 to 12). Additionally, it is possible to infer 10-13 clusters by visual inspection of the </w:t>
      </w:r>
      <w:proofErr w:type="spellStart"/>
      <w:r>
        <w:t>tSNE</w:t>
      </w:r>
      <w:proofErr w:type="spellEnd"/>
      <w:r>
        <w:t xml:space="preserve"> plot from </w:t>
      </w:r>
      <w:r>
        <w:rPr>
          <w:b/>
        </w:rPr>
        <w:t>Figure 3</w:t>
      </w:r>
      <w:r>
        <w:t>. From this, we adjusted the cut threshold of each hi</w:t>
      </w:r>
      <w:r>
        <w:t xml:space="preserve">erarchical clustering method to produce 13 clusters. We compared clusters generated using </w:t>
      </w:r>
      <w:r>
        <w:t>six methods:</w:t>
      </w:r>
    </w:p>
    <w:p w:rsidR="00D74676" w:rsidRDefault="00D74676"/>
    <w:p w:rsidR="00C65883" w:rsidRDefault="008E290D">
      <w:pPr>
        <w:numPr>
          <w:ilvl w:val="0"/>
          <w:numId w:val="1"/>
        </w:numPr>
        <w:contextualSpacing/>
      </w:pPr>
      <w:r>
        <w:t>Hierarchical Clustering, Nearest-Point, 13 clusters</w:t>
      </w:r>
    </w:p>
    <w:p w:rsidR="00C65883" w:rsidRDefault="008E290D">
      <w:pPr>
        <w:numPr>
          <w:ilvl w:val="0"/>
          <w:numId w:val="1"/>
        </w:numPr>
        <w:contextualSpacing/>
      </w:pPr>
      <w:r>
        <w:t>Hierarchical Clustering, UPGMA, 13 clusters</w:t>
      </w:r>
    </w:p>
    <w:p w:rsidR="00C65883" w:rsidRDefault="008E290D">
      <w:pPr>
        <w:numPr>
          <w:ilvl w:val="0"/>
          <w:numId w:val="1"/>
        </w:numPr>
        <w:contextualSpacing/>
      </w:pPr>
      <w:r>
        <w:t>Hierarchical Clustering, WPGMA, 13 clusters</w:t>
      </w:r>
    </w:p>
    <w:p w:rsidR="00C65883" w:rsidRDefault="008E290D">
      <w:pPr>
        <w:numPr>
          <w:ilvl w:val="0"/>
          <w:numId w:val="1"/>
        </w:numPr>
        <w:contextualSpacing/>
      </w:pPr>
      <w:r>
        <w:t>DBSCAN</w:t>
      </w:r>
      <w:r>
        <w:t>, ε = 0.5, minimum cluster size = 6 (13 clusters + 769 unassigned)</w:t>
      </w:r>
    </w:p>
    <w:p w:rsidR="00C65883" w:rsidRDefault="008E290D">
      <w:pPr>
        <w:numPr>
          <w:ilvl w:val="0"/>
          <w:numId w:val="1"/>
        </w:numPr>
        <w:contextualSpacing/>
      </w:pPr>
      <w:r>
        <w:t xml:space="preserve">DBSCAN, ε = 0.7, minimum cluster size = 5 (13 clusters + 386 unassigned) </w:t>
      </w:r>
    </w:p>
    <w:p w:rsidR="00C65883" w:rsidRDefault="008E290D">
      <w:pPr>
        <w:numPr>
          <w:ilvl w:val="0"/>
          <w:numId w:val="1"/>
        </w:numPr>
        <w:contextualSpacing/>
      </w:pPr>
      <w:r>
        <w:t xml:space="preserve">DBSCAN, ε = 0.9, minimum cluster size = 3 (13 clusters + 132 unassigned) </w:t>
      </w:r>
    </w:p>
    <w:p w:rsidR="00C65883" w:rsidRPr="00D74676" w:rsidRDefault="008E290D">
      <w:pPr>
        <w:ind w:firstLine="720"/>
      </w:pPr>
      <w:r>
        <w:lastRenderedPageBreak/>
        <w:t>To evaluate how consistent clusters were</w:t>
      </w:r>
      <w:r>
        <w:t xml:space="preserve"> across </w:t>
      </w:r>
      <w:proofErr w:type="gramStart"/>
      <w:r>
        <w:t>these approach</w:t>
      </w:r>
      <w:proofErr w:type="gramEnd"/>
      <w:r>
        <w:t xml:space="preserve">, we computed the Rand Index between each pair of </w:t>
      </w:r>
      <w:proofErr w:type="spellStart"/>
      <w:r>
        <w:t>clusterings</w:t>
      </w:r>
      <w:proofErr w:type="spellEnd"/>
      <w:r>
        <w:t xml:space="preserve"> (i.e. the fraction of pairs of elements that are either in the same cluster or in </w:t>
      </w:r>
      <w:proofErr w:type="spellStart"/>
      <w:r>
        <w:t>differents</w:t>
      </w:r>
      <w:proofErr w:type="spellEnd"/>
      <w:r>
        <w:t xml:space="preserve"> clusters for both </w:t>
      </w:r>
      <w:proofErr w:type="spellStart"/>
      <w:r>
        <w:t>clusterings</w:t>
      </w:r>
      <w:proofErr w:type="spellEnd"/>
      <w:r>
        <w:t xml:space="preserve">). </w:t>
      </w:r>
      <w:r>
        <w:rPr>
          <w:b/>
        </w:rPr>
        <w:t xml:space="preserve">Figure 5 </w:t>
      </w:r>
      <w:r>
        <w:t xml:space="preserve">shows a </w:t>
      </w:r>
      <w:proofErr w:type="spellStart"/>
      <w:r>
        <w:t>heatmap</w:t>
      </w:r>
      <w:proofErr w:type="spellEnd"/>
      <w:r>
        <w:t xml:space="preserve"> of the pairwise Rand I</w:t>
      </w:r>
      <w:r>
        <w:t xml:space="preserve">ndexes. As previously observed for Hierarchical Clustering, we found that UPGMA and WPGMA produced very similar </w:t>
      </w:r>
      <w:proofErr w:type="spellStart"/>
      <w:r>
        <w:t>clusterings</w:t>
      </w:r>
      <w:proofErr w:type="spellEnd"/>
      <w:r>
        <w:t xml:space="preserve"> that were distinct from the Nearest-Point clustering. Additionally, we found that the DBSCAN clustering with large neighborhoods (ε </w:t>
      </w:r>
      <w:r>
        <w:t xml:space="preserve">= 0.9) was similar to that of UPGMA/WPGMA hierarchical clustering, while DBSCAN with smaller neighborhoods was quite different; however, this may be due to the large number of unassigned data points when using smaller neighborhoods in which the Rand Index </w:t>
      </w:r>
      <w:r>
        <w:t xml:space="preserve">would inflate how different two </w:t>
      </w:r>
      <w:proofErr w:type="spellStart"/>
      <w:r>
        <w:t>clusterings</w:t>
      </w:r>
      <w:proofErr w:type="spellEnd"/>
      <w:r>
        <w:t xml:space="preserve"> are. Taking this into account, there appeared to be two </w:t>
      </w:r>
      <w:r w:rsidRPr="00D74676">
        <w:t xml:space="preserve">distinct </w:t>
      </w:r>
      <w:proofErr w:type="spellStart"/>
      <w:r w:rsidRPr="00D74676">
        <w:t>clusterings</w:t>
      </w:r>
      <w:proofErr w:type="spellEnd"/>
      <w:r w:rsidRPr="00D74676">
        <w:t xml:space="preserve"> between the methods, one derived from DBSCAN or Hierarchical Clustering with either UPGMA or WPGMA, and another from Hierarchical Clust</w:t>
      </w:r>
      <w:r w:rsidRPr="00D74676">
        <w:t xml:space="preserve">ering with Nearest-Point. </w:t>
      </w:r>
    </w:p>
    <w:p w:rsidR="00C65883" w:rsidRPr="00D74676" w:rsidRDefault="008E290D">
      <w:pPr>
        <w:ind w:firstLine="720"/>
      </w:pPr>
      <w:r w:rsidRPr="00D74676">
        <w:rPr>
          <w:rFonts w:eastAsia="Arial Unicode MS"/>
        </w:rPr>
        <w:t>However, upon further analysis, we found that all three Hierarchical Clustering methods had essentially failed to discern significant small clusters, each producing a single very large cluster with all remaining clusters containi</w:t>
      </w:r>
      <w:r w:rsidRPr="00D74676">
        <w:rPr>
          <w:rFonts w:eastAsia="Arial Unicode MS"/>
        </w:rPr>
        <w:t xml:space="preserve">ng just 1-2 points each; in order for </w:t>
      </w:r>
      <w:proofErr w:type="spellStart"/>
      <w:r w:rsidRPr="00D74676">
        <w:rPr>
          <w:rFonts w:eastAsia="Arial Unicode MS"/>
        </w:rPr>
        <w:t>for</w:t>
      </w:r>
      <w:proofErr w:type="spellEnd"/>
      <w:r w:rsidRPr="00D74676">
        <w:rPr>
          <w:rFonts w:eastAsia="Arial Unicode MS"/>
        </w:rPr>
        <w:t xml:space="preserve"> more than one sizable cluster to be observed, more than 100 clusters would have to be extracted from the hierarchy, in which still most clusters would still contain 1-2 points. In contrast, DBSCAN with large neighb</w:t>
      </w:r>
      <w:r w:rsidRPr="00D74676">
        <w:rPr>
          <w:rFonts w:eastAsia="Arial Unicode MS"/>
        </w:rPr>
        <w:t xml:space="preserve">orhoods (method 6) produced a similar very large cluster, but also several smaller clusters with at least 5 points each. This is significant, as clusters of size 2 may likely be consecutive reversible enzymes in a pathway (i.e. </w:t>
      </w:r>
      <w:proofErr w:type="gramStart"/>
      <w:r w:rsidRPr="00D74676">
        <w:rPr>
          <w:rFonts w:eastAsia="Arial Unicode MS"/>
        </w:rPr>
        <w:t>A</w:t>
      </w:r>
      <w:proofErr w:type="gramEnd"/>
      <w:r w:rsidRPr="00D74676">
        <w:rPr>
          <w:rFonts w:eastAsia="Arial Unicode MS"/>
        </w:rPr>
        <w:t xml:space="preserve"> ↔ B and B ↔ C), while larg</w:t>
      </w:r>
      <w:r w:rsidRPr="00D74676">
        <w:rPr>
          <w:rFonts w:eastAsia="Arial Unicode MS"/>
        </w:rPr>
        <w:t>er clusters can illustrate more complex relationships with regards to shared substrates. This suggests that the Rand Index may not be suitable for comparing clustering in this case as cluster sizes are very uneven and dominated by a single large cluster.</w:t>
      </w:r>
    </w:p>
    <w:p w:rsidR="00C65883" w:rsidRDefault="00C65883"/>
    <w:p w:rsidR="00C65883" w:rsidRDefault="008E290D">
      <w:pPr>
        <w:rPr>
          <w:i/>
        </w:rPr>
      </w:pPr>
      <w:r>
        <w:rPr>
          <w:i/>
        </w:rPr>
        <w:t>Evaluating clustering with respect to enzyme promiscuity</w:t>
      </w:r>
    </w:p>
    <w:p w:rsidR="00C65883" w:rsidRDefault="00C65883"/>
    <w:p w:rsidR="00C65883" w:rsidRDefault="008E290D">
      <w:r>
        <w:tab/>
        <w:t>Proceeding with the 13 clusters derived by DBSCAN with large neighborhoods (method 6, shown), we first checked if any of the clusters were enriched for either specific or promiscuous enzymes. In ge</w:t>
      </w:r>
      <w:r>
        <w:t xml:space="preserve">neral, the clustering was overall not very predictive of enzyme promiscuity, with </w:t>
      </w:r>
      <w:proofErr w:type="gramStart"/>
      <w:r>
        <w:t>a homogeneity</w:t>
      </w:r>
      <w:proofErr w:type="gramEnd"/>
      <w:r>
        <w:t xml:space="preserve"> of 10.2% and a completeness of 7.9%. However, this may be due to the single large, essentially uninformative cluster generated by all tested clustering approach</w:t>
      </w:r>
      <w:r>
        <w:t>es; several of the smaller clusters DBSCAN produced were highly enriched for either promiscuous or specific enzymes (</w:t>
      </w:r>
      <w:r>
        <w:rPr>
          <w:b/>
        </w:rPr>
        <w:t>Table 2</w:t>
      </w:r>
      <w:r>
        <w:t>).</w:t>
      </w:r>
    </w:p>
    <w:p w:rsidR="00C65883" w:rsidRDefault="008E290D">
      <w:r>
        <w:tab/>
        <w:t>Among the smaller clusters, notably clusters 1 and 2 were composed of a small number of highly promiscuous enzymes (cluster size</w:t>
      </w:r>
      <w:r>
        <w:t xml:space="preserve"> &lt;&lt; number of unique reactions). Cluster 3, the “largest” small cluster was composed a set of redundant, promiscuous enzymes involved in </w:t>
      </w:r>
      <w:proofErr w:type="spellStart"/>
      <w:r>
        <w:t>Murein</w:t>
      </w:r>
      <w:proofErr w:type="spellEnd"/>
      <w:r>
        <w:t xml:space="preserve"> Biosynthesis and Recycling. Overall, we found that many of these smaller clusters are enriched for either promis</w:t>
      </w:r>
      <w:r>
        <w:t xml:space="preserve">cuous or specific enzymes, but for the most part produced a clustering along subsystem annotations. </w:t>
      </w:r>
    </w:p>
    <w:p w:rsidR="00C65883" w:rsidRDefault="008E290D">
      <w:pPr>
        <w:ind w:firstLine="720"/>
      </w:pPr>
      <w:r>
        <w:t xml:space="preserve">Finally, for evaluation of clustering independent of promiscuity labels, we applied the same PCA and </w:t>
      </w:r>
      <w:proofErr w:type="spellStart"/>
      <w:r>
        <w:t>heatmap</w:t>
      </w:r>
      <w:proofErr w:type="spellEnd"/>
      <w:r>
        <w:t xml:space="preserve"> visualization from before to the DBSCAN cluste</w:t>
      </w:r>
      <w:r>
        <w:t>rs (</w:t>
      </w:r>
      <w:r>
        <w:rPr>
          <w:b/>
        </w:rPr>
        <w:t>Figure 6</w:t>
      </w:r>
      <w:r>
        <w:t xml:space="preserve">). DBSCAN with large neighborhoods seemed to have failed to reproduce many of the loosely related blocks that was visible from the hierarchically clustered </w:t>
      </w:r>
      <w:proofErr w:type="spellStart"/>
      <w:r>
        <w:t>heatmaps</w:t>
      </w:r>
      <w:proofErr w:type="spellEnd"/>
      <w:r>
        <w:t xml:space="preserve"> (</w:t>
      </w:r>
      <w:r>
        <w:rPr>
          <w:b/>
        </w:rPr>
        <w:t>Figure 4</w:t>
      </w:r>
      <w:r>
        <w:t>), though it did manage to isolate smaller, more tightly connected blo</w:t>
      </w:r>
      <w:r>
        <w:t xml:space="preserve">cks (darker blocks in bottom right of </w:t>
      </w:r>
      <w:proofErr w:type="spellStart"/>
      <w:r>
        <w:t>heatmap</w:t>
      </w:r>
      <w:proofErr w:type="spellEnd"/>
      <w:r>
        <w:t xml:space="preserve">). Additionally, the small clusters were not well separated based on the PCA plot, with almost all of </w:t>
      </w:r>
      <w:r>
        <w:lastRenderedPageBreak/>
        <w:t xml:space="preserve">the remaining variance </w:t>
      </w:r>
      <w:proofErr w:type="spellStart"/>
      <w:r>
        <w:t>occuring</w:t>
      </w:r>
      <w:proofErr w:type="spellEnd"/>
      <w:r>
        <w:t xml:space="preserve"> in the largest, uninformative cluster. This is consistent with the Silhouette</w:t>
      </w:r>
      <w:r>
        <w:t xml:space="preserve"> coefficient (ratio of mean intra-cluster distance to mean nearest-cluster distance) being just 3.8%. It is possible that the nature of this dataset with non-Euclidean, bounded distances and very uneven cluster size distribution is to blame for the poor cl</w:t>
      </w:r>
      <w:r>
        <w:t>ustering performance</w:t>
      </w:r>
    </w:p>
    <w:p w:rsidR="00C65883" w:rsidRDefault="00C65883">
      <w:pPr>
        <w:rPr>
          <w:sz w:val="16"/>
          <w:szCs w:val="16"/>
        </w:rPr>
      </w:pPr>
    </w:p>
    <w:p w:rsidR="00C65883" w:rsidRDefault="008E290D">
      <w:pPr>
        <w:rPr>
          <w:b/>
        </w:rPr>
      </w:pPr>
      <w:r>
        <w:rPr>
          <w:b/>
        </w:rPr>
        <w:t>Conclusions</w:t>
      </w:r>
    </w:p>
    <w:p w:rsidR="00C65883" w:rsidRDefault="00C65883">
      <w:pPr>
        <w:rPr>
          <w:sz w:val="16"/>
          <w:szCs w:val="16"/>
        </w:rPr>
      </w:pPr>
    </w:p>
    <w:p w:rsidR="00C65883" w:rsidRDefault="008E290D">
      <w:pPr>
        <w:ind w:firstLine="720"/>
      </w:pPr>
      <w:r>
        <w:t xml:space="preserve">Overall, one of the earliest obstacles in tackling the question of enzyme promiscuity from the iML1515 reconstruction was the problem of extracting numerical data from an </w:t>
      </w:r>
      <w:proofErr w:type="spellStart"/>
      <w:r>
        <w:t>unweighted</w:t>
      </w:r>
      <w:proofErr w:type="spellEnd"/>
      <w:r>
        <w:t xml:space="preserve"> network with qualitative/categorical an</w:t>
      </w:r>
      <w:r>
        <w:t xml:space="preserve">notations. As an exploratory approach, we inferred enzymatic units directly from reaction GPRs, and assigned to each enzyme all reactions it could independently catalyze. We then computed a pairwise distance matrix between enzymes based on the </w:t>
      </w:r>
      <w:proofErr w:type="spellStart"/>
      <w:r>
        <w:t>Jaccard</w:t>
      </w:r>
      <w:proofErr w:type="spellEnd"/>
      <w:r>
        <w:t xml:space="preserve"> inde</w:t>
      </w:r>
      <w:r>
        <w:t>x applied to sets of substrates each enzyme could act on.</w:t>
      </w:r>
    </w:p>
    <w:p w:rsidR="00C65883" w:rsidRDefault="008E290D">
      <w:pPr>
        <w:ind w:firstLine="720"/>
      </w:pPr>
      <w:r>
        <w:t xml:space="preserve">This method provided us a starting point to which we could apply common data visualization and unsupervised learning methods. However, the use of non-Euclidean distances and a highly uneven cluster </w:t>
      </w:r>
      <w:r>
        <w:t>size distribution present in the data complicated these analyses; particularly, the first two PCA components captured very little variance, multiple types of hierarchical clustering produced a single large cluster and several clusters of size 1-2 (unless &gt;</w:t>
      </w:r>
      <w:r>
        <w:t>100 clusters were extracted), and DBSCAN had poor separation and failed to identify much of the structure visible from hierarchical clustering. While some DBSCAN clusters were enriched for promiscuous enzymes, the clustering was not much more informative t</w:t>
      </w:r>
      <w:r>
        <w:t>han examining reaction subsystems.</w:t>
      </w:r>
    </w:p>
    <w:p w:rsidR="00C65883" w:rsidRDefault="008E290D">
      <w:pPr>
        <w:ind w:firstLine="720"/>
      </w:pPr>
      <w:r>
        <w:t xml:space="preserve">Ultimately, examining just the </w:t>
      </w:r>
      <w:proofErr w:type="spellStart"/>
      <w:r>
        <w:t>Jaccard</w:t>
      </w:r>
      <w:proofErr w:type="spellEnd"/>
      <w:r>
        <w:t xml:space="preserve"> distances between enzymes’ known substrates does not appear to be very informative with regards to promiscuity. While revisiting this analysis with a much larger number of clusters (</w:t>
      </w:r>
      <w:r>
        <w:t>as was visible from hierarchical clustering) may expose additional, smaller patterns between substrate and promiscuity, we do not think it is likely that just this data will help identify novel candidates for promiscuous enzymes. Moving forward, additional</w:t>
      </w:r>
      <w:r>
        <w:t xml:space="preserve"> network and structural information such as distances in the metabolic network, simulated fluxes, metabolite structures, and protein sequences/structures may be integrated to the analysis, making use of the BIGG and </w:t>
      </w:r>
      <w:proofErr w:type="spellStart"/>
      <w:r>
        <w:t>Uniprot</w:t>
      </w:r>
      <w:proofErr w:type="spellEnd"/>
      <w:r>
        <w:t xml:space="preserve"> IDs extracted in this analysis.</w:t>
      </w:r>
      <w:r>
        <w:br w:type="page"/>
      </w:r>
    </w:p>
    <w:p w:rsidR="00C65883" w:rsidRDefault="008E290D">
      <w:r>
        <w:rPr>
          <w:b/>
        </w:rPr>
        <w:lastRenderedPageBreak/>
        <w:t>References</w:t>
      </w:r>
    </w:p>
    <w:p w:rsidR="00C65883" w:rsidRDefault="00C65883"/>
    <w:p w:rsidR="00C65883" w:rsidRDefault="008E290D">
      <w:r>
        <w:t xml:space="preserve">All analysis was implemented in Python3.6. Extraction and definitions of enzymes from iML1515 was implemented in part with </w:t>
      </w:r>
      <w:proofErr w:type="spellStart"/>
      <w:r>
        <w:t>COBRApy</w:t>
      </w:r>
      <w:proofErr w:type="spellEnd"/>
      <w:r>
        <w:t xml:space="preserve">. Hierarchical clustering was implemented through </w:t>
      </w:r>
      <w:proofErr w:type="spellStart"/>
      <w:r>
        <w:t>SciPy</w:t>
      </w:r>
      <w:proofErr w:type="spellEnd"/>
      <w:r>
        <w:t xml:space="preserve">. PCA, </w:t>
      </w:r>
      <w:proofErr w:type="spellStart"/>
      <w:r>
        <w:t>tSNE</w:t>
      </w:r>
      <w:proofErr w:type="spellEnd"/>
      <w:r>
        <w:t xml:space="preserve">, and DBSCAN were implemented through </w:t>
      </w:r>
      <w:proofErr w:type="spellStart"/>
      <w:r>
        <w:t>scikit</w:t>
      </w:r>
      <w:proofErr w:type="spellEnd"/>
      <w:r>
        <w:t>-learn (</w:t>
      </w:r>
      <w:proofErr w:type="spellStart"/>
      <w:r>
        <w:t>sklearn</w:t>
      </w:r>
      <w:proofErr w:type="spellEnd"/>
      <w:r>
        <w:t>)</w:t>
      </w:r>
      <w:r>
        <w:t>.</w:t>
      </w:r>
    </w:p>
    <w:p w:rsidR="00C65883" w:rsidRDefault="00C65883"/>
    <w:p w:rsidR="00C65883" w:rsidRDefault="008E290D">
      <w:pPr>
        <w:ind w:left="360" w:hanging="360"/>
      </w:pPr>
      <w:r>
        <w:t xml:space="preserve">[1] McCloskey D, </w:t>
      </w:r>
      <w:proofErr w:type="spellStart"/>
      <w:r>
        <w:t>Palsson</w:t>
      </w:r>
      <w:proofErr w:type="spellEnd"/>
      <w:r>
        <w:t xml:space="preserve"> BØ, Feist AM (2013) Basic and applied uses of genome-scale metabolic network reconstructions of Escherichia coli. </w:t>
      </w:r>
      <w:proofErr w:type="spellStart"/>
      <w:r>
        <w:rPr>
          <w:i/>
        </w:rPr>
        <w:t>Mol</w:t>
      </w:r>
      <w:proofErr w:type="spellEnd"/>
      <w:r>
        <w:rPr>
          <w:i/>
        </w:rPr>
        <w:t xml:space="preserve"> </w:t>
      </w:r>
      <w:proofErr w:type="spellStart"/>
      <w:r>
        <w:rPr>
          <w:i/>
        </w:rPr>
        <w:t>Syst</w:t>
      </w:r>
      <w:proofErr w:type="spellEnd"/>
      <w:r>
        <w:rPr>
          <w:i/>
        </w:rPr>
        <w:t xml:space="preserve"> Biol</w:t>
      </w:r>
      <w:r>
        <w:t xml:space="preserve">. 9:661. </w:t>
      </w:r>
      <w:proofErr w:type="spellStart"/>
      <w:proofErr w:type="gramStart"/>
      <w:r>
        <w:t>doi</w:t>
      </w:r>
      <w:proofErr w:type="spellEnd"/>
      <w:proofErr w:type="gramEnd"/>
      <w:r>
        <w:t xml:space="preserve">: 10.1038/msb.2013.18. </w:t>
      </w:r>
    </w:p>
    <w:p w:rsidR="00C65883" w:rsidRDefault="00C65883">
      <w:pPr>
        <w:ind w:left="360" w:hanging="360"/>
      </w:pPr>
    </w:p>
    <w:p w:rsidR="00C65883" w:rsidRDefault="008E290D">
      <w:pPr>
        <w:ind w:left="360" w:hanging="360"/>
      </w:pPr>
      <w:r>
        <w:t xml:space="preserve">[2] Monk JM, Lloyd CJ, </w:t>
      </w:r>
      <w:proofErr w:type="spellStart"/>
      <w:r>
        <w:t>Brunk</w:t>
      </w:r>
      <w:proofErr w:type="spellEnd"/>
      <w:r>
        <w:t xml:space="preserve"> E, </w:t>
      </w:r>
      <w:proofErr w:type="spellStart"/>
      <w:r>
        <w:t>Mih</w:t>
      </w:r>
      <w:proofErr w:type="spellEnd"/>
      <w:r>
        <w:t xml:space="preserve"> N, </w:t>
      </w:r>
      <w:proofErr w:type="spellStart"/>
      <w:r>
        <w:t>Sastry</w:t>
      </w:r>
      <w:proofErr w:type="spellEnd"/>
      <w:r>
        <w:t xml:space="preserve"> A, King Z, Takeuch</w:t>
      </w:r>
      <w:r>
        <w:t xml:space="preserve">i R, Nomura W, Zhang Z, Mori H, Feist AM, </w:t>
      </w:r>
      <w:proofErr w:type="spellStart"/>
      <w:r>
        <w:t>Palsson</w:t>
      </w:r>
      <w:proofErr w:type="spellEnd"/>
      <w:r>
        <w:t xml:space="preserve"> BØ (2017). </w:t>
      </w:r>
      <w:proofErr w:type="gramStart"/>
      <w:r>
        <w:t>iML1515, a knowledgebase that computes Escherichia coli traits.</w:t>
      </w:r>
      <w:proofErr w:type="gramEnd"/>
      <w:r>
        <w:t xml:space="preserve"> </w:t>
      </w:r>
      <w:r>
        <w:rPr>
          <w:i/>
        </w:rPr>
        <w:t xml:space="preserve">Nat </w:t>
      </w:r>
      <w:proofErr w:type="spellStart"/>
      <w:r>
        <w:rPr>
          <w:i/>
        </w:rPr>
        <w:t>Biotechnol</w:t>
      </w:r>
      <w:proofErr w:type="spellEnd"/>
      <w:r>
        <w:t xml:space="preserve">. 35(10):904-908. </w:t>
      </w:r>
      <w:proofErr w:type="spellStart"/>
      <w:proofErr w:type="gramStart"/>
      <w:r>
        <w:t>doi</w:t>
      </w:r>
      <w:proofErr w:type="spellEnd"/>
      <w:proofErr w:type="gramEnd"/>
      <w:r>
        <w:t>: 10.1038/nbt.3956.</w:t>
      </w:r>
    </w:p>
    <w:p w:rsidR="00C65883" w:rsidRDefault="00C65883">
      <w:pPr>
        <w:ind w:left="360" w:hanging="360"/>
      </w:pPr>
    </w:p>
    <w:p w:rsidR="00C65883" w:rsidRDefault="008E290D">
      <w:pPr>
        <w:ind w:left="360" w:hanging="360"/>
      </w:pPr>
      <w:r>
        <w:t xml:space="preserve">[3] </w:t>
      </w:r>
      <w:proofErr w:type="spellStart"/>
      <w:r>
        <w:t>Khersonsky</w:t>
      </w:r>
      <w:proofErr w:type="spellEnd"/>
      <w:r>
        <w:t xml:space="preserve"> O, </w:t>
      </w:r>
      <w:proofErr w:type="spellStart"/>
      <w:r>
        <w:t>Tawfik</w:t>
      </w:r>
      <w:proofErr w:type="spellEnd"/>
      <w:r>
        <w:t xml:space="preserve"> DS (2010). Enzyme promiscuity: a mechanistic and e</w:t>
      </w:r>
      <w:r>
        <w:t xml:space="preserve">volutionary perspective. </w:t>
      </w:r>
      <w:proofErr w:type="spellStart"/>
      <w:r>
        <w:rPr>
          <w:i/>
        </w:rPr>
        <w:t>Annu</w:t>
      </w:r>
      <w:proofErr w:type="spellEnd"/>
      <w:r>
        <w:rPr>
          <w:i/>
        </w:rPr>
        <w:t xml:space="preserve"> Rev Biochem.</w:t>
      </w:r>
      <w:r>
        <w:t xml:space="preserve">79:471-505. </w:t>
      </w:r>
      <w:proofErr w:type="spellStart"/>
      <w:proofErr w:type="gramStart"/>
      <w:r>
        <w:t>doi</w:t>
      </w:r>
      <w:proofErr w:type="spellEnd"/>
      <w:proofErr w:type="gramEnd"/>
      <w:r>
        <w:t xml:space="preserve">: 10.1146/annurev-biochem-030409-143718. </w:t>
      </w:r>
    </w:p>
    <w:p w:rsidR="00C65883" w:rsidRDefault="00C65883">
      <w:pPr>
        <w:spacing w:line="320" w:lineRule="auto"/>
        <w:ind w:left="360" w:hanging="360"/>
      </w:pPr>
    </w:p>
    <w:p w:rsidR="00C65883" w:rsidRDefault="008E290D">
      <w:pPr>
        <w:spacing w:line="320" w:lineRule="auto"/>
        <w:ind w:left="360" w:hanging="360"/>
      </w:pPr>
      <w:r>
        <w:t xml:space="preserve">[4] </w:t>
      </w:r>
      <w:proofErr w:type="spellStart"/>
      <w:r>
        <w:t>Notebaart</w:t>
      </w:r>
      <w:proofErr w:type="spellEnd"/>
      <w:r>
        <w:t xml:space="preserve"> RA, </w:t>
      </w:r>
      <w:proofErr w:type="spellStart"/>
      <w:r>
        <w:t>Szappanos</w:t>
      </w:r>
      <w:proofErr w:type="spellEnd"/>
      <w:r>
        <w:t xml:space="preserve"> B, </w:t>
      </w:r>
      <w:proofErr w:type="spellStart"/>
      <w:r>
        <w:t>Kintses</w:t>
      </w:r>
      <w:proofErr w:type="spellEnd"/>
      <w:r>
        <w:t xml:space="preserve"> B, </w:t>
      </w:r>
      <w:proofErr w:type="spellStart"/>
      <w:r>
        <w:t>Pál</w:t>
      </w:r>
      <w:proofErr w:type="spellEnd"/>
      <w:r>
        <w:t xml:space="preserve"> F, </w:t>
      </w:r>
      <w:proofErr w:type="spellStart"/>
      <w:r>
        <w:t>Györkei</w:t>
      </w:r>
      <w:proofErr w:type="spellEnd"/>
      <w:r>
        <w:t xml:space="preserve"> Á, </w:t>
      </w:r>
      <w:proofErr w:type="spellStart"/>
      <w:r>
        <w:t>Bogos</w:t>
      </w:r>
      <w:proofErr w:type="spellEnd"/>
      <w:r>
        <w:t xml:space="preserve"> B, </w:t>
      </w:r>
      <w:proofErr w:type="spellStart"/>
      <w:r>
        <w:t>Lázár</w:t>
      </w:r>
      <w:proofErr w:type="spellEnd"/>
      <w:r>
        <w:t xml:space="preserve"> V, </w:t>
      </w:r>
      <w:proofErr w:type="spellStart"/>
      <w:r>
        <w:t>Spohn</w:t>
      </w:r>
      <w:proofErr w:type="spellEnd"/>
      <w:r>
        <w:t xml:space="preserve"> R, </w:t>
      </w:r>
      <w:proofErr w:type="spellStart"/>
      <w:r>
        <w:t>Csörgő</w:t>
      </w:r>
      <w:proofErr w:type="spellEnd"/>
      <w:r>
        <w:t xml:space="preserve"> B, Wagner A, </w:t>
      </w:r>
      <w:proofErr w:type="spellStart"/>
      <w:r>
        <w:t>Ruppin</w:t>
      </w:r>
      <w:proofErr w:type="spellEnd"/>
      <w:r>
        <w:t xml:space="preserve"> E, </w:t>
      </w:r>
      <w:proofErr w:type="spellStart"/>
      <w:r>
        <w:t>Pál</w:t>
      </w:r>
      <w:proofErr w:type="spellEnd"/>
      <w:r>
        <w:t xml:space="preserve"> C, Papp B (2014). </w:t>
      </w:r>
      <w:proofErr w:type="gramStart"/>
      <w:r>
        <w:t>Network-level arc</w:t>
      </w:r>
      <w:r>
        <w:t>hitecture and the evolutionary potential of underground metabolism.</w:t>
      </w:r>
      <w:proofErr w:type="gramEnd"/>
      <w:r>
        <w:t xml:space="preserve"> </w:t>
      </w:r>
      <w:proofErr w:type="spellStart"/>
      <w:r>
        <w:rPr>
          <w:i/>
        </w:rPr>
        <w:t>Proc</w:t>
      </w:r>
      <w:proofErr w:type="spellEnd"/>
      <w:r>
        <w:rPr>
          <w:i/>
        </w:rPr>
        <w:t xml:space="preserve"> </w:t>
      </w:r>
      <w:proofErr w:type="spellStart"/>
      <w:r>
        <w:rPr>
          <w:i/>
        </w:rPr>
        <w:t>Natl</w:t>
      </w:r>
      <w:proofErr w:type="spellEnd"/>
      <w:r>
        <w:rPr>
          <w:i/>
        </w:rPr>
        <w:t xml:space="preserve"> </w:t>
      </w:r>
      <w:proofErr w:type="spellStart"/>
      <w:r>
        <w:rPr>
          <w:i/>
        </w:rPr>
        <w:t>Acad</w:t>
      </w:r>
      <w:proofErr w:type="spellEnd"/>
      <w:r>
        <w:rPr>
          <w:i/>
        </w:rPr>
        <w:t xml:space="preserve"> </w:t>
      </w:r>
      <w:proofErr w:type="spellStart"/>
      <w:r>
        <w:rPr>
          <w:i/>
        </w:rPr>
        <w:t>Sci</w:t>
      </w:r>
      <w:proofErr w:type="spellEnd"/>
      <w:r>
        <w:rPr>
          <w:i/>
        </w:rPr>
        <w:t xml:space="preserve"> USA</w:t>
      </w:r>
      <w:r>
        <w:t xml:space="preserve">. 111(32):11762-7. </w:t>
      </w:r>
      <w:proofErr w:type="spellStart"/>
      <w:proofErr w:type="gramStart"/>
      <w:r>
        <w:t>doi</w:t>
      </w:r>
      <w:proofErr w:type="spellEnd"/>
      <w:proofErr w:type="gramEnd"/>
      <w:r>
        <w:t>: 10.1073/pnas.1406102111.</w:t>
      </w:r>
    </w:p>
    <w:p w:rsidR="00C65883" w:rsidRDefault="00C65883">
      <w:pPr>
        <w:spacing w:line="320" w:lineRule="auto"/>
        <w:ind w:left="360" w:hanging="360"/>
      </w:pPr>
    </w:p>
    <w:p w:rsidR="00C65883" w:rsidRDefault="008E290D">
      <w:pPr>
        <w:spacing w:line="320" w:lineRule="auto"/>
        <w:ind w:left="360" w:hanging="360"/>
      </w:pPr>
      <w:r>
        <w:t xml:space="preserve">[5] </w:t>
      </w:r>
      <w:proofErr w:type="spellStart"/>
      <w:r>
        <w:t>D’Ari</w:t>
      </w:r>
      <w:proofErr w:type="spellEnd"/>
      <w:r>
        <w:t xml:space="preserve"> R, </w:t>
      </w:r>
      <w:proofErr w:type="spellStart"/>
      <w:r>
        <w:t>Casadesus</w:t>
      </w:r>
      <w:proofErr w:type="spellEnd"/>
      <w:r>
        <w:t xml:space="preserve"> J (1998). </w:t>
      </w:r>
      <w:proofErr w:type="gramStart"/>
      <w:r>
        <w:t>Underground metabolism.</w:t>
      </w:r>
      <w:proofErr w:type="gramEnd"/>
      <w:r>
        <w:t xml:space="preserve"> </w:t>
      </w:r>
      <w:proofErr w:type="spellStart"/>
      <w:proofErr w:type="gramStart"/>
      <w:r>
        <w:rPr>
          <w:i/>
        </w:rPr>
        <w:t>BioEssays</w:t>
      </w:r>
      <w:proofErr w:type="spellEnd"/>
      <w:r>
        <w:t>.</w:t>
      </w:r>
      <w:proofErr w:type="gramEnd"/>
      <w:r>
        <w:t xml:space="preserve"> 20:181–186</w:t>
      </w:r>
    </w:p>
    <w:p w:rsidR="00C65883" w:rsidRDefault="00C65883">
      <w:pPr>
        <w:spacing w:line="320" w:lineRule="auto"/>
        <w:ind w:left="360" w:hanging="360"/>
      </w:pPr>
    </w:p>
    <w:p w:rsidR="00C65883" w:rsidRDefault="008E290D">
      <w:pPr>
        <w:spacing w:line="320" w:lineRule="auto"/>
        <w:ind w:left="360" w:hanging="360"/>
      </w:pPr>
      <w:r>
        <w:t xml:space="preserve">[6] Nam H, Lewis NE, </w:t>
      </w:r>
      <w:proofErr w:type="spellStart"/>
      <w:r>
        <w:t>Lerman</w:t>
      </w:r>
      <w:proofErr w:type="spellEnd"/>
      <w:r>
        <w:t xml:space="preserve"> JA, Lee </w:t>
      </w:r>
      <w:r>
        <w:t xml:space="preserve">DH, Chang RL, Kim D, </w:t>
      </w:r>
      <w:proofErr w:type="spellStart"/>
      <w:r>
        <w:t>Palsson</w:t>
      </w:r>
      <w:proofErr w:type="spellEnd"/>
      <w:r>
        <w:t xml:space="preserve"> BØ (2013). </w:t>
      </w:r>
      <w:proofErr w:type="gramStart"/>
      <w:r>
        <w:t>Network context and selection in the evolution to enzyme specificity.</w:t>
      </w:r>
      <w:proofErr w:type="gramEnd"/>
      <w:r>
        <w:t xml:space="preserve"> </w:t>
      </w:r>
      <w:proofErr w:type="gramStart"/>
      <w:r>
        <w:rPr>
          <w:i/>
        </w:rPr>
        <w:t>Science</w:t>
      </w:r>
      <w:r>
        <w:t>.</w:t>
      </w:r>
      <w:proofErr w:type="gramEnd"/>
      <w:r>
        <w:t xml:space="preserve"> 337(6098): 1101–1104. </w:t>
      </w:r>
      <w:proofErr w:type="spellStart"/>
      <w:proofErr w:type="gramStart"/>
      <w:r>
        <w:t>doi</w:t>
      </w:r>
      <w:proofErr w:type="spellEnd"/>
      <w:proofErr w:type="gramEnd"/>
      <w:r>
        <w:t>: 10.1126/science.1216861.</w:t>
      </w:r>
    </w:p>
    <w:p w:rsidR="00C65883" w:rsidRDefault="00C65883">
      <w:pPr>
        <w:spacing w:line="320" w:lineRule="auto"/>
        <w:ind w:left="360" w:hanging="360"/>
      </w:pPr>
    </w:p>
    <w:p w:rsidR="00C65883" w:rsidRDefault="008E290D">
      <w:pPr>
        <w:spacing w:line="320" w:lineRule="auto"/>
        <w:ind w:left="360" w:hanging="360"/>
      </w:pPr>
      <w:r>
        <w:t xml:space="preserve">[7] </w:t>
      </w:r>
      <w:proofErr w:type="spellStart"/>
      <w:r>
        <w:t>Guzmán</w:t>
      </w:r>
      <w:proofErr w:type="spellEnd"/>
      <w:r>
        <w:t xml:space="preserve"> GI, </w:t>
      </w:r>
      <w:proofErr w:type="spellStart"/>
      <w:r>
        <w:t>Utrilla</w:t>
      </w:r>
      <w:proofErr w:type="spellEnd"/>
      <w:r>
        <w:t xml:space="preserve"> J, </w:t>
      </w:r>
      <w:proofErr w:type="spellStart"/>
      <w:r>
        <w:t>Nurk</w:t>
      </w:r>
      <w:proofErr w:type="spellEnd"/>
      <w:r>
        <w:t xml:space="preserve"> S, </w:t>
      </w:r>
      <w:proofErr w:type="spellStart"/>
      <w:r>
        <w:t>Brunk</w:t>
      </w:r>
      <w:proofErr w:type="spellEnd"/>
      <w:r>
        <w:t xml:space="preserve"> E, Monk JM, </w:t>
      </w:r>
      <w:proofErr w:type="spellStart"/>
      <w:r>
        <w:t>Ebrahim</w:t>
      </w:r>
      <w:proofErr w:type="spellEnd"/>
      <w:r>
        <w:t xml:space="preserve"> A, </w:t>
      </w:r>
      <w:proofErr w:type="spellStart"/>
      <w:r>
        <w:t>Palsson</w:t>
      </w:r>
      <w:proofErr w:type="spellEnd"/>
      <w:r>
        <w:t xml:space="preserve"> BØ, Feist AM </w:t>
      </w:r>
      <w:r>
        <w:t xml:space="preserve">(2015). </w:t>
      </w:r>
      <w:proofErr w:type="gramStart"/>
      <w:r>
        <w:t>Model-driven discovery of underground metabolic functions in Escherichia coli.</w:t>
      </w:r>
      <w:proofErr w:type="gramEnd"/>
      <w:r>
        <w:t xml:space="preserve"> </w:t>
      </w:r>
      <w:proofErr w:type="spellStart"/>
      <w:r>
        <w:rPr>
          <w:i/>
        </w:rPr>
        <w:t>Proc</w:t>
      </w:r>
      <w:proofErr w:type="spellEnd"/>
      <w:r>
        <w:rPr>
          <w:i/>
        </w:rPr>
        <w:t xml:space="preserve"> </w:t>
      </w:r>
      <w:proofErr w:type="spellStart"/>
      <w:r>
        <w:rPr>
          <w:i/>
        </w:rPr>
        <w:t>Natl</w:t>
      </w:r>
      <w:proofErr w:type="spellEnd"/>
      <w:r>
        <w:rPr>
          <w:i/>
        </w:rPr>
        <w:t xml:space="preserve"> </w:t>
      </w:r>
      <w:proofErr w:type="spellStart"/>
      <w:r>
        <w:rPr>
          <w:i/>
        </w:rPr>
        <w:t>Acad</w:t>
      </w:r>
      <w:proofErr w:type="spellEnd"/>
      <w:r>
        <w:rPr>
          <w:i/>
        </w:rPr>
        <w:t xml:space="preserve"> </w:t>
      </w:r>
      <w:proofErr w:type="spellStart"/>
      <w:r>
        <w:rPr>
          <w:i/>
        </w:rPr>
        <w:t>Sci</w:t>
      </w:r>
      <w:proofErr w:type="spellEnd"/>
      <w:r>
        <w:rPr>
          <w:i/>
        </w:rPr>
        <w:t xml:space="preserve"> USA</w:t>
      </w:r>
      <w:r>
        <w:t xml:space="preserve">. 112(3):929-34. </w:t>
      </w:r>
      <w:proofErr w:type="spellStart"/>
      <w:proofErr w:type="gramStart"/>
      <w:r>
        <w:t>doi</w:t>
      </w:r>
      <w:proofErr w:type="spellEnd"/>
      <w:proofErr w:type="gramEnd"/>
      <w:r>
        <w:t>: 10.1073/pnas.1414218112.</w:t>
      </w:r>
    </w:p>
    <w:p w:rsidR="00C65883" w:rsidRDefault="00C65883"/>
    <w:p w:rsidR="00C65883" w:rsidRDefault="00C65883"/>
    <w:p w:rsidR="00C65883" w:rsidRDefault="00C65883"/>
    <w:p w:rsidR="00C65883" w:rsidRDefault="008E290D">
      <w:pPr>
        <w:rPr>
          <w:b/>
        </w:rPr>
      </w:pPr>
      <w:r>
        <w:br w:type="page"/>
      </w:r>
    </w:p>
    <w:p w:rsidR="00C65883" w:rsidRDefault="008E290D">
      <w:pPr>
        <w:rPr>
          <w:b/>
        </w:rPr>
      </w:pPr>
      <w:r>
        <w:rPr>
          <w:b/>
        </w:rPr>
        <w:lastRenderedPageBreak/>
        <w:t>Figures and Tables</w:t>
      </w:r>
    </w:p>
    <w:p w:rsidR="00C65883" w:rsidRDefault="00C65883">
      <w:pPr>
        <w:rPr>
          <w:b/>
        </w:rPr>
      </w:pPr>
    </w:p>
    <w:p w:rsidR="00C65883" w:rsidRDefault="008E290D">
      <w:pPr>
        <w:jc w:val="center"/>
      </w:pPr>
      <w:r>
        <w:rPr>
          <w:noProof/>
          <w:lang w:val="en-US"/>
        </w:rPr>
        <w:drawing>
          <wp:inline distT="114300" distB="114300" distL="114300" distR="114300">
            <wp:extent cx="5876925" cy="413385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t="6263"/>
                    <a:stretch>
                      <a:fillRect/>
                    </a:stretch>
                  </pic:blipFill>
                  <pic:spPr>
                    <a:xfrm>
                      <a:off x="0" y="0"/>
                      <a:ext cx="5876925" cy="4133850"/>
                    </a:xfrm>
                    <a:prstGeom prst="rect">
                      <a:avLst/>
                    </a:prstGeom>
                    <a:ln/>
                  </pic:spPr>
                </pic:pic>
              </a:graphicData>
            </a:graphic>
          </wp:inline>
        </w:drawing>
      </w:r>
    </w:p>
    <w:p w:rsidR="00C65883" w:rsidRDefault="008E290D">
      <w:pPr>
        <w:jc w:val="center"/>
      </w:pPr>
      <w:r>
        <w:rPr>
          <w:b/>
        </w:rPr>
        <w:t>Figure 1:</w:t>
      </w:r>
      <w:r>
        <w:t xml:space="preserve"> Histogram of promiscuity for 974 non-transport enzymes extracte</w:t>
      </w:r>
      <w:r>
        <w:t>d from iML1515.</w:t>
      </w:r>
    </w:p>
    <w:p w:rsidR="00C65883" w:rsidRDefault="008E290D">
      <w:pPr>
        <w:jc w:val="center"/>
      </w:pPr>
      <w:r>
        <w:br w:type="page"/>
      </w:r>
    </w:p>
    <w:p w:rsidR="00C65883" w:rsidRDefault="00C65883">
      <w:pPr>
        <w:jc w:val="center"/>
      </w:pPr>
    </w:p>
    <w:p w:rsidR="00C65883" w:rsidRDefault="008E290D">
      <w:pPr>
        <w:jc w:val="center"/>
      </w:pPr>
      <w:r>
        <w:rPr>
          <w:noProof/>
          <w:lang w:val="en-US"/>
        </w:rPr>
        <w:drawing>
          <wp:inline distT="114300" distB="114300" distL="114300" distR="114300">
            <wp:extent cx="5943600" cy="27051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5943600" cy="2705100"/>
                    </a:xfrm>
                    <a:prstGeom prst="rect">
                      <a:avLst/>
                    </a:prstGeom>
                    <a:ln/>
                  </pic:spPr>
                </pic:pic>
              </a:graphicData>
            </a:graphic>
          </wp:inline>
        </w:drawing>
      </w:r>
    </w:p>
    <w:p w:rsidR="00C65883" w:rsidRDefault="008E290D">
      <w:pPr>
        <w:jc w:val="center"/>
      </w:pPr>
      <w:r>
        <w:rPr>
          <w:b/>
        </w:rPr>
        <w:t>Figure 2:</w:t>
      </w:r>
      <w:r>
        <w:t xml:space="preserve"> PCA (with and without z-score normalization) plot of substrate-based </w:t>
      </w:r>
      <w:proofErr w:type="spellStart"/>
      <w:r>
        <w:t>Jaccard</w:t>
      </w:r>
      <w:proofErr w:type="spellEnd"/>
      <w:r>
        <w:t xml:space="preserve"> distance matrix for 974 non-transport enzymes extracted from iML1515. Promiscuous enzymes (promiscuity &gt;</w:t>
      </w:r>
      <w:r>
        <w:t xml:space="preserve"> 1) are shown in red, specific enzymes are shown in blue.</w:t>
      </w:r>
    </w:p>
    <w:p w:rsidR="00C65883" w:rsidRDefault="00C65883">
      <w:pPr>
        <w:jc w:val="center"/>
      </w:pPr>
    </w:p>
    <w:p w:rsidR="00C65883" w:rsidRDefault="008E290D">
      <w:pPr>
        <w:jc w:val="center"/>
      </w:pPr>
      <w:r>
        <w:rPr>
          <w:noProof/>
          <w:lang w:val="en-US"/>
        </w:rPr>
        <w:drawing>
          <wp:inline distT="114300" distB="114300" distL="114300" distR="114300">
            <wp:extent cx="4510088" cy="3382566"/>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4510088" cy="3382566"/>
                    </a:xfrm>
                    <a:prstGeom prst="rect">
                      <a:avLst/>
                    </a:prstGeom>
                    <a:ln/>
                  </pic:spPr>
                </pic:pic>
              </a:graphicData>
            </a:graphic>
          </wp:inline>
        </w:drawing>
      </w:r>
    </w:p>
    <w:p w:rsidR="00C65883" w:rsidRDefault="008E290D">
      <w:pPr>
        <w:jc w:val="center"/>
      </w:pPr>
      <w:r>
        <w:rPr>
          <w:b/>
        </w:rPr>
        <w:t>Figure 3:</w:t>
      </w:r>
      <w:r>
        <w:t xml:space="preserve"> </w:t>
      </w:r>
      <w:proofErr w:type="spellStart"/>
      <w:r>
        <w:t>tSNE</w:t>
      </w:r>
      <w:proofErr w:type="spellEnd"/>
      <w:r>
        <w:t xml:space="preserve"> visualization of substrate-based </w:t>
      </w:r>
      <w:proofErr w:type="spellStart"/>
      <w:r>
        <w:t>Jaccard</w:t>
      </w:r>
      <w:proofErr w:type="spellEnd"/>
      <w:r>
        <w:t xml:space="preserve"> distance matrix for 974 non-transport enzymes extracted from iML1515. Promiscuous enzymes (promiscuity &gt;</w:t>
      </w:r>
      <w:r>
        <w:t xml:space="preserve"> 1) are shown in red, specific enzymes are shown in blue.</w:t>
      </w:r>
    </w:p>
    <w:p w:rsidR="00C65883" w:rsidRDefault="008E290D">
      <w:pPr>
        <w:spacing w:line="240" w:lineRule="auto"/>
        <w:jc w:val="center"/>
      </w:pPr>
      <w:r>
        <w:rPr>
          <w:noProof/>
          <w:lang w:val="en-US"/>
        </w:rPr>
        <w:lastRenderedPageBreak/>
        <w:drawing>
          <wp:inline distT="114300" distB="114300" distL="114300" distR="114300">
            <wp:extent cx="5462588" cy="2486178"/>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5462588" cy="2486178"/>
                    </a:xfrm>
                    <a:prstGeom prst="rect">
                      <a:avLst/>
                    </a:prstGeom>
                    <a:ln/>
                  </pic:spPr>
                </pic:pic>
              </a:graphicData>
            </a:graphic>
          </wp:inline>
        </w:drawing>
      </w:r>
      <w:r>
        <w:rPr>
          <w:noProof/>
          <w:lang w:val="en-US"/>
        </w:rPr>
        <w:drawing>
          <wp:inline distT="114300" distB="114300" distL="114300" distR="114300">
            <wp:extent cx="5462588" cy="2486178"/>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462588" cy="2486178"/>
                    </a:xfrm>
                    <a:prstGeom prst="rect">
                      <a:avLst/>
                    </a:prstGeom>
                    <a:ln/>
                  </pic:spPr>
                </pic:pic>
              </a:graphicData>
            </a:graphic>
          </wp:inline>
        </w:drawing>
      </w:r>
      <w:r>
        <w:rPr>
          <w:noProof/>
          <w:lang w:val="en-US"/>
        </w:rPr>
        <w:drawing>
          <wp:inline distT="114300" distB="114300" distL="114300" distR="114300">
            <wp:extent cx="5472113" cy="2490513"/>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472113" cy="2490513"/>
                    </a:xfrm>
                    <a:prstGeom prst="rect">
                      <a:avLst/>
                    </a:prstGeom>
                    <a:ln/>
                  </pic:spPr>
                </pic:pic>
              </a:graphicData>
            </a:graphic>
          </wp:inline>
        </w:drawing>
      </w:r>
    </w:p>
    <w:p w:rsidR="00C65883" w:rsidRDefault="008E290D">
      <w:pPr>
        <w:jc w:val="center"/>
      </w:pPr>
      <w:r>
        <w:rPr>
          <w:b/>
        </w:rPr>
        <w:t xml:space="preserve">Figure 4: </w:t>
      </w:r>
      <w:proofErr w:type="spellStart"/>
      <w:r>
        <w:t>Heatmap</w:t>
      </w:r>
      <w:proofErr w:type="spellEnd"/>
      <w:r>
        <w:t xml:space="preserve"> and </w:t>
      </w:r>
      <w:proofErr w:type="spellStart"/>
      <w:r>
        <w:t>dendrogram</w:t>
      </w:r>
      <w:proofErr w:type="spellEnd"/>
      <w:r>
        <w:t xml:space="preserve"> of substrate-based </w:t>
      </w:r>
      <w:proofErr w:type="spellStart"/>
      <w:r>
        <w:t>Jaccard</w:t>
      </w:r>
      <w:proofErr w:type="spellEnd"/>
      <w:r>
        <w:t xml:space="preserve"> distances after hierarchical clustering of 974 non-transport enzymes extracted from iML1515. Nearest Point, UPGMA, and WPGMA was used </w:t>
      </w:r>
      <w:r>
        <w:t>for clustering.</w:t>
      </w:r>
    </w:p>
    <w:p w:rsidR="00D74676" w:rsidRDefault="00D74676">
      <w:pPr>
        <w:jc w:val="center"/>
      </w:pPr>
    </w:p>
    <w:tbl>
      <w:tblPr>
        <w:tblStyle w:val="a"/>
        <w:tblW w:w="9404" w:type="dxa"/>
        <w:tblInd w:w="-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7"/>
        <w:gridCol w:w="677"/>
        <w:gridCol w:w="676"/>
        <w:gridCol w:w="676"/>
        <w:gridCol w:w="676"/>
        <w:gridCol w:w="676"/>
        <w:gridCol w:w="676"/>
        <w:gridCol w:w="676"/>
        <w:gridCol w:w="676"/>
        <w:gridCol w:w="676"/>
        <w:gridCol w:w="676"/>
        <w:gridCol w:w="676"/>
      </w:tblGrid>
      <w:tr w:rsidR="00C65883">
        <w:trPr>
          <w:trHeight w:val="340"/>
        </w:trPr>
        <w:tc>
          <w:tcPr>
            <w:tcW w:w="9401" w:type="dxa"/>
            <w:gridSpan w:val="12"/>
            <w:tcBorders>
              <w:top w:val="single" w:sz="8" w:space="0" w:color="FFFFFF"/>
              <w:left w:val="single" w:sz="8" w:space="0" w:color="FFFFFF"/>
            </w:tcBorders>
            <w:shd w:val="clear" w:color="auto" w:fill="auto"/>
            <w:tcMar>
              <w:top w:w="28" w:type="dxa"/>
              <w:left w:w="28" w:type="dxa"/>
              <w:bottom w:w="28" w:type="dxa"/>
              <w:right w:w="28" w:type="dxa"/>
            </w:tcMar>
          </w:tcPr>
          <w:p w:rsidR="00C65883" w:rsidRDefault="008E290D">
            <w:pPr>
              <w:widowControl w:val="0"/>
              <w:spacing w:line="240" w:lineRule="auto"/>
            </w:pPr>
            <w:r>
              <w:rPr>
                <w:b/>
              </w:rPr>
              <w:lastRenderedPageBreak/>
              <w:t>Table 1:</w:t>
            </w:r>
            <w:r>
              <w:t xml:space="preserve"> Number of enzyme clusters inferred by DBSCAN from </w:t>
            </w:r>
            <w:proofErr w:type="spellStart"/>
            <w:r>
              <w:t>Jaccard</w:t>
            </w:r>
            <w:proofErr w:type="spellEnd"/>
            <w:r>
              <w:t xml:space="preserve"> distance matrix using different neighborhood sizes (ε) and minimum cluster sizes. </w:t>
            </w:r>
          </w:p>
        </w:tc>
      </w:tr>
      <w:tr w:rsidR="00C65883">
        <w:trPr>
          <w:trHeight w:val="320"/>
        </w:trPr>
        <w:tc>
          <w:tcPr>
            <w:tcW w:w="9401" w:type="dxa"/>
            <w:gridSpan w:val="12"/>
            <w:shd w:val="clear" w:color="auto" w:fill="auto"/>
            <w:tcMar>
              <w:top w:w="28" w:type="dxa"/>
              <w:left w:w="28" w:type="dxa"/>
              <w:bottom w:w="28" w:type="dxa"/>
              <w:right w:w="28" w:type="dxa"/>
            </w:tcMar>
          </w:tcPr>
          <w:p w:rsidR="00C65883" w:rsidRDefault="008E290D">
            <w:pPr>
              <w:widowControl w:val="0"/>
              <w:spacing w:line="240" w:lineRule="auto"/>
              <w:rPr>
                <w:b/>
              </w:rPr>
            </w:pPr>
            <w:r>
              <w:rPr>
                <w:b/>
              </w:rPr>
              <w:t xml:space="preserve"> ε = 0.5</w:t>
            </w:r>
          </w:p>
        </w:tc>
      </w:tr>
      <w:tr w:rsidR="00C65883">
        <w:trPr>
          <w:trHeight w:val="320"/>
        </w:trPr>
        <w:tc>
          <w:tcPr>
            <w:tcW w:w="1965" w:type="dxa"/>
            <w:tcBorders>
              <w:bottom w:val="nil"/>
              <w:right w:val="nil"/>
            </w:tcBorders>
            <w:shd w:val="clear" w:color="auto" w:fill="auto"/>
            <w:tcMar>
              <w:top w:w="28" w:type="dxa"/>
              <w:left w:w="28" w:type="dxa"/>
              <w:bottom w:w="28" w:type="dxa"/>
              <w:right w:w="28" w:type="dxa"/>
            </w:tcMar>
          </w:tcPr>
          <w:p w:rsidR="00C65883" w:rsidRDefault="008E290D">
            <w:pPr>
              <w:widowControl w:val="0"/>
              <w:spacing w:line="240" w:lineRule="auto"/>
              <w:jc w:val="right"/>
            </w:pPr>
            <w:r>
              <w:t>Min. Cluster Size:</w:t>
            </w:r>
          </w:p>
        </w:tc>
        <w:tc>
          <w:tcPr>
            <w:tcW w:w="676" w:type="dxa"/>
            <w:tcBorders>
              <w:left w:val="nil"/>
              <w:bottom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2</w:t>
            </w:r>
          </w:p>
        </w:tc>
        <w:tc>
          <w:tcPr>
            <w:tcW w:w="676" w:type="dxa"/>
            <w:tcBorders>
              <w:left w:val="nil"/>
              <w:bottom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3</w:t>
            </w:r>
          </w:p>
        </w:tc>
        <w:tc>
          <w:tcPr>
            <w:tcW w:w="676" w:type="dxa"/>
            <w:tcBorders>
              <w:left w:val="nil"/>
              <w:bottom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4</w:t>
            </w:r>
          </w:p>
        </w:tc>
        <w:tc>
          <w:tcPr>
            <w:tcW w:w="676" w:type="dxa"/>
            <w:tcBorders>
              <w:left w:val="nil"/>
              <w:bottom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5</w:t>
            </w:r>
          </w:p>
        </w:tc>
        <w:tc>
          <w:tcPr>
            <w:tcW w:w="676" w:type="dxa"/>
            <w:tcBorders>
              <w:left w:val="nil"/>
              <w:bottom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6</w:t>
            </w:r>
          </w:p>
        </w:tc>
        <w:tc>
          <w:tcPr>
            <w:tcW w:w="676" w:type="dxa"/>
            <w:tcBorders>
              <w:left w:val="nil"/>
              <w:bottom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7</w:t>
            </w:r>
          </w:p>
        </w:tc>
        <w:tc>
          <w:tcPr>
            <w:tcW w:w="676" w:type="dxa"/>
            <w:tcBorders>
              <w:left w:val="nil"/>
              <w:bottom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8</w:t>
            </w:r>
          </w:p>
        </w:tc>
        <w:tc>
          <w:tcPr>
            <w:tcW w:w="676" w:type="dxa"/>
            <w:tcBorders>
              <w:left w:val="nil"/>
              <w:bottom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9</w:t>
            </w:r>
          </w:p>
        </w:tc>
        <w:tc>
          <w:tcPr>
            <w:tcW w:w="676" w:type="dxa"/>
            <w:tcBorders>
              <w:left w:val="nil"/>
              <w:bottom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10</w:t>
            </w:r>
          </w:p>
        </w:tc>
        <w:tc>
          <w:tcPr>
            <w:tcW w:w="676" w:type="dxa"/>
            <w:tcBorders>
              <w:left w:val="nil"/>
              <w:bottom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11</w:t>
            </w:r>
          </w:p>
        </w:tc>
        <w:tc>
          <w:tcPr>
            <w:tcW w:w="676" w:type="dxa"/>
            <w:tcBorders>
              <w:left w:val="nil"/>
              <w:bottom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12</w:t>
            </w:r>
          </w:p>
        </w:tc>
      </w:tr>
      <w:tr w:rsidR="00C65883">
        <w:trPr>
          <w:trHeight w:val="320"/>
        </w:trPr>
        <w:tc>
          <w:tcPr>
            <w:tcW w:w="1965" w:type="dxa"/>
            <w:tcBorders>
              <w:top w:val="nil"/>
              <w:right w:val="nil"/>
            </w:tcBorders>
            <w:shd w:val="clear" w:color="auto" w:fill="auto"/>
            <w:tcMar>
              <w:top w:w="28" w:type="dxa"/>
              <w:left w:w="28" w:type="dxa"/>
              <w:bottom w:w="28" w:type="dxa"/>
              <w:right w:w="28" w:type="dxa"/>
            </w:tcMar>
          </w:tcPr>
          <w:p w:rsidR="00C65883" w:rsidRDefault="008E290D">
            <w:pPr>
              <w:widowControl w:val="0"/>
              <w:spacing w:line="240" w:lineRule="auto"/>
              <w:jc w:val="right"/>
            </w:pPr>
            <w:r>
              <w:t># Clusters:</w:t>
            </w:r>
          </w:p>
        </w:tc>
        <w:tc>
          <w:tcPr>
            <w:tcW w:w="676" w:type="dxa"/>
            <w:tcBorders>
              <w:top w:val="nil"/>
              <w:left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135</w:t>
            </w:r>
          </w:p>
        </w:tc>
        <w:tc>
          <w:tcPr>
            <w:tcW w:w="676" w:type="dxa"/>
            <w:tcBorders>
              <w:top w:val="nil"/>
              <w:left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63</w:t>
            </w:r>
          </w:p>
        </w:tc>
        <w:tc>
          <w:tcPr>
            <w:tcW w:w="676" w:type="dxa"/>
            <w:tcBorders>
              <w:top w:val="nil"/>
              <w:left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35</w:t>
            </w:r>
          </w:p>
        </w:tc>
        <w:tc>
          <w:tcPr>
            <w:tcW w:w="676" w:type="dxa"/>
            <w:tcBorders>
              <w:top w:val="nil"/>
              <w:left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21</w:t>
            </w:r>
          </w:p>
        </w:tc>
        <w:tc>
          <w:tcPr>
            <w:tcW w:w="676" w:type="dxa"/>
            <w:tcBorders>
              <w:top w:val="nil"/>
              <w:left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13</w:t>
            </w:r>
          </w:p>
        </w:tc>
        <w:tc>
          <w:tcPr>
            <w:tcW w:w="676" w:type="dxa"/>
            <w:tcBorders>
              <w:top w:val="nil"/>
              <w:left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13</w:t>
            </w:r>
          </w:p>
        </w:tc>
        <w:tc>
          <w:tcPr>
            <w:tcW w:w="676" w:type="dxa"/>
            <w:tcBorders>
              <w:top w:val="nil"/>
              <w:left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7</w:t>
            </w:r>
          </w:p>
        </w:tc>
        <w:tc>
          <w:tcPr>
            <w:tcW w:w="676" w:type="dxa"/>
            <w:tcBorders>
              <w:top w:val="nil"/>
              <w:left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5</w:t>
            </w:r>
          </w:p>
        </w:tc>
        <w:tc>
          <w:tcPr>
            <w:tcW w:w="676" w:type="dxa"/>
            <w:tcBorders>
              <w:top w:val="nil"/>
              <w:left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4</w:t>
            </w:r>
          </w:p>
        </w:tc>
        <w:tc>
          <w:tcPr>
            <w:tcW w:w="676" w:type="dxa"/>
            <w:tcBorders>
              <w:top w:val="nil"/>
              <w:left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4</w:t>
            </w:r>
          </w:p>
        </w:tc>
        <w:tc>
          <w:tcPr>
            <w:tcW w:w="676" w:type="dxa"/>
            <w:tcBorders>
              <w:top w:val="nil"/>
              <w:lef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3</w:t>
            </w:r>
          </w:p>
        </w:tc>
      </w:tr>
      <w:tr w:rsidR="00C65883">
        <w:trPr>
          <w:trHeight w:val="320"/>
        </w:trPr>
        <w:tc>
          <w:tcPr>
            <w:tcW w:w="9401" w:type="dxa"/>
            <w:gridSpan w:val="12"/>
            <w:tcBorders>
              <w:right w:val="single" w:sz="8" w:space="0" w:color="FFFFFF"/>
            </w:tcBorders>
            <w:shd w:val="clear" w:color="auto" w:fill="auto"/>
            <w:tcMar>
              <w:top w:w="28" w:type="dxa"/>
              <w:left w:w="28" w:type="dxa"/>
              <w:bottom w:w="28" w:type="dxa"/>
              <w:right w:w="28" w:type="dxa"/>
            </w:tcMar>
          </w:tcPr>
          <w:p w:rsidR="00C65883" w:rsidRDefault="008E290D">
            <w:pPr>
              <w:widowControl w:val="0"/>
              <w:spacing w:line="240" w:lineRule="auto"/>
              <w:rPr>
                <w:b/>
              </w:rPr>
            </w:pPr>
            <w:r>
              <w:rPr>
                <w:b/>
              </w:rPr>
              <w:t xml:space="preserve"> ε = 0.7</w:t>
            </w:r>
          </w:p>
        </w:tc>
      </w:tr>
      <w:tr w:rsidR="00C65883">
        <w:trPr>
          <w:trHeight w:val="320"/>
        </w:trPr>
        <w:tc>
          <w:tcPr>
            <w:tcW w:w="1965" w:type="dxa"/>
            <w:tcBorders>
              <w:bottom w:val="nil"/>
              <w:right w:val="nil"/>
            </w:tcBorders>
            <w:shd w:val="clear" w:color="auto" w:fill="auto"/>
            <w:tcMar>
              <w:top w:w="28" w:type="dxa"/>
              <w:left w:w="28" w:type="dxa"/>
              <w:bottom w:w="28" w:type="dxa"/>
              <w:right w:w="28" w:type="dxa"/>
            </w:tcMar>
          </w:tcPr>
          <w:p w:rsidR="00C65883" w:rsidRDefault="008E290D">
            <w:pPr>
              <w:widowControl w:val="0"/>
              <w:spacing w:line="240" w:lineRule="auto"/>
              <w:jc w:val="right"/>
            </w:pPr>
            <w:r>
              <w:t>Min. Cluster Size:</w:t>
            </w:r>
          </w:p>
        </w:tc>
        <w:tc>
          <w:tcPr>
            <w:tcW w:w="676" w:type="dxa"/>
            <w:tcBorders>
              <w:left w:val="nil"/>
              <w:bottom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2</w:t>
            </w:r>
          </w:p>
        </w:tc>
        <w:tc>
          <w:tcPr>
            <w:tcW w:w="676" w:type="dxa"/>
            <w:tcBorders>
              <w:left w:val="nil"/>
              <w:bottom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3</w:t>
            </w:r>
          </w:p>
        </w:tc>
        <w:tc>
          <w:tcPr>
            <w:tcW w:w="676" w:type="dxa"/>
            <w:tcBorders>
              <w:left w:val="nil"/>
              <w:bottom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4</w:t>
            </w:r>
          </w:p>
        </w:tc>
        <w:tc>
          <w:tcPr>
            <w:tcW w:w="676" w:type="dxa"/>
            <w:tcBorders>
              <w:left w:val="nil"/>
              <w:bottom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5</w:t>
            </w:r>
          </w:p>
        </w:tc>
        <w:tc>
          <w:tcPr>
            <w:tcW w:w="676" w:type="dxa"/>
            <w:tcBorders>
              <w:left w:val="nil"/>
              <w:bottom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6</w:t>
            </w:r>
          </w:p>
        </w:tc>
        <w:tc>
          <w:tcPr>
            <w:tcW w:w="676" w:type="dxa"/>
            <w:tcBorders>
              <w:left w:val="nil"/>
              <w:bottom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7</w:t>
            </w:r>
          </w:p>
        </w:tc>
        <w:tc>
          <w:tcPr>
            <w:tcW w:w="676" w:type="dxa"/>
            <w:tcBorders>
              <w:left w:val="nil"/>
              <w:bottom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8</w:t>
            </w:r>
          </w:p>
        </w:tc>
        <w:tc>
          <w:tcPr>
            <w:tcW w:w="676" w:type="dxa"/>
            <w:tcBorders>
              <w:left w:val="nil"/>
              <w:bottom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9</w:t>
            </w:r>
          </w:p>
        </w:tc>
        <w:tc>
          <w:tcPr>
            <w:tcW w:w="676" w:type="dxa"/>
            <w:tcBorders>
              <w:left w:val="nil"/>
              <w:bottom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10</w:t>
            </w:r>
          </w:p>
        </w:tc>
        <w:tc>
          <w:tcPr>
            <w:tcW w:w="676" w:type="dxa"/>
            <w:tcBorders>
              <w:left w:val="nil"/>
              <w:bottom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11</w:t>
            </w:r>
          </w:p>
        </w:tc>
        <w:tc>
          <w:tcPr>
            <w:tcW w:w="676" w:type="dxa"/>
            <w:tcBorders>
              <w:left w:val="nil"/>
              <w:bottom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12</w:t>
            </w:r>
          </w:p>
        </w:tc>
      </w:tr>
      <w:tr w:rsidR="00C65883">
        <w:trPr>
          <w:trHeight w:val="320"/>
        </w:trPr>
        <w:tc>
          <w:tcPr>
            <w:tcW w:w="1965" w:type="dxa"/>
            <w:tcBorders>
              <w:top w:val="nil"/>
              <w:right w:val="nil"/>
            </w:tcBorders>
            <w:shd w:val="clear" w:color="auto" w:fill="auto"/>
            <w:tcMar>
              <w:top w:w="28" w:type="dxa"/>
              <w:left w:w="28" w:type="dxa"/>
              <w:bottom w:w="28" w:type="dxa"/>
              <w:right w:w="28" w:type="dxa"/>
            </w:tcMar>
          </w:tcPr>
          <w:p w:rsidR="00C65883" w:rsidRDefault="008E290D">
            <w:pPr>
              <w:widowControl w:val="0"/>
              <w:spacing w:line="240" w:lineRule="auto"/>
              <w:jc w:val="right"/>
            </w:pPr>
            <w:r>
              <w:t># Clusters:</w:t>
            </w:r>
          </w:p>
        </w:tc>
        <w:tc>
          <w:tcPr>
            <w:tcW w:w="676" w:type="dxa"/>
            <w:tcBorders>
              <w:top w:val="nil"/>
              <w:left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71</w:t>
            </w:r>
          </w:p>
        </w:tc>
        <w:tc>
          <w:tcPr>
            <w:tcW w:w="676" w:type="dxa"/>
            <w:tcBorders>
              <w:top w:val="nil"/>
              <w:left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34</w:t>
            </w:r>
          </w:p>
        </w:tc>
        <w:tc>
          <w:tcPr>
            <w:tcW w:w="676" w:type="dxa"/>
            <w:tcBorders>
              <w:top w:val="nil"/>
              <w:left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25</w:t>
            </w:r>
          </w:p>
        </w:tc>
        <w:tc>
          <w:tcPr>
            <w:tcW w:w="676" w:type="dxa"/>
            <w:tcBorders>
              <w:top w:val="nil"/>
              <w:left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13</w:t>
            </w:r>
          </w:p>
        </w:tc>
        <w:tc>
          <w:tcPr>
            <w:tcW w:w="676" w:type="dxa"/>
            <w:tcBorders>
              <w:top w:val="nil"/>
              <w:left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7</w:t>
            </w:r>
          </w:p>
        </w:tc>
        <w:tc>
          <w:tcPr>
            <w:tcW w:w="676" w:type="dxa"/>
            <w:tcBorders>
              <w:top w:val="nil"/>
              <w:left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9</w:t>
            </w:r>
          </w:p>
        </w:tc>
        <w:tc>
          <w:tcPr>
            <w:tcW w:w="676" w:type="dxa"/>
            <w:tcBorders>
              <w:top w:val="nil"/>
              <w:left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8</w:t>
            </w:r>
          </w:p>
        </w:tc>
        <w:tc>
          <w:tcPr>
            <w:tcW w:w="676" w:type="dxa"/>
            <w:tcBorders>
              <w:top w:val="nil"/>
              <w:left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5</w:t>
            </w:r>
          </w:p>
        </w:tc>
        <w:tc>
          <w:tcPr>
            <w:tcW w:w="676" w:type="dxa"/>
            <w:tcBorders>
              <w:top w:val="nil"/>
              <w:left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5</w:t>
            </w:r>
          </w:p>
        </w:tc>
        <w:tc>
          <w:tcPr>
            <w:tcW w:w="676" w:type="dxa"/>
            <w:tcBorders>
              <w:top w:val="nil"/>
              <w:left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6</w:t>
            </w:r>
          </w:p>
        </w:tc>
        <w:tc>
          <w:tcPr>
            <w:tcW w:w="676" w:type="dxa"/>
            <w:tcBorders>
              <w:top w:val="nil"/>
              <w:lef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4</w:t>
            </w:r>
          </w:p>
        </w:tc>
      </w:tr>
      <w:tr w:rsidR="00C65883">
        <w:trPr>
          <w:trHeight w:val="320"/>
        </w:trPr>
        <w:tc>
          <w:tcPr>
            <w:tcW w:w="9401" w:type="dxa"/>
            <w:gridSpan w:val="12"/>
            <w:shd w:val="clear" w:color="auto" w:fill="auto"/>
            <w:tcMar>
              <w:top w:w="28" w:type="dxa"/>
              <w:left w:w="28" w:type="dxa"/>
              <w:bottom w:w="28" w:type="dxa"/>
              <w:right w:w="28" w:type="dxa"/>
            </w:tcMar>
          </w:tcPr>
          <w:p w:rsidR="00C65883" w:rsidRDefault="008E290D">
            <w:pPr>
              <w:widowControl w:val="0"/>
              <w:spacing w:line="240" w:lineRule="auto"/>
            </w:pPr>
            <w:r>
              <w:rPr>
                <w:b/>
              </w:rPr>
              <w:t xml:space="preserve"> ε = 0.9</w:t>
            </w:r>
          </w:p>
        </w:tc>
      </w:tr>
      <w:tr w:rsidR="00C65883">
        <w:trPr>
          <w:trHeight w:val="320"/>
        </w:trPr>
        <w:tc>
          <w:tcPr>
            <w:tcW w:w="1965" w:type="dxa"/>
            <w:tcBorders>
              <w:bottom w:val="nil"/>
              <w:right w:val="nil"/>
            </w:tcBorders>
            <w:shd w:val="clear" w:color="auto" w:fill="auto"/>
            <w:tcMar>
              <w:top w:w="28" w:type="dxa"/>
              <w:left w:w="28" w:type="dxa"/>
              <w:bottom w:w="28" w:type="dxa"/>
              <w:right w:w="28" w:type="dxa"/>
            </w:tcMar>
          </w:tcPr>
          <w:p w:rsidR="00C65883" w:rsidRDefault="008E290D">
            <w:pPr>
              <w:widowControl w:val="0"/>
              <w:spacing w:line="240" w:lineRule="auto"/>
              <w:jc w:val="right"/>
            </w:pPr>
            <w:r>
              <w:t>Min. Cluster Size:</w:t>
            </w:r>
          </w:p>
        </w:tc>
        <w:tc>
          <w:tcPr>
            <w:tcW w:w="676" w:type="dxa"/>
            <w:tcBorders>
              <w:left w:val="nil"/>
              <w:bottom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2</w:t>
            </w:r>
          </w:p>
        </w:tc>
        <w:tc>
          <w:tcPr>
            <w:tcW w:w="676" w:type="dxa"/>
            <w:tcBorders>
              <w:left w:val="nil"/>
              <w:bottom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3</w:t>
            </w:r>
          </w:p>
        </w:tc>
        <w:tc>
          <w:tcPr>
            <w:tcW w:w="676" w:type="dxa"/>
            <w:tcBorders>
              <w:left w:val="nil"/>
              <w:bottom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4</w:t>
            </w:r>
          </w:p>
        </w:tc>
        <w:tc>
          <w:tcPr>
            <w:tcW w:w="676" w:type="dxa"/>
            <w:tcBorders>
              <w:left w:val="nil"/>
              <w:bottom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5</w:t>
            </w:r>
          </w:p>
        </w:tc>
        <w:tc>
          <w:tcPr>
            <w:tcW w:w="676" w:type="dxa"/>
            <w:tcBorders>
              <w:left w:val="nil"/>
              <w:bottom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6</w:t>
            </w:r>
          </w:p>
        </w:tc>
        <w:tc>
          <w:tcPr>
            <w:tcW w:w="676" w:type="dxa"/>
            <w:tcBorders>
              <w:left w:val="nil"/>
              <w:bottom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7</w:t>
            </w:r>
          </w:p>
        </w:tc>
        <w:tc>
          <w:tcPr>
            <w:tcW w:w="676" w:type="dxa"/>
            <w:tcBorders>
              <w:left w:val="nil"/>
              <w:bottom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8</w:t>
            </w:r>
          </w:p>
        </w:tc>
        <w:tc>
          <w:tcPr>
            <w:tcW w:w="676" w:type="dxa"/>
            <w:tcBorders>
              <w:left w:val="nil"/>
              <w:bottom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9</w:t>
            </w:r>
          </w:p>
        </w:tc>
        <w:tc>
          <w:tcPr>
            <w:tcW w:w="676" w:type="dxa"/>
            <w:tcBorders>
              <w:left w:val="nil"/>
              <w:bottom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10</w:t>
            </w:r>
          </w:p>
        </w:tc>
        <w:tc>
          <w:tcPr>
            <w:tcW w:w="676" w:type="dxa"/>
            <w:tcBorders>
              <w:left w:val="nil"/>
              <w:bottom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11</w:t>
            </w:r>
          </w:p>
        </w:tc>
        <w:tc>
          <w:tcPr>
            <w:tcW w:w="676" w:type="dxa"/>
            <w:tcBorders>
              <w:left w:val="nil"/>
              <w:bottom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12</w:t>
            </w:r>
          </w:p>
        </w:tc>
      </w:tr>
      <w:tr w:rsidR="00C65883">
        <w:trPr>
          <w:trHeight w:val="320"/>
        </w:trPr>
        <w:tc>
          <w:tcPr>
            <w:tcW w:w="1965" w:type="dxa"/>
            <w:tcBorders>
              <w:top w:val="nil"/>
              <w:right w:val="nil"/>
            </w:tcBorders>
            <w:shd w:val="clear" w:color="auto" w:fill="auto"/>
            <w:tcMar>
              <w:top w:w="28" w:type="dxa"/>
              <w:left w:w="28" w:type="dxa"/>
              <w:bottom w:w="28" w:type="dxa"/>
              <w:right w:w="28" w:type="dxa"/>
            </w:tcMar>
          </w:tcPr>
          <w:p w:rsidR="00C65883" w:rsidRDefault="008E290D">
            <w:pPr>
              <w:widowControl w:val="0"/>
              <w:spacing w:line="240" w:lineRule="auto"/>
              <w:jc w:val="right"/>
            </w:pPr>
            <w:r>
              <w:t># Clusters</w:t>
            </w:r>
          </w:p>
        </w:tc>
        <w:tc>
          <w:tcPr>
            <w:tcW w:w="676" w:type="dxa"/>
            <w:tcBorders>
              <w:top w:val="nil"/>
              <w:left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27</w:t>
            </w:r>
          </w:p>
        </w:tc>
        <w:tc>
          <w:tcPr>
            <w:tcW w:w="676" w:type="dxa"/>
            <w:tcBorders>
              <w:top w:val="nil"/>
              <w:left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13</w:t>
            </w:r>
          </w:p>
        </w:tc>
        <w:tc>
          <w:tcPr>
            <w:tcW w:w="676" w:type="dxa"/>
            <w:tcBorders>
              <w:top w:val="nil"/>
              <w:left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9</w:t>
            </w:r>
          </w:p>
        </w:tc>
        <w:tc>
          <w:tcPr>
            <w:tcW w:w="676" w:type="dxa"/>
            <w:tcBorders>
              <w:top w:val="nil"/>
              <w:left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6</w:t>
            </w:r>
          </w:p>
        </w:tc>
        <w:tc>
          <w:tcPr>
            <w:tcW w:w="676" w:type="dxa"/>
            <w:tcBorders>
              <w:top w:val="nil"/>
              <w:left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3</w:t>
            </w:r>
          </w:p>
        </w:tc>
        <w:tc>
          <w:tcPr>
            <w:tcW w:w="676" w:type="dxa"/>
            <w:tcBorders>
              <w:top w:val="nil"/>
              <w:left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2</w:t>
            </w:r>
          </w:p>
        </w:tc>
        <w:tc>
          <w:tcPr>
            <w:tcW w:w="676" w:type="dxa"/>
            <w:tcBorders>
              <w:top w:val="nil"/>
              <w:left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2</w:t>
            </w:r>
          </w:p>
        </w:tc>
        <w:tc>
          <w:tcPr>
            <w:tcW w:w="676" w:type="dxa"/>
            <w:tcBorders>
              <w:top w:val="nil"/>
              <w:left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2</w:t>
            </w:r>
          </w:p>
        </w:tc>
        <w:tc>
          <w:tcPr>
            <w:tcW w:w="676" w:type="dxa"/>
            <w:tcBorders>
              <w:top w:val="nil"/>
              <w:left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2</w:t>
            </w:r>
          </w:p>
        </w:tc>
        <w:tc>
          <w:tcPr>
            <w:tcW w:w="676" w:type="dxa"/>
            <w:tcBorders>
              <w:top w:val="nil"/>
              <w:left w:val="nil"/>
              <w:righ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2</w:t>
            </w:r>
          </w:p>
        </w:tc>
        <w:tc>
          <w:tcPr>
            <w:tcW w:w="676" w:type="dxa"/>
            <w:tcBorders>
              <w:top w:val="nil"/>
              <w:left w:val="nil"/>
            </w:tcBorders>
            <w:shd w:val="clear" w:color="auto" w:fill="auto"/>
            <w:tcMar>
              <w:top w:w="28" w:type="dxa"/>
              <w:left w:w="28" w:type="dxa"/>
              <w:bottom w:w="28" w:type="dxa"/>
              <w:right w:w="28" w:type="dxa"/>
            </w:tcMar>
          </w:tcPr>
          <w:p w:rsidR="00C65883" w:rsidRDefault="008E290D">
            <w:pPr>
              <w:widowControl w:val="0"/>
              <w:spacing w:line="240" w:lineRule="auto"/>
              <w:jc w:val="center"/>
            </w:pPr>
            <w:r>
              <w:t>2</w:t>
            </w:r>
          </w:p>
        </w:tc>
      </w:tr>
    </w:tbl>
    <w:p w:rsidR="00C65883" w:rsidRDefault="00C65883"/>
    <w:p w:rsidR="00C65883" w:rsidRDefault="00C65883"/>
    <w:p w:rsidR="00C65883" w:rsidRDefault="00C65883"/>
    <w:p w:rsidR="00C65883" w:rsidRDefault="008E290D">
      <w:pPr>
        <w:rPr>
          <w:b/>
        </w:rPr>
      </w:pPr>
      <w:r>
        <w:rPr>
          <w:b/>
          <w:noProof/>
          <w:lang w:val="en-US"/>
        </w:rPr>
        <w:drawing>
          <wp:inline distT="114300" distB="114300" distL="114300" distR="114300">
            <wp:extent cx="5943600" cy="44196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943600" cy="4419600"/>
                    </a:xfrm>
                    <a:prstGeom prst="rect">
                      <a:avLst/>
                    </a:prstGeom>
                    <a:ln/>
                  </pic:spPr>
                </pic:pic>
              </a:graphicData>
            </a:graphic>
          </wp:inline>
        </w:drawing>
      </w:r>
    </w:p>
    <w:p w:rsidR="00C65883" w:rsidRDefault="008E290D">
      <w:r>
        <w:rPr>
          <w:b/>
        </w:rPr>
        <w:t>Figure 5:</w:t>
      </w:r>
      <w:r>
        <w:t xml:space="preserve"> Rand Indexes between different clustering methods applied to </w:t>
      </w:r>
      <w:proofErr w:type="spellStart"/>
      <w:r>
        <w:t>Jaccard</w:t>
      </w:r>
      <w:proofErr w:type="spellEnd"/>
      <w:r>
        <w:t xml:space="preserve"> distances between the substrates of the 974 non-transport enzymes extracted from iML1515.</w:t>
      </w:r>
    </w:p>
    <w:p w:rsidR="00C65883" w:rsidRDefault="00C65883"/>
    <w:p w:rsidR="00C65883" w:rsidRDefault="00C65883"/>
    <w:p w:rsidR="00C65883" w:rsidRDefault="00C65883"/>
    <w:tbl>
      <w:tblPr>
        <w:tblStyle w:val="a0"/>
        <w:tblW w:w="9330" w:type="dxa"/>
        <w:tblInd w:w="-72" w:type="dxa"/>
        <w:tblBorders>
          <w:top w:val="nil"/>
          <w:left w:val="nil"/>
          <w:bottom w:val="nil"/>
          <w:right w:val="nil"/>
          <w:insideH w:val="nil"/>
          <w:insideV w:val="nil"/>
        </w:tblBorders>
        <w:tblLayout w:type="fixed"/>
        <w:tblLook w:val="0600" w:firstRow="0" w:lastRow="0" w:firstColumn="0" w:lastColumn="0" w:noHBand="1" w:noVBand="1"/>
      </w:tblPr>
      <w:tblGrid>
        <w:gridCol w:w="750"/>
        <w:gridCol w:w="900"/>
        <w:gridCol w:w="1515"/>
        <w:gridCol w:w="1380"/>
        <w:gridCol w:w="1065"/>
        <w:gridCol w:w="3720"/>
      </w:tblGrid>
      <w:tr w:rsidR="00C65883">
        <w:trPr>
          <w:trHeight w:val="260"/>
        </w:trPr>
        <w:tc>
          <w:tcPr>
            <w:tcW w:w="9330" w:type="dxa"/>
            <w:gridSpan w:val="6"/>
            <w:tcBorders>
              <w:top w:val="nil"/>
              <w:left w:val="nil"/>
              <w:bottom w:val="single" w:sz="8" w:space="0" w:color="000000"/>
              <w:right w:val="single" w:sz="8" w:space="0" w:color="000000"/>
            </w:tcBorders>
            <w:tcMar>
              <w:top w:w="28" w:type="dxa"/>
              <w:left w:w="28" w:type="dxa"/>
              <w:bottom w:w="28" w:type="dxa"/>
              <w:right w:w="28" w:type="dxa"/>
            </w:tcMar>
          </w:tcPr>
          <w:p w:rsidR="00C65883" w:rsidRDefault="008E290D">
            <w:pPr>
              <w:widowControl w:val="0"/>
              <w:spacing w:line="240" w:lineRule="auto"/>
            </w:pPr>
            <w:r>
              <w:rPr>
                <w:b/>
              </w:rPr>
              <w:t>Table 2:</w:t>
            </w:r>
            <w:r>
              <w:t xml:space="preserve"> Characterization of clusters derived from DBSCAN using ε = 0.9, minimum cluster size</w:t>
            </w:r>
            <w:r>
              <w:t xml:space="preserve"> = 3. Dominant subsystem is defined as any subsystem that represents at least half of all the unique reactions that are catalyzed by enzymes in a cluster, as annotated in iML1515. The largest two clusters (0 and -1, essentially unassigned enzymes) were not</w:t>
            </w:r>
            <w:r>
              <w:t xml:space="preserve"> examined.</w:t>
            </w:r>
          </w:p>
        </w:tc>
      </w:tr>
      <w:tr w:rsidR="00C65883">
        <w:trPr>
          <w:trHeight w:val="20"/>
        </w:trPr>
        <w:tc>
          <w:tcPr>
            <w:tcW w:w="750" w:type="dxa"/>
            <w:tcBorders>
              <w:top w:val="single" w:sz="8" w:space="0" w:color="000000"/>
              <w:left w:val="nil"/>
              <w:bottom w:val="single" w:sz="8" w:space="0" w:color="000000"/>
              <w:right w:val="single" w:sz="8" w:space="0" w:color="000000"/>
            </w:tcBorders>
            <w:tcMar>
              <w:top w:w="28" w:type="dxa"/>
              <w:left w:w="28" w:type="dxa"/>
              <w:bottom w:w="28" w:type="dxa"/>
              <w:right w:w="28" w:type="dxa"/>
            </w:tcMar>
          </w:tcPr>
          <w:p w:rsidR="00C65883" w:rsidRDefault="008E290D">
            <w:pPr>
              <w:widowControl w:val="0"/>
              <w:spacing w:line="240" w:lineRule="auto"/>
              <w:jc w:val="center"/>
            </w:pPr>
            <w:r>
              <w:t>Label</w:t>
            </w:r>
          </w:p>
          <w:p w:rsidR="00C65883" w:rsidRDefault="00C65883">
            <w:pPr>
              <w:widowControl w:val="0"/>
              <w:spacing w:line="240" w:lineRule="auto"/>
              <w:jc w:val="center"/>
            </w:pPr>
          </w:p>
        </w:tc>
        <w:tc>
          <w:tcPr>
            <w:tcW w:w="900" w:type="dxa"/>
            <w:tcBorders>
              <w:top w:val="single" w:sz="8" w:space="0" w:color="000000"/>
              <w:left w:val="single" w:sz="8" w:space="0" w:color="000000"/>
              <w:bottom w:val="single" w:sz="8" w:space="0" w:color="000000"/>
              <w:right w:val="nil"/>
            </w:tcBorders>
            <w:tcMar>
              <w:top w:w="28" w:type="dxa"/>
              <w:left w:w="28" w:type="dxa"/>
              <w:bottom w:w="28" w:type="dxa"/>
              <w:right w:w="28" w:type="dxa"/>
            </w:tcMar>
          </w:tcPr>
          <w:p w:rsidR="00C65883" w:rsidRDefault="008E290D">
            <w:pPr>
              <w:widowControl w:val="0"/>
              <w:spacing w:line="240" w:lineRule="auto"/>
              <w:jc w:val="center"/>
            </w:pPr>
            <w:r>
              <w:t>Cluster Size</w:t>
            </w:r>
          </w:p>
        </w:tc>
        <w:tc>
          <w:tcPr>
            <w:tcW w:w="1515" w:type="dxa"/>
            <w:tcBorders>
              <w:top w:val="single" w:sz="8" w:space="0" w:color="000000"/>
              <w:left w:val="nil"/>
              <w:bottom w:val="single" w:sz="8" w:space="0" w:color="000000"/>
              <w:right w:val="nil"/>
            </w:tcBorders>
            <w:tcMar>
              <w:top w:w="28" w:type="dxa"/>
              <w:left w:w="28" w:type="dxa"/>
              <w:bottom w:w="28" w:type="dxa"/>
              <w:right w:w="28" w:type="dxa"/>
            </w:tcMar>
          </w:tcPr>
          <w:p w:rsidR="00C65883" w:rsidRDefault="008E290D">
            <w:pPr>
              <w:widowControl w:val="0"/>
              <w:spacing w:line="240" w:lineRule="auto"/>
              <w:jc w:val="center"/>
            </w:pPr>
            <w:r>
              <w:t xml:space="preserve"># Promiscuous Enzymes </w:t>
            </w:r>
          </w:p>
        </w:tc>
        <w:tc>
          <w:tcPr>
            <w:tcW w:w="1380" w:type="dxa"/>
            <w:tcBorders>
              <w:top w:val="single" w:sz="8" w:space="0" w:color="000000"/>
              <w:left w:val="nil"/>
              <w:bottom w:val="single" w:sz="8" w:space="0" w:color="000000"/>
              <w:right w:val="single" w:sz="8" w:space="0" w:color="000000"/>
            </w:tcBorders>
            <w:tcMar>
              <w:top w:w="28" w:type="dxa"/>
              <w:left w:w="28" w:type="dxa"/>
              <w:bottom w:w="28" w:type="dxa"/>
              <w:right w:w="28" w:type="dxa"/>
            </w:tcMar>
          </w:tcPr>
          <w:p w:rsidR="00C65883" w:rsidRDefault="008E290D">
            <w:pPr>
              <w:widowControl w:val="0"/>
              <w:spacing w:line="240" w:lineRule="auto"/>
              <w:jc w:val="center"/>
            </w:pPr>
            <w:r>
              <w:t>Percent Promiscuous</w:t>
            </w:r>
          </w:p>
        </w:tc>
        <w:tc>
          <w:tcPr>
            <w:tcW w:w="1065" w:type="dxa"/>
            <w:tcBorders>
              <w:top w:val="single" w:sz="8" w:space="0" w:color="000000"/>
              <w:left w:val="single" w:sz="8" w:space="0" w:color="000000"/>
              <w:bottom w:val="single" w:sz="8" w:space="0" w:color="000000"/>
              <w:right w:val="nil"/>
            </w:tcBorders>
            <w:tcMar>
              <w:top w:w="28" w:type="dxa"/>
              <w:left w:w="28" w:type="dxa"/>
              <w:bottom w:w="28" w:type="dxa"/>
              <w:right w:w="28" w:type="dxa"/>
            </w:tcMar>
          </w:tcPr>
          <w:p w:rsidR="00C65883" w:rsidRDefault="008E290D">
            <w:pPr>
              <w:widowControl w:val="0"/>
              <w:spacing w:line="240" w:lineRule="auto"/>
              <w:jc w:val="center"/>
            </w:pPr>
            <w:r>
              <w:t xml:space="preserve"> # Unique Reactions</w:t>
            </w:r>
          </w:p>
        </w:tc>
        <w:tc>
          <w:tcPr>
            <w:tcW w:w="3720" w:type="dxa"/>
            <w:tcBorders>
              <w:top w:val="single" w:sz="8" w:space="0" w:color="000000"/>
              <w:left w:val="nil"/>
              <w:bottom w:val="single" w:sz="8" w:space="0" w:color="000000"/>
              <w:right w:val="nil"/>
            </w:tcBorders>
            <w:tcMar>
              <w:top w:w="28" w:type="dxa"/>
              <w:left w:w="28" w:type="dxa"/>
              <w:bottom w:w="28" w:type="dxa"/>
              <w:right w:w="28" w:type="dxa"/>
            </w:tcMar>
          </w:tcPr>
          <w:p w:rsidR="00C65883" w:rsidRDefault="008E290D">
            <w:pPr>
              <w:widowControl w:val="0"/>
              <w:spacing w:line="240" w:lineRule="auto"/>
              <w:jc w:val="center"/>
            </w:pPr>
            <w:r>
              <w:t>Dominant Subsystems</w:t>
            </w:r>
          </w:p>
        </w:tc>
      </w:tr>
      <w:tr w:rsidR="00C65883">
        <w:trPr>
          <w:trHeight w:val="20"/>
        </w:trPr>
        <w:tc>
          <w:tcPr>
            <w:tcW w:w="750" w:type="dxa"/>
            <w:tcBorders>
              <w:top w:val="single" w:sz="8" w:space="0" w:color="000000"/>
              <w:left w:val="nil"/>
              <w:bottom w:val="nil"/>
              <w:right w:val="single" w:sz="8" w:space="0" w:color="000000"/>
            </w:tcBorders>
            <w:tcMar>
              <w:top w:w="28" w:type="dxa"/>
              <w:left w:w="28" w:type="dxa"/>
              <w:bottom w:w="28" w:type="dxa"/>
              <w:right w:w="28" w:type="dxa"/>
            </w:tcMar>
          </w:tcPr>
          <w:p w:rsidR="00C65883" w:rsidRDefault="008E290D">
            <w:pPr>
              <w:widowControl w:val="0"/>
              <w:spacing w:line="240" w:lineRule="auto"/>
              <w:jc w:val="center"/>
            </w:pPr>
            <w:r>
              <w:t>0</w:t>
            </w:r>
          </w:p>
        </w:tc>
        <w:tc>
          <w:tcPr>
            <w:tcW w:w="900" w:type="dxa"/>
            <w:tcBorders>
              <w:top w:val="single" w:sz="8" w:space="0" w:color="000000"/>
              <w:left w:val="single" w:sz="8" w:space="0" w:color="000000"/>
              <w:bottom w:val="nil"/>
              <w:right w:val="nil"/>
            </w:tcBorders>
            <w:tcMar>
              <w:top w:w="28" w:type="dxa"/>
              <w:left w:w="28" w:type="dxa"/>
              <w:bottom w:w="28" w:type="dxa"/>
              <w:right w:w="28" w:type="dxa"/>
            </w:tcMar>
          </w:tcPr>
          <w:p w:rsidR="00C65883" w:rsidRDefault="008E290D">
            <w:pPr>
              <w:widowControl w:val="0"/>
              <w:spacing w:line="240" w:lineRule="auto"/>
              <w:jc w:val="center"/>
            </w:pPr>
            <w:r>
              <w:t>763</w:t>
            </w:r>
          </w:p>
        </w:tc>
        <w:tc>
          <w:tcPr>
            <w:tcW w:w="1515" w:type="dxa"/>
            <w:tcBorders>
              <w:top w:val="single" w:sz="8" w:space="0" w:color="000000"/>
              <w:left w:val="nil"/>
              <w:bottom w:val="nil"/>
              <w:right w:val="nil"/>
            </w:tcBorders>
            <w:tcMar>
              <w:top w:w="28" w:type="dxa"/>
              <w:left w:w="28" w:type="dxa"/>
              <w:bottom w:w="28" w:type="dxa"/>
              <w:right w:w="28" w:type="dxa"/>
            </w:tcMar>
          </w:tcPr>
          <w:p w:rsidR="00C65883" w:rsidRDefault="008E290D">
            <w:pPr>
              <w:widowControl w:val="0"/>
              <w:spacing w:line="240" w:lineRule="auto"/>
              <w:jc w:val="center"/>
            </w:pPr>
            <w:r>
              <w:t>261</w:t>
            </w:r>
          </w:p>
        </w:tc>
        <w:tc>
          <w:tcPr>
            <w:tcW w:w="1380" w:type="dxa"/>
            <w:tcBorders>
              <w:top w:val="single" w:sz="8" w:space="0" w:color="000000"/>
              <w:left w:val="nil"/>
              <w:bottom w:val="nil"/>
              <w:right w:val="single" w:sz="8" w:space="0" w:color="000000"/>
            </w:tcBorders>
            <w:tcMar>
              <w:top w:w="28" w:type="dxa"/>
              <w:left w:w="28" w:type="dxa"/>
              <w:bottom w:w="28" w:type="dxa"/>
              <w:right w:w="28" w:type="dxa"/>
            </w:tcMar>
          </w:tcPr>
          <w:p w:rsidR="00C65883" w:rsidRDefault="008E290D">
            <w:pPr>
              <w:widowControl w:val="0"/>
              <w:spacing w:line="240" w:lineRule="auto"/>
              <w:jc w:val="center"/>
            </w:pPr>
            <w:r>
              <w:t>34.21</w:t>
            </w:r>
          </w:p>
        </w:tc>
        <w:tc>
          <w:tcPr>
            <w:tcW w:w="1065" w:type="dxa"/>
            <w:tcBorders>
              <w:top w:val="single" w:sz="8" w:space="0" w:color="000000"/>
              <w:left w:val="single" w:sz="8" w:space="0" w:color="000000"/>
              <w:bottom w:val="nil"/>
              <w:right w:val="nil"/>
            </w:tcBorders>
            <w:tcMar>
              <w:top w:w="28" w:type="dxa"/>
              <w:left w:w="28" w:type="dxa"/>
              <w:bottom w:w="28" w:type="dxa"/>
              <w:right w:w="28" w:type="dxa"/>
            </w:tcMar>
          </w:tcPr>
          <w:p w:rsidR="00C65883" w:rsidRDefault="008E290D">
            <w:pPr>
              <w:widowControl w:val="0"/>
              <w:spacing w:line="240" w:lineRule="auto"/>
              <w:jc w:val="center"/>
            </w:pPr>
            <w:r>
              <w:t>-</w:t>
            </w:r>
          </w:p>
        </w:tc>
        <w:tc>
          <w:tcPr>
            <w:tcW w:w="3720" w:type="dxa"/>
            <w:tcBorders>
              <w:top w:val="single" w:sz="8" w:space="0" w:color="000000"/>
              <w:left w:val="nil"/>
              <w:bottom w:val="nil"/>
              <w:right w:val="nil"/>
            </w:tcBorders>
            <w:tcMar>
              <w:top w:w="28" w:type="dxa"/>
              <w:left w:w="28" w:type="dxa"/>
              <w:bottom w:w="28" w:type="dxa"/>
              <w:right w:w="28" w:type="dxa"/>
            </w:tcMar>
          </w:tcPr>
          <w:p w:rsidR="00C65883" w:rsidRDefault="008E290D">
            <w:pPr>
              <w:widowControl w:val="0"/>
              <w:spacing w:line="240" w:lineRule="auto"/>
              <w:jc w:val="center"/>
            </w:pPr>
            <w:r>
              <w:t>-</w:t>
            </w:r>
          </w:p>
        </w:tc>
      </w:tr>
      <w:tr w:rsidR="00C65883">
        <w:trPr>
          <w:trHeight w:val="20"/>
        </w:trPr>
        <w:tc>
          <w:tcPr>
            <w:tcW w:w="750" w:type="dxa"/>
            <w:tcBorders>
              <w:top w:val="nil"/>
              <w:left w:val="nil"/>
              <w:bottom w:val="nil"/>
              <w:right w:val="single" w:sz="8" w:space="0" w:color="000000"/>
            </w:tcBorders>
            <w:tcMar>
              <w:top w:w="28" w:type="dxa"/>
              <w:left w:w="28" w:type="dxa"/>
              <w:bottom w:w="28" w:type="dxa"/>
              <w:right w:w="28" w:type="dxa"/>
            </w:tcMar>
          </w:tcPr>
          <w:p w:rsidR="00C65883" w:rsidRDefault="008E290D">
            <w:pPr>
              <w:widowControl w:val="0"/>
              <w:spacing w:line="240" w:lineRule="auto"/>
              <w:jc w:val="center"/>
            </w:pPr>
            <w:r>
              <w:t>1</w:t>
            </w:r>
          </w:p>
        </w:tc>
        <w:tc>
          <w:tcPr>
            <w:tcW w:w="900" w:type="dxa"/>
            <w:tcBorders>
              <w:top w:val="nil"/>
              <w:left w:val="single" w:sz="8" w:space="0" w:color="000000"/>
              <w:bottom w:val="nil"/>
              <w:right w:val="nil"/>
            </w:tcBorders>
            <w:tcMar>
              <w:top w:w="28" w:type="dxa"/>
              <w:left w:w="28" w:type="dxa"/>
              <w:bottom w:w="28" w:type="dxa"/>
              <w:right w:w="28" w:type="dxa"/>
            </w:tcMar>
          </w:tcPr>
          <w:p w:rsidR="00C65883" w:rsidRDefault="008E290D">
            <w:pPr>
              <w:widowControl w:val="0"/>
              <w:spacing w:line="240" w:lineRule="auto"/>
              <w:jc w:val="center"/>
            </w:pPr>
            <w:r>
              <w:t>3</w:t>
            </w:r>
          </w:p>
        </w:tc>
        <w:tc>
          <w:tcPr>
            <w:tcW w:w="1515" w:type="dxa"/>
            <w:tcBorders>
              <w:top w:val="nil"/>
              <w:left w:val="nil"/>
              <w:bottom w:val="nil"/>
              <w:right w:val="nil"/>
            </w:tcBorders>
            <w:tcMar>
              <w:top w:w="28" w:type="dxa"/>
              <w:left w:w="28" w:type="dxa"/>
              <w:bottom w:w="28" w:type="dxa"/>
              <w:right w:w="28" w:type="dxa"/>
            </w:tcMar>
          </w:tcPr>
          <w:p w:rsidR="00C65883" w:rsidRDefault="008E290D">
            <w:pPr>
              <w:widowControl w:val="0"/>
              <w:spacing w:line="240" w:lineRule="auto"/>
              <w:jc w:val="center"/>
            </w:pPr>
            <w:r>
              <w:t>3</w:t>
            </w:r>
          </w:p>
        </w:tc>
        <w:tc>
          <w:tcPr>
            <w:tcW w:w="1380" w:type="dxa"/>
            <w:tcBorders>
              <w:top w:val="nil"/>
              <w:left w:val="nil"/>
              <w:bottom w:val="nil"/>
              <w:right w:val="single" w:sz="8" w:space="0" w:color="000000"/>
            </w:tcBorders>
            <w:tcMar>
              <w:top w:w="28" w:type="dxa"/>
              <w:left w:w="28" w:type="dxa"/>
              <w:bottom w:w="28" w:type="dxa"/>
              <w:right w:w="28" w:type="dxa"/>
            </w:tcMar>
          </w:tcPr>
          <w:p w:rsidR="00C65883" w:rsidRDefault="008E290D">
            <w:pPr>
              <w:widowControl w:val="0"/>
              <w:spacing w:line="240" w:lineRule="auto"/>
              <w:jc w:val="center"/>
            </w:pPr>
            <w:r>
              <w:t>100</w:t>
            </w:r>
          </w:p>
        </w:tc>
        <w:tc>
          <w:tcPr>
            <w:tcW w:w="1065" w:type="dxa"/>
            <w:tcBorders>
              <w:top w:val="nil"/>
              <w:left w:val="single" w:sz="8" w:space="0" w:color="000000"/>
              <w:bottom w:val="nil"/>
              <w:right w:val="nil"/>
            </w:tcBorders>
            <w:tcMar>
              <w:top w:w="28" w:type="dxa"/>
              <w:left w:w="28" w:type="dxa"/>
              <w:bottom w:w="28" w:type="dxa"/>
              <w:right w:w="28" w:type="dxa"/>
            </w:tcMar>
          </w:tcPr>
          <w:p w:rsidR="00C65883" w:rsidRDefault="008E290D">
            <w:pPr>
              <w:widowControl w:val="0"/>
              <w:spacing w:line="240" w:lineRule="auto"/>
              <w:jc w:val="center"/>
            </w:pPr>
            <w:r>
              <w:t>29</w:t>
            </w:r>
          </w:p>
        </w:tc>
        <w:tc>
          <w:tcPr>
            <w:tcW w:w="3720" w:type="dxa"/>
            <w:tcBorders>
              <w:top w:val="nil"/>
              <w:left w:val="nil"/>
              <w:bottom w:val="nil"/>
              <w:right w:val="nil"/>
            </w:tcBorders>
            <w:tcMar>
              <w:top w:w="28" w:type="dxa"/>
              <w:left w:w="28" w:type="dxa"/>
              <w:bottom w:w="28" w:type="dxa"/>
              <w:right w:w="28" w:type="dxa"/>
            </w:tcMar>
          </w:tcPr>
          <w:p w:rsidR="00C65883" w:rsidRDefault="008E290D">
            <w:pPr>
              <w:widowControl w:val="0"/>
              <w:spacing w:line="240" w:lineRule="auto"/>
              <w:jc w:val="center"/>
            </w:pPr>
            <w:r>
              <w:t>Cell Envelope Biosynthesis (25/29)</w:t>
            </w:r>
          </w:p>
        </w:tc>
      </w:tr>
      <w:tr w:rsidR="00C65883">
        <w:trPr>
          <w:trHeight w:val="20"/>
        </w:trPr>
        <w:tc>
          <w:tcPr>
            <w:tcW w:w="750" w:type="dxa"/>
            <w:tcBorders>
              <w:top w:val="nil"/>
              <w:left w:val="nil"/>
              <w:bottom w:val="nil"/>
              <w:right w:val="single" w:sz="8" w:space="0" w:color="000000"/>
            </w:tcBorders>
            <w:tcMar>
              <w:top w:w="28" w:type="dxa"/>
              <w:left w:w="28" w:type="dxa"/>
              <w:bottom w:w="28" w:type="dxa"/>
              <w:right w:w="28" w:type="dxa"/>
            </w:tcMar>
          </w:tcPr>
          <w:p w:rsidR="00C65883" w:rsidRDefault="008E290D">
            <w:pPr>
              <w:widowControl w:val="0"/>
              <w:spacing w:line="240" w:lineRule="auto"/>
              <w:jc w:val="center"/>
            </w:pPr>
            <w:r>
              <w:t>2</w:t>
            </w:r>
          </w:p>
        </w:tc>
        <w:tc>
          <w:tcPr>
            <w:tcW w:w="900" w:type="dxa"/>
            <w:tcBorders>
              <w:top w:val="nil"/>
              <w:left w:val="single" w:sz="8" w:space="0" w:color="000000"/>
              <w:bottom w:val="nil"/>
              <w:right w:val="nil"/>
            </w:tcBorders>
            <w:tcMar>
              <w:top w:w="28" w:type="dxa"/>
              <w:left w:w="28" w:type="dxa"/>
              <w:bottom w:w="28" w:type="dxa"/>
              <w:right w:w="28" w:type="dxa"/>
            </w:tcMar>
          </w:tcPr>
          <w:p w:rsidR="00C65883" w:rsidRDefault="008E290D">
            <w:pPr>
              <w:widowControl w:val="0"/>
              <w:spacing w:line="240" w:lineRule="auto"/>
              <w:jc w:val="center"/>
            </w:pPr>
            <w:r>
              <w:t>4</w:t>
            </w:r>
          </w:p>
        </w:tc>
        <w:tc>
          <w:tcPr>
            <w:tcW w:w="1515" w:type="dxa"/>
            <w:tcBorders>
              <w:top w:val="nil"/>
              <w:left w:val="nil"/>
              <w:bottom w:val="nil"/>
              <w:right w:val="nil"/>
            </w:tcBorders>
            <w:tcMar>
              <w:top w:w="28" w:type="dxa"/>
              <w:left w:w="28" w:type="dxa"/>
              <w:bottom w:w="28" w:type="dxa"/>
              <w:right w:w="28" w:type="dxa"/>
            </w:tcMar>
          </w:tcPr>
          <w:p w:rsidR="00C65883" w:rsidRDefault="008E290D">
            <w:pPr>
              <w:widowControl w:val="0"/>
              <w:spacing w:line="240" w:lineRule="auto"/>
              <w:jc w:val="center"/>
            </w:pPr>
            <w:r>
              <w:t>4</w:t>
            </w:r>
          </w:p>
        </w:tc>
        <w:tc>
          <w:tcPr>
            <w:tcW w:w="1380" w:type="dxa"/>
            <w:tcBorders>
              <w:top w:val="nil"/>
              <w:left w:val="nil"/>
              <w:bottom w:val="nil"/>
              <w:right w:val="single" w:sz="8" w:space="0" w:color="000000"/>
            </w:tcBorders>
            <w:tcMar>
              <w:top w:w="28" w:type="dxa"/>
              <w:left w:w="28" w:type="dxa"/>
              <w:bottom w:w="28" w:type="dxa"/>
              <w:right w:w="28" w:type="dxa"/>
            </w:tcMar>
          </w:tcPr>
          <w:p w:rsidR="00C65883" w:rsidRDefault="008E290D">
            <w:pPr>
              <w:widowControl w:val="0"/>
              <w:spacing w:line="240" w:lineRule="auto"/>
              <w:jc w:val="center"/>
            </w:pPr>
            <w:r>
              <w:t>100</w:t>
            </w:r>
          </w:p>
        </w:tc>
        <w:tc>
          <w:tcPr>
            <w:tcW w:w="1065" w:type="dxa"/>
            <w:tcBorders>
              <w:top w:val="nil"/>
              <w:left w:val="single" w:sz="8" w:space="0" w:color="000000"/>
              <w:bottom w:val="nil"/>
              <w:right w:val="nil"/>
            </w:tcBorders>
            <w:tcMar>
              <w:top w:w="28" w:type="dxa"/>
              <w:left w:w="28" w:type="dxa"/>
              <w:bottom w:w="28" w:type="dxa"/>
              <w:right w:w="28" w:type="dxa"/>
            </w:tcMar>
          </w:tcPr>
          <w:p w:rsidR="00C65883" w:rsidRDefault="008E290D">
            <w:pPr>
              <w:widowControl w:val="0"/>
              <w:spacing w:line="240" w:lineRule="auto"/>
              <w:jc w:val="center"/>
            </w:pPr>
            <w:r>
              <w:t>33</w:t>
            </w:r>
          </w:p>
        </w:tc>
        <w:tc>
          <w:tcPr>
            <w:tcW w:w="3720" w:type="dxa"/>
            <w:tcBorders>
              <w:top w:val="nil"/>
              <w:left w:val="nil"/>
              <w:bottom w:val="nil"/>
              <w:right w:val="nil"/>
            </w:tcBorders>
            <w:tcMar>
              <w:top w:w="28" w:type="dxa"/>
              <w:left w:w="28" w:type="dxa"/>
              <w:bottom w:w="28" w:type="dxa"/>
              <w:right w:w="28" w:type="dxa"/>
            </w:tcMar>
          </w:tcPr>
          <w:p w:rsidR="00C65883" w:rsidRDefault="008E290D">
            <w:pPr>
              <w:widowControl w:val="0"/>
              <w:spacing w:line="240" w:lineRule="auto"/>
              <w:jc w:val="center"/>
            </w:pPr>
            <w:r>
              <w:t>Nucleotide Salvage Pathway (20/33)</w:t>
            </w:r>
          </w:p>
        </w:tc>
      </w:tr>
      <w:tr w:rsidR="00C65883">
        <w:trPr>
          <w:trHeight w:val="20"/>
        </w:trPr>
        <w:tc>
          <w:tcPr>
            <w:tcW w:w="750" w:type="dxa"/>
            <w:tcBorders>
              <w:top w:val="nil"/>
              <w:left w:val="nil"/>
              <w:bottom w:val="nil"/>
              <w:right w:val="single" w:sz="8" w:space="0" w:color="000000"/>
            </w:tcBorders>
            <w:tcMar>
              <w:top w:w="28" w:type="dxa"/>
              <w:left w:w="28" w:type="dxa"/>
              <w:bottom w:w="28" w:type="dxa"/>
              <w:right w:w="28" w:type="dxa"/>
            </w:tcMar>
          </w:tcPr>
          <w:p w:rsidR="00C65883" w:rsidRDefault="008E290D">
            <w:pPr>
              <w:widowControl w:val="0"/>
              <w:spacing w:line="240" w:lineRule="auto"/>
              <w:jc w:val="center"/>
            </w:pPr>
            <w:r>
              <w:t>3</w:t>
            </w:r>
          </w:p>
        </w:tc>
        <w:tc>
          <w:tcPr>
            <w:tcW w:w="900" w:type="dxa"/>
            <w:tcBorders>
              <w:top w:val="nil"/>
              <w:left w:val="single" w:sz="8" w:space="0" w:color="000000"/>
              <w:bottom w:val="nil"/>
              <w:right w:val="nil"/>
            </w:tcBorders>
            <w:tcMar>
              <w:top w:w="28" w:type="dxa"/>
              <w:left w:w="28" w:type="dxa"/>
              <w:bottom w:w="28" w:type="dxa"/>
              <w:right w:w="28" w:type="dxa"/>
            </w:tcMar>
          </w:tcPr>
          <w:p w:rsidR="00C65883" w:rsidRDefault="008E290D">
            <w:pPr>
              <w:widowControl w:val="0"/>
              <w:spacing w:line="240" w:lineRule="auto"/>
              <w:jc w:val="center"/>
            </w:pPr>
            <w:r>
              <w:t>34</w:t>
            </w:r>
          </w:p>
        </w:tc>
        <w:tc>
          <w:tcPr>
            <w:tcW w:w="1515" w:type="dxa"/>
            <w:tcBorders>
              <w:top w:val="nil"/>
              <w:left w:val="nil"/>
              <w:bottom w:val="nil"/>
              <w:right w:val="nil"/>
            </w:tcBorders>
            <w:tcMar>
              <w:top w:w="28" w:type="dxa"/>
              <w:left w:w="28" w:type="dxa"/>
              <w:bottom w:w="28" w:type="dxa"/>
              <w:right w:w="28" w:type="dxa"/>
            </w:tcMar>
          </w:tcPr>
          <w:p w:rsidR="00C65883" w:rsidRDefault="008E290D">
            <w:pPr>
              <w:widowControl w:val="0"/>
              <w:spacing w:line="240" w:lineRule="auto"/>
              <w:jc w:val="center"/>
            </w:pPr>
            <w:r>
              <w:t>34</w:t>
            </w:r>
          </w:p>
        </w:tc>
        <w:tc>
          <w:tcPr>
            <w:tcW w:w="1380" w:type="dxa"/>
            <w:tcBorders>
              <w:top w:val="nil"/>
              <w:left w:val="nil"/>
              <w:bottom w:val="nil"/>
              <w:right w:val="single" w:sz="8" w:space="0" w:color="000000"/>
            </w:tcBorders>
            <w:tcMar>
              <w:top w:w="28" w:type="dxa"/>
              <w:left w:w="28" w:type="dxa"/>
              <w:bottom w:w="28" w:type="dxa"/>
              <w:right w:w="28" w:type="dxa"/>
            </w:tcMar>
          </w:tcPr>
          <w:p w:rsidR="00C65883" w:rsidRDefault="008E290D">
            <w:pPr>
              <w:widowControl w:val="0"/>
              <w:spacing w:line="240" w:lineRule="auto"/>
              <w:jc w:val="center"/>
            </w:pPr>
            <w:r>
              <w:t>100</w:t>
            </w:r>
          </w:p>
        </w:tc>
        <w:tc>
          <w:tcPr>
            <w:tcW w:w="1065" w:type="dxa"/>
            <w:tcBorders>
              <w:top w:val="nil"/>
              <w:left w:val="single" w:sz="8" w:space="0" w:color="000000"/>
              <w:bottom w:val="nil"/>
              <w:right w:val="nil"/>
            </w:tcBorders>
            <w:tcMar>
              <w:top w:w="28" w:type="dxa"/>
              <w:left w:w="28" w:type="dxa"/>
              <w:bottom w:w="28" w:type="dxa"/>
              <w:right w:w="28" w:type="dxa"/>
            </w:tcMar>
          </w:tcPr>
          <w:p w:rsidR="00C65883" w:rsidRDefault="008E290D">
            <w:pPr>
              <w:widowControl w:val="0"/>
              <w:spacing w:line="240" w:lineRule="auto"/>
              <w:jc w:val="center"/>
            </w:pPr>
            <w:r>
              <w:t>29</w:t>
            </w:r>
          </w:p>
        </w:tc>
        <w:tc>
          <w:tcPr>
            <w:tcW w:w="3720" w:type="dxa"/>
            <w:tcBorders>
              <w:top w:val="nil"/>
              <w:left w:val="nil"/>
              <w:bottom w:val="nil"/>
              <w:right w:val="nil"/>
            </w:tcBorders>
            <w:tcMar>
              <w:top w:w="28" w:type="dxa"/>
              <w:left w:w="28" w:type="dxa"/>
              <w:bottom w:w="28" w:type="dxa"/>
              <w:right w:w="28" w:type="dxa"/>
            </w:tcMar>
          </w:tcPr>
          <w:p w:rsidR="00C65883" w:rsidRDefault="008E290D">
            <w:pPr>
              <w:widowControl w:val="0"/>
              <w:spacing w:line="240" w:lineRule="auto"/>
              <w:jc w:val="center"/>
            </w:pPr>
            <w:proofErr w:type="spellStart"/>
            <w:r>
              <w:t>Murein</w:t>
            </w:r>
            <w:proofErr w:type="spellEnd"/>
            <w:r>
              <w:t xml:space="preserve"> Biosynthesis (15/29)</w:t>
            </w:r>
          </w:p>
          <w:p w:rsidR="00C65883" w:rsidRDefault="008E290D">
            <w:pPr>
              <w:widowControl w:val="0"/>
              <w:spacing w:line="240" w:lineRule="auto"/>
              <w:jc w:val="center"/>
            </w:pPr>
            <w:proofErr w:type="spellStart"/>
            <w:r>
              <w:t>Murein</w:t>
            </w:r>
            <w:proofErr w:type="spellEnd"/>
            <w:r>
              <w:t xml:space="preserve"> Recycling (14/29)</w:t>
            </w:r>
          </w:p>
        </w:tc>
      </w:tr>
      <w:tr w:rsidR="00C65883">
        <w:trPr>
          <w:trHeight w:val="20"/>
        </w:trPr>
        <w:tc>
          <w:tcPr>
            <w:tcW w:w="750" w:type="dxa"/>
            <w:tcBorders>
              <w:top w:val="nil"/>
              <w:left w:val="nil"/>
              <w:bottom w:val="nil"/>
              <w:right w:val="single" w:sz="8" w:space="0" w:color="000000"/>
            </w:tcBorders>
            <w:tcMar>
              <w:top w:w="28" w:type="dxa"/>
              <w:left w:w="28" w:type="dxa"/>
              <w:bottom w:w="28" w:type="dxa"/>
              <w:right w:w="28" w:type="dxa"/>
            </w:tcMar>
          </w:tcPr>
          <w:p w:rsidR="00C65883" w:rsidRDefault="008E290D">
            <w:pPr>
              <w:widowControl w:val="0"/>
              <w:spacing w:line="240" w:lineRule="auto"/>
              <w:jc w:val="center"/>
            </w:pPr>
            <w:r>
              <w:t>4</w:t>
            </w:r>
          </w:p>
        </w:tc>
        <w:tc>
          <w:tcPr>
            <w:tcW w:w="900" w:type="dxa"/>
            <w:tcBorders>
              <w:top w:val="nil"/>
              <w:left w:val="single" w:sz="8" w:space="0" w:color="000000"/>
              <w:bottom w:val="nil"/>
              <w:right w:val="nil"/>
            </w:tcBorders>
            <w:tcMar>
              <w:top w:w="28" w:type="dxa"/>
              <w:left w:w="28" w:type="dxa"/>
              <w:bottom w:w="28" w:type="dxa"/>
              <w:right w:w="28" w:type="dxa"/>
            </w:tcMar>
          </w:tcPr>
          <w:p w:rsidR="00C65883" w:rsidRDefault="008E290D">
            <w:pPr>
              <w:widowControl w:val="0"/>
              <w:spacing w:line="240" w:lineRule="auto"/>
              <w:jc w:val="center"/>
            </w:pPr>
            <w:r>
              <w:t>4</w:t>
            </w:r>
          </w:p>
        </w:tc>
        <w:tc>
          <w:tcPr>
            <w:tcW w:w="1515" w:type="dxa"/>
            <w:tcBorders>
              <w:top w:val="nil"/>
              <w:left w:val="nil"/>
              <w:bottom w:val="nil"/>
              <w:right w:val="nil"/>
            </w:tcBorders>
            <w:tcMar>
              <w:top w:w="28" w:type="dxa"/>
              <w:left w:w="28" w:type="dxa"/>
              <w:bottom w:w="28" w:type="dxa"/>
              <w:right w:w="28" w:type="dxa"/>
            </w:tcMar>
          </w:tcPr>
          <w:p w:rsidR="00C65883" w:rsidRDefault="008E290D">
            <w:pPr>
              <w:widowControl w:val="0"/>
              <w:spacing w:line="240" w:lineRule="auto"/>
              <w:jc w:val="center"/>
            </w:pPr>
            <w:r>
              <w:t>3</w:t>
            </w:r>
          </w:p>
        </w:tc>
        <w:tc>
          <w:tcPr>
            <w:tcW w:w="1380" w:type="dxa"/>
            <w:tcBorders>
              <w:top w:val="nil"/>
              <w:left w:val="nil"/>
              <w:bottom w:val="nil"/>
              <w:right w:val="single" w:sz="8" w:space="0" w:color="000000"/>
            </w:tcBorders>
            <w:tcMar>
              <w:top w:w="28" w:type="dxa"/>
              <w:left w:w="28" w:type="dxa"/>
              <w:bottom w:w="28" w:type="dxa"/>
              <w:right w:w="28" w:type="dxa"/>
            </w:tcMar>
          </w:tcPr>
          <w:p w:rsidR="00C65883" w:rsidRDefault="008E290D">
            <w:pPr>
              <w:widowControl w:val="0"/>
              <w:spacing w:line="240" w:lineRule="auto"/>
              <w:jc w:val="center"/>
            </w:pPr>
            <w:r>
              <w:t>75</w:t>
            </w:r>
          </w:p>
        </w:tc>
        <w:tc>
          <w:tcPr>
            <w:tcW w:w="1065" w:type="dxa"/>
            <w:tcBorders>
              <w:top w:val="nil"/>
              <w:left w:val="single" w:sz="8" w:space="0" w:color="000000"/>
              <w:bottom w:val="nil"/>
              <w:right w:val="nil"/>
            </w:tcBorders>
            <w:tcMar>
              <w:top w:w="28" w:type="dxa"/>
              <w:left w:w="28" w:type="dxa"/>
              <w:bottom w:w="28" w:type="dxa"/>
              <w:right w:w="28" w:type="dxa"/>
            </w:tcMar>
          </w:tcPr>
          <w:p w:rsidR="00C65883" w:rsidRDefault="008E290D">
            <w:pPr>
              <w:widowControl w:val="0"/>
              <w:spacing w:line="240" w:lineRule="auto"/>
              <w:jc w:val="center"/>
            </w:pPr>
            <w:r>
              <w:t>3</w:t>
            </w:r>
          </w:p>
        </w:tc>
        <w:tc>
          <w:tcPr>
            <w:tcW w:w="3720" w:type="dxa"/>
            <w:tcBorders>
              <w:top w:val="nil"/>
              <w:left w:val="nil"/>
              <w:bottom w:val="nil"/>
              <w:right w:val="nil"/>
            </w:tcBorders>
            <w:tcMar>
              <w:top w:w="28" w:type="dxa"/>
              <w:left w:w="28" w:type="dxa"/>
              <w:bottom w:w="28" w:type="dxa"/>
              <w:right w:w="28" w:type="dxa"/>
            </w:tcMar>
          </w:tcPr>
          <w:p w:rsidR="00C65883" w:rsidRDefault="008E290D">
            <w:pPr>
              <w:widowControl w:val="0"/>
              <w:spacing w:line="240" w:lineRule="auto"/>
              <w:jc w:val="center"/>
            </w:pPr>
            <w:r>
              <w:t>Alternate Carbon Metabolism (3/3)</w:t>
            </w:r>
          </w:p>
        </w:tc>
      </w:tr>
      <w:tr w:rsidR="00C65883">
        <w:trPr>
          <w:trHeight w:val="20"/>
        </w:trPr>
        <w:tc>
          <w:tcPr>
            <w:tcW w:w="750" w:type="dxa"/>
            <w:tcBorders>
              <w:top w:val="nil"/>
              <w:left w:val="nil"/>
              <w:bottom w:val="nil"/>
              <w:right w:val="single" w:sz="8" w:space="0" w:color="000000"/>
            </w:tcBorders>
            <w:tcMar>
              <w:top w:w="28" w:type="dxa"/>
              <w:left w:w="28" w:type="dxa"/>
              <w:bottom w:w="28" w:type="dxa"/>
              <w:right w:w="28" w:type="dxa"/>
            </w:tcMar>
          </w:tcPr>
          <w:p w:rsidR="00C65883" w:rsidRDefault="008E290D">
            <w:pPr>
              <w:widowControl w:val="0"/>
              <w:spacing w:line="240" w:lineRule="auto"/>
              <w:jc w:val="center"/>
            </w:pPr>
            <w:r>
              <w:t>5</w:t>
            </w:r>
          </w:p>
        </w:tc>
        <w:tc>
          <w:tcPr>
            <w:tcW w:w="900" w:type="dxa"/>
            <w:tcBorders>
              <w:top w:val="nil"/>
              <w:left w:val="single" w:sz="8" w:space="0" w:color="000000"/>
              <w:bottom w:val="nil"/>
              <w:right w:val="nil"/>
            </w:tcBorders>
            <w:tcMar>
              <w:top w:w="28" w:type="dxa"/>
              <w:left w:w="28" w:type="dxa"/>
              <w:bottom w:w="28" w:type="dxa"/>
              <w:right w:w="28" w:type="dxa"/>
            </w:tcMar>
          </w:tcPr>
          <w:p w:rsidR="00C65883" w:rsidRDefault="008E290D">
            <w:pPr>
              <w:widowControl w:val="0"/>
              <w:spacing w:line="240" w:lineRule="auto"/>
              <w:jc w:val="center"/>
            </w:pPr>
            <w:r>
              <w:t>5</w:t>
            </w:r>
          </w:p>
        </w:tc>
        <w:tc>
          <w:tcPr>
            <w:tcW w:w="1515" w:type="dxa"/>
            <w:tcBorders>
              <w:top w:val="nil"/>
              <w:left w:val="nil"/>
              <w:bottom w:val="nil"/>
              <w:right w:val="nil"/>
            </w:tcBorders>
            <w:tcMar>
              <w:top w:w="28" w:type="dxa"/>
              <w:left w:w="28" w:type="dxa"/>
              <w:bottom w:w="28" w:type="dxa"/>
              <w:right w:w="28" w:type="dxa"/>
            </w:tcMar>
          </w:tcPr>
          <w:p w:rsidR="00C65883" w:rsidRDefault="008E290D">
            <w:pPr>
              <w:widowControl w:val="0"/>
              <w:spacing w:line="240" w:lineRule="auto"/>
              <w:jc w:val="center"/>
            </w:pPr>
            <w:r>
              <w:t>4</w:t>
            </w:r>
          </w:p>
        </w:tc>
        <w:tc>
          <w:tcPr>
            <w:tcW w:w="1380" w:type="dxa"/>
            <w:tcBorders>
              <w:top w:val="nil"/>
              <w:left w:val="nil"/>
              <w:bottom w:val="nil"/>
              <w:right w:val="single" w:sz="8" w:space="0" w:color="000000"/>
            </w:tcBorders>
            <w:tcMar>
              <w:top w:w="28" w:type="dxa"/>
              <w:left w:w="28" w:type="dxa"/>
              <w:bottom w:w="28" w:type="dxa"/>
              <w:right w:w="28" w:type="dxa"/>
            </w:tcMar>
          </w:tcPr>
          <w:p w:rsidR="00C65883" w:rsidRDefault="008E290D">
            <w:pPr>
              <w:widowControl w:val="0"/>
              <w:spacing w:line="240" w:lineRule="auto"/>
              <w:jc w:val="center"/>
            </w:pPr>
            <w:r>
              <w:t>80</w:t>
            </w:r>
          </w:p>
        </w:tc>
        <w:tc>
          <w:tcPr>
            <w:tcW w:w="1065" w:type="dxa"/>
            <w:tcBorders>
              <w:top w:val="nil"/>
              <w:left w:val="single" w:sz="8" w:space="0" w:color="000000"/>
              <w:bottom w:val="nil"/>
              <w:right w:val="nil"/>
            </w:tcBorders>
            <w:tcMar>
              <w:top w:w="28" w:type="dxa"/>
              <w:left w:w="28" w:type="dxa"/>
              <w:bottom w:w="28" w:type="dxa"/>
              <w:right w:w="28" w:type="dxa"/>
            </w:tcMar>
          </w:tcPr>
          <w:p w:rsidR="00C65883" w:rsidRDefault="008E290D">
            <w:pPr>
              <w:widowControl w:val="0"/>
              <w:spacing w:line="240" w:lineRule="auto"/>
              <w:jc w:val="center"/>
            </w:pPr>
            <w:r>
              <w:t>4</w:t>
            </w:r>
          </w:p>
        </w:tc>
        <w:tc>
          <w:tcPr>
            <w:tcW w:w="3720" w:type="dxa"/>
            <w:tcBorders>
              <w:top w:val="nil"/>
              <w:left w:val="nil"/>
              <w:bottom w:val="nil"/>
              <w:right w:val="nil"/>
            </w:tcBorders>
            <w:tcMar>
              <w:top w:w="28" w:type="dxa"/>
              <w:left w:w="28" w:type="dxa"/>
              <w:bottom w:w="28" w:type="dxa"/>
              <w:right w:w="28" w:type="dxa"/>
            </w:tcMar>
          </w:tcPr>
          <w:p w:rsidR="00C65883" w:rsidRDefault="008E290D">
            <w:pPr>
              <w:widowControl w:val="0"/>
              <w:spacing w:line="240" w:lineRule="auto"/>
              <w:jc w:val="center"/>
            </w:pPr>
            <w:r>
              <w:t>Diverse</w:t>
            </w:r>
          </w:p>
        </w:tc>
      </w:tr>
      <w:tr w:rsidR="00C65883">
        <w:trPr>
          <w:trHeight w:val="20"/>
        </w:trPr>
        <w:tc>
          <w:tcPr>
            <w:tcW w:w="750" w:type="dxa"/>
            <w:tcBorders>
              <w:top w:val="nil"/>
              <w:left w:val="nil"/>
              <w:bottom w:val="nil"/>
              <w:right w:val="single" w:sz="8" w:space="0" w:color="000000"/>
            </w:tcBorders>
            <w:tcMar>
              <w:top w:w="28" w:type="dxa"/>
              <w:left w:w="28" w:type="dxa"/>
              <w:bottom w:w="28" w:type="dxa"/>
              <w:right w:w="28" w:type="dxa"/>
            </w:tcMar>
          </w:tcPr>
          <w:p w:rsidR="00C65883" w:rsidRDefault="008E290D">
            <w:pPr>
              <w:widowControl w:val="0"/>
              <w:spacing w:line="240" w:lineRule="auto"/>
              <w:jc w:val="center"/>
            </w:pPr>
            <w:r>
              <w:t>6</w:t>
            </w:r>
          </w:p>
        </w:tc>
        <w:tc>
          <w:tcPr>
            <w:tcW w:w="900" w:type="dxa"/>
            <w:tcBorders>
              <w:top w:val="nil"/>
              <w:left w:val="single" w:sz="8" w:space="0" w:color="000000"/>
              <w:bottom w:val="nil"/>
              <w:right w:val="nil"/>
            </w:tcBorders>
            <w:tcMar>
              <w:top w:w="28" w:type="dxa"/>
              <w:left w:w="28" w:type="dxa"/>
              <w:bottom w:w="28" w:type="dxa"/>
              <w:right w:w="28" w:type="dxa"/>
            </w:tcMar>
          </w:tcPr>
          <w:p w:rsidR="00C65883" w:rsidRDefault="008E290D">
            <w:pPr>
              <w:widowControl w:val="0"/>
              <w:spacing w:line="240" w:lineRule="auto"/>
              <w:jc w:val="center"/>
            </w:pPr>
            <w:r>
              <w:t>6</w:t>
            </w:r>
          </w:p>
        </w:tc>
        <w:tc>
          <w:tcPr>
            <w:tcW w:w="1515" w:type="dxa"/>
            <w:tcBorders>
              <w:top w:val="nil"/>
              <w:left w:val="nil"/>
              <w:bottom w:val="nil"/>
              <w:right w:val="nil"/>
            </w:tcBorders>
            <w:tcMar>
              <w:top w:w="28" w:type="dxa"/>
              <w:left w:w="28" w:type="dxa"/>
              <w:bottom w:w="28" w:type="dxa"/>
              <w:right w:w="28" w:type="dxa"/>
            </w:tcMar>
          </w:tcPr>
          <w:p w:rsidR="00C65883" w:rsidRDefault="008E290D">
            <w:pPr>
              <w:widowControl w:val="0"/>
              <w:spacing w:line="240" w:lineRule="auto"/>
              <w:jc w:val="center"/>
            </w:pPr>
            <w:r>
              <w:t>2</w:t>
            </w:r>
          </w:p>
        </w:tc>
        <w:tc>
          <w:tcPr>
            <w:tcW w:w="1380" w:type="dxa"/>
            <w:tcBorders>
              <w:top w:val="nil"/>
              <w:left w:val="nil"/>
              <w:bottom w:val="nil"/>
              <w:right w:val="single" w:sz="8" w:space="0" w:color="000000"/>
            </w:tcBorders>
            <w:tcMar>
              <w:top w:w="28" w:type="dxa"/>
              <w:left w:w="28" w:type="dxa"/>
              <w:bottom w:w="28" w:type="dxa"/>
              <w:right w:w="28" w:type="dxa"/>
            </w:tcMar>
          </w:tcPr>
          <w:p w:rsidR="00C65883" w:rsidRDefault="008E290D">
            <w:pPr>
              <w:widowControl w:val="0"/>
              <w:spacing w:line="240" w:lineRule="auto"/>
              <w:jc w:val="center"/>
            </w:pPr>
            <w:r>
              <w:t>33.33</w:t>
            </w:r>
          </w:p>
        </w:tc>
        <w:tc>
          <w:tcPr>
            <w:tcW w:w="1065" w:type="dxa"/>
            <w:tcBorders>
              <w:top w:val="nil"/>
              <w:left w:val="single" w:sz="8" w:space="0" w:color="000000"/>
              <w:bottom w:val="nil"/>
              <w:right w:val="nil"/>
            </w:tcBorders>
            <w:tcMar>
              <w:top w:w="28" w:type="dxa"/>
              <w:left w:w="28" w:type="dxa"/>
              <w:bottom w:w="28" w:type="dxa"/>
              <w:right w:w="28" w:type="dxa"/>
            </w:tcMar>
          </w:tcPr>
          <w:p w:rsidR="00C65883" w:rsidRDefault="008E290D">
            <w:pPr>
              <w:widowControl w:val="0"/>
              <w:spacing w:line="240" w:lineRule="auto"/>
              <w:jc w:val="center"/>
            </w:pPr>
            <w:r>
              <w:t>5</w:t>
            </w:r>
          </w:p>
        </w:tc>
        <w:tc>
          <w:tcPr>
            <w:tcW w:w="3720" w:type="dxa"/>
            <w:tcBorders>
              <w:top w:val="nil"/>
              <w:left w:val="nil"/>
              <w:bottom w:val="nil"/>
              <w:right w:val="nil"/>
            </w:tcBorders>
            <w:tcMar>
              <w:top w:w="28" w:type="dxa"/>
              <w:left w:w="28" w:type="dxa"/>
              <w:bottom w:w="28" w:type="dxa"/>
              <w:right w:w="28" w:type="dxa"/>
            </w:tcMar>
          </w:tcPr>
          <w:p w:rsidR="00C65883" w:rsidRDefault="008E290D">
            <w:pPr>
              <w:widowControl w:val="0"/>
              <w:spacing w:line="240" w:lineRule="auto"/>
              <w:jc w:val="center"/>
            </w:pPr>
            <w:r>
              <w:t>Nucleotide Salvage Pathway (3/4)</w:t>
            </w:r>
          </w:p>
        </w:tc>
      </w:tr>
      <w:tr w:rsidR="00C65883">
        <w:trPr>
          <w:trHeight w:val="20"/>
        </w:trPr>
        <w:tc>
          <w:tcPr>
            <w:tcW w:w="750" w:type="dxa"/>
            <w:tcBorders>
              <w:top w:val="nil"/>
              <w:left w:val="nil"/>
              <w:bottom w:val="nil"/>
              <w:right w:val="single" w:sz="8" w:space="0" w:color="000000"/>
            </w:tcBorders>
            <w:tcMar>
              <w:top w:w="28" w:type="dxa"/>
              <w:left w:w="28" w:type="dxa"/>
              <w:bottom w:w="28" w:type="dxa"/>
              <w:right w:w="28" w:type="dxa"/>
            </w:tcMar>
          </w:tcPr>
          <w:p w:rsidR="00C65883" w:rsidRDefault="008E290D">
            <w:pPr>
              <w:widowControl w:val="0"/>
              <w:spacing w:line="240" w:lineRule="auto"/>
              <w:jc w:val="center"/>
            </w:pPr>
            <w:r>
              <w:t>7</w:t>
            </w:r>
          </w:p>
        </w:tc>
        <w:tc>
          <w:tcPr>
            <w:tcW w:w="900" w:type="dxa"/>
            <w:tcBorders>
              <w:top w:val="nil"/>
              <w:left w:val="single" w:sz="8" w:space="0" w:color="000000"/>
              <w:bottom w:val="nil"/>
              <w:right w:val="nil"/>
            </w:tcBorders>
            <w:tcMar>
              <w:top w:w="28" w:type="dxa"/>
              <w:left w:w="28" w:type="dxa"/>
              <w:bottom w:w="28" w:type="dxa"/>
              <w:right w:w="28" w:type="dxa"/>
            </w:tcMar>
          </w:tcPr>
          <w:p w:rsidR="00C65883" w:rsidRDefault="008E290D">
            <w:pPr>
              <w:widowControl w:val="0"/>
              <w:spacing w:line="240" w:lineRule="auto"/>
              <w:jc w:val="center"/>
            </w:pPr>
            <w:r>
              <w:t>5</w:t>
            </w:r>
          </w:p>
        </w:tc>
        <w:tc>
          <w:tcPr>
            <w:tcW w:w="1515" w:type="dxa"/>
            <w:tcBorders>
              <w:top w:val="nil"/>
              <w:left w:val="nil"/>
              <w:bottom w:val="nil"/>
              <w:right w:val="nil"/>
            </w:tcBorders>
            <w:tcMar>
              <w:top w:w="28" w:type="dxa"/>
              <w:left w:w="28" w:type="dxa"/>
              <w:bottom w:w="28" w:type="dxa"/>
              <w:right w:w="28" w:type="dxa"/>
            </w:tcMar>
          </w:tcPr>
          <w:p w:rsidR="00C65883" w:rsidRDefault="008E290D">
            <w:pPr>
              <w:widowControl w:val="0"/>
              <w:spacing w:line="240" w:lineRule="auto"/>
              <w:jc w:val="center"/>
            </w:pPr>
            <w:r>
              <w:t>3</w:t>
            </w:r>
          </w:p>
        </w:tc>
        <w:tc>
          <w:tcPr>
            <w:tcW w:w="1380" w:type="dxa"/>
            <w:tcBorders>
              <w:top w:val="nil"/>
              <w:left w:val="nil"/>
              <w:bottom w:val="nil"/>
              <w:right w:val="single" w:sz="8" w:space="0" w:color="000000"/>
            </w:tcBorders>
            <w:tcMar>
              <w:top w:w="28" w:type="dxa"/>
              <w:left w:w="28" w:type="dxa"/>
              <w:bottom w:w="28" w:type="dxa"/>
              <w:right w:w="28" w:type="dxa"/>
            </w:tcMar>
          </w:tcPr>
          <w:p w:rsidR="00C65883" w:rsidRDefault="008E290D">
            <w:pPr>
              <w:widowControl w:val="0"/>
              <w:spacing w:line="240" w:lineRule="auto"/>
              <w:jc w:val="center"/>
            </w:pPr>
            <w:r>
              <w:t>60</w:t>
            </w:r>
          </w:p>
        </w:tc>
        <w:tc>
          <w:tcPr>
            <w:tcW w:w="1065" w:type="dxa"/>
            <w:tcBorders>
              <w:top w:val="nil"/>
              <w:left w:val="single" w:sz="8" w:space="0" w:color="000000"/>
              <w:bottom w:val="nil"/>
              <w:right w:val="nil"/>
            </w:tcBorders>
            <w:tcMar>
              <w:top w:w="28" w:type="dxa"/>
              <w:left w:w="28" w:type="dxa"/>
              <w:bottom w:w="28" w:type="dxa"/>
              <w:right w:w="28" w:type="dxa"/>
            </w:tcMar>
          </w:tcPr>
          <w:p w:rsidR="00C65883" w:rsidRDefault="008E290D">
            <w:pPr>
              <w:widowControl w:val="0"/>
              <w:spacing w:line="240" w:lineRule="auto"/>
              <w:jc w:val="center"/>
            </w:pPr>
            <w:r>
              <w:t>6</w:t>
            </w:r>
          </w:p>
        </w:tc>
        <w:tc>
          <w:tcPr>
            <w:tcW w:w="3720" w:type="dxa"/>
            <w:tcBorders>
              <w:top w:val="nil"/>
              <w:left w:val="nil"/>
              <w:bottom w:val="nil"/>
              <w:right w:val="nil"/>
            </w:tcBorders>
            <w:tcMar>
              <w:top w:w="28" w:type="dxa"/>
              <w:left w:w="28" w:type="dxa"/>
              <w:bottom w:w="28" w:type="dxa"/>
              <w:right w:w="28" w:type="dxa"/>
            </w:tcMar>
          </w:tcPr>
          <w:p w:rsidR="00C65883" w:rsidRDefault="008E290D">
            <w:pPr>
              <w:widowControl w:val="0"/>
              <w:spacing w:line="240" w:lineRule="auto"/>
              <w:jc w:val="center"/>
            </w:pPr>
            <w:r>
              <w:t>Lipopolysaccharide Biosynthesis / Recycling (4/6)</w:t>
            </w:r>
          </w:p>
        </w:tc>
      </w:tr>
      <w:tr w:rsidR="00C65883">
        <w:trPr>
          <w:trHeight w:val="20"/>
        </w:trPr>
        <w:tc>
          <w:tcPr>
            <w:tcW w:w="750" w:type="dxa"/>
            <w:tcBorders>
              <w:top w:val="nil"/>
              <w:left w:val="nil"/>
              <w:bottom w:val="nil"/>
              <w:right w:val="single" w:sz="8" w:space="0" w:color="000000"/>
            </w:tcBorders>
            <w:tcMar>
              <w:top w:w="28" w:type="dxa"/>
              <w:left w:w="28" w:type="dxa"/>
              <w:bottom w:w="28" w:type="dxa"/>
              <w:right w:w="28" w:type="dxa"/>
            </w:tcMar>
          </w:tcPr>
          <w:p w:rsidR="00C65883" w:rsidRDefault="008E290D">
            <w:pPr>
              <w:widowControl w:val="0"/>
              <w:spacing w:line="240" w:lineRule="auto"/>
              <w:jc w:val="center"/>
            </w:pPr>
            <w:r>
              <w:t>8</w:t>
            </w:r>
          </w:p>
        </w:tc>
        <w:tc>
          <w:tcPr>
            <w:tcW w:w="900" w:type="dxa"/>
            <w:tcBorders>
              <w:top w:val="nil"/>
              <w:left w:val="single" w:sz="8" w:space="0" w:color="000000"/>
              <w:bottom w:val="nil"/>
              <w:right w:val="nil"/>
            </w:tcBorders>
            <w:tcMar>
              <w:top w:w="28" w:type="dxa"/>
              <w:left w:w="28" w:type="dxa"/>
              <w:bottom w:w="28" w:type="dxa"/>
              <w:right w:w="28" w:type="dxa"/>
            </w:tcMar>
          </w:tcPr>
          <w:p w:rsidR="00C65883" w:rsidRDefault="008E290D">
            <w:pPr>
              <w:widowControl w:val="0"/>
              <w:spacing w:line="240" w:lineRule="auto"/>
              <w:jc w:val="center"/>
            </w:pPr>
            <w:r>
              <w:t>3</w:t>
            </w:r>
          </w:p>
        </w:tc>
        <w:tc>
          <w:tcPr>
            <w:tcW w:w="1515" w:type="dxa"/>
            <w:tcBorders>
              <w:top w:val="nil"/>
              <w:left w:val="nil"/>
              <w:bottom w:val="nil"/>
              <w:right w:val="nil"/>
            </w:tcBorders>
            <w:tcMar>
              <w:top w:w="28" w:type="dxa"/>
              <w:left w:w="28" w:type="dxa"/>
              <w:bottom w:w="28" w:type="dxa"/>
              <w:right w:w="28" w:type="dxa"/>
            </w:tcMar>
          </w:tcPr>
          <w:p w:rsidR="00C65883" w:rsidRDefault="008E290D">
            <w:pPr>
              <w:widowControl w:val="0"/>
              <w:spacing w:line="240" w:lineRule="auto"/>
              <w:jc w:val="center"/>
            </w:pPr>
            <w:r>
              <w:t>1</w:t>
            </w:r>
          </w:p>
        </w:tc>
        <w:tc>
          <w:tcPr>
            <w:tcW w:w="1380" w:type="dxa"/>
            <w:tcBorders>
              <w:top w:val="nil"/>
              <w:left w:val="nil"/>
              <w:bottom w:val="nil"/>
              <w:right w:val="single" w:sz="8" w:space="0" w:color="000000"/>
            </w:tcBorders>
            <w:tcMar>
              <w:top w:w="28" w:type="dxa"/>
              <w:left w:w="28" w:type="dxa"/>
              <w:bottom w:w="28" w:type="dxa"/>
              <w:right w:w="28" w:type="dxa"/>
            </w:tcMar>
          </w:tcPr>
          <w:p w:rsidR="00C65883" w:rsidRDefault="008E290D">
            <w:pPr>
              <w:widowControl w:val="0"/>
              <w:spacing w:line="240" w:lineRule="auto"/>
              <w:jc w:val="center"/>
            </w:pPr>
            <w:r>
              <w:t>33.33</w:t>
            </w:r>
          </w:p>
        </w:tc>
        <w:tc>
          <w:tcPr>
            <w:tcW w:w="1065" w:type="dxa"/>
            <w:tcBorders>
              <w:top w:val="nil"/>
              <w:left w:val="single" w:sz="8" w:space="0" w:color="000000"/>
              <w:bottom w:val="nil"/>
              <w:right w:val="nil"/>
            </w:tcBorders>
            <w:tcMar>
              <w:top w:w="28" w:type="dxa"/>
              <w:left w:w="28" w:type="dxa"/>
              <w:bottom w:w="28" w:type="dxa"/>
              <w:right w:w="28" w:type="dxa"/>
            </w:tcMar>
          </w:tcPr>
          <w:p w:rsidR="00C65883" w:rsidRDefault="008E290D">
            <w:pPr>
              <w:widowControl w:val="0"/>
              <w:spacing w:line="240" w:lineRule="auto"/>
              <w:jc w:val="center"/>
            </w:pPr>
            <w:r>
              <w:t>2</w:t>
            </w:r>
          </w:p>
        </w:tc>
        <w:tc>
          <w:tcPr>
            <w:tcW w:w="3720" w:type="dxa"/>
            <w:tcBorders>
              <w:top w:val="nil"/>
              <w:left w:val="nil"/>
              <w:bottom w:val="nil"/>
              <w:right w:val="nil"/>
            </w:tcBorders>
            <w:tcMar>
              <w:top w:w="28" w:type="dxa"/>
              <w:left w:w="28" w:type="dxa"/>
              <w:bottom w:w="28" w:type="dxa"/>
              <w:right w:w="28" w:type="dxa"/>
            </w:tcMar>
          </w:tcPr>
          <w:p w:rsidR="00C65883" w:rsidRDefault="008E290D">
            <w:pPr>
              <w:widowControl w:val="0"/>
              <w:spacing w:line="240" w:lineRule="auto"/>
              <w:jc w:val="center"/>
            </w:pPr>
            <w:r>
              <w:t>Diverse</w:t>
            </w:r>
          </w:p>
        </w:tc>
      </w:tr>
      <w:tr w:rsidR="00C65883">
        <w:trPr>
          <w:trHeight w:val="20"/>
        </w:trPr>
        <w:tc>
          <w:tcPr>
            <w:tcW w:w="750" w:type="dxa"/>
            <w:tcBorders>
              <w:top w:val="nil"/>
              <w:left w:val="nil"/>
              <w:bottom w:val="nil"/>
              <w:right w:val="single" w:sz="8" w:space="0" w:color="000000"/>
            </w:tcBorders>
            <w:tcMar>
              <w:top w:w="28" w:type="dxa"/>
              <w:left w:w="28" w:type="dxa"/>
              <w:bottom w:w="28" w:type="dxa"/>
              <w:right w:w="28" w:type="dxa"/>
            </w:tcMar>
          </w:tcPr>
          <w:p w:rsidR="00C65883" w:rsidRDefault="008E290D">
            <w:pPr>
              <w:widowControl w:val="0"/>
              <w:spacing w:line="240" w:lineRule="auto"/>
              <w:jc w:val="center"/>
            </w:pPr>
            <w:r>
              <w:t>9</w:t>
            </w:r>
          </w:p>
        </w:tc>
        <w:tc>
          <w:tcPr>
            <w:tcW w:w="900" w:type="dxa"/>
            <w:tcBorders>
              <w:top w:val="nil"/>
              <w:left w:val="single" w:sz="8" w:space="0" w:color="000000"/>
              <w:bottom w:val="nil"/>
              <w:right w:val="nil"/>
            </w:tcBorders>
            <w:tcMar>
              <w:top w:w="28" w:type="dxa"/>
              <w:left w:w="28" w:type="dxa"/>
              <w:bottom w:w="28" w:type="dxa"/>
              <w:right w:w="28" w:type="dxa"/>
            </w:tcMar>
          </w:tcPr>
          <w:p w:rsidR="00C65883" w:rsidRDefault="008E290D">
            <w:pPr>
              <w:widowControl w:val="0"/>
              <w:spacing w:line="240" w:lineRule="auto"/>
              <w:jc w:val="center"/>
            </w:pPr>
            <w:r>
              <w:t>5</w:t>
            </w:r>
          </w:p>
        </w:tc>
        <w:tc>
          <w:tcPr>
            <w:tcW w:w="1515" w:type="dxa"/>
            <w:tcBorders>
              <w:top w:val="nil"/>
              <w:left w:val="nil"/>
              <w:bottom w:val="nil"/>
              <w:right w:val="nil"/>
            </w:tcBorders>
            <w:tcMar>
              <w:top w:w="28" w:type="dxa"/>
              <w:left w:w="28" w:type="dxa"/>
              <w:bottom w:w="28" w:type="dxa"/>
              <w:right w:w="28" w:type="dxa"/>
            </w:tcMar>
          </w:tcPr>
          <w:p w:rsidR="00C65883" w:rsidRDefault="008E290D">
            <w:pPr>
              <w:widowControl w:val="0"/>
              <w:spacing w:line="240" w:lineRule="auto"/>
              <w:jc w:val="center"/>
            </w:pPr>
            <w:r>
              <w:t>1</w:t>
            </w:r>
          </w:p>
        </w:tc>
        <w:tc>
          <w:tcPr>
            <w:tcW w:w="1380" w:type="dxa"/>
            <w:tcBorders>
              <w:top w:val="nil"/>
              <w:left w:val="nil"/>
              <w:bottom w:val="nil"/>
              <w:right w:val="single" w:sz="8" w:space="0" w:color="000000"/>
            </w:tcBorders>
            <w:tcMar>
              <w:top w:w="28" w:type="dxa"/>
              <w:left w:w="28" w:type="dxa"/>
              <w:bottom w:w="28" w:type="dxa"/>
              <w:right w:w="28" w:type="dxa"/>
            </w:tcMar>
          </w:tcPr>
          <w:p w:rsidR="00C65883" w:rsidRDefault="008E290D">
            <w:pPr>
              <w:widowControl w:val="0"/>
              <w:spacing w:line="240" w:lineRule="auto"/>
              <w:jc w:val="center"/>
            </w:pPr>
            <w:r>
              <w:t>20</w:t>
            </w:r>
          </w:p>
        </w:tc>
        <w:tc>
          <w:tcPr>
            <w:tcW w:w="1065" w:type="dxa"/>
            <w:tcBorders>
              <w:top w:val="nil"/>
              <w:left w:val="single" w:sz="8" w:space="0" w:color="000000"/>
              <w:bottom w:val="nil"/>
              <w:right w:val="nil"/>
            </w:tcBorders>
            <w:tcMar>
              <w:top w:w="28" w:type="dxa"/>
              <w:left w:w="28" w:type="dxa"/>
              <w:bottom w:w="28" w:type="dxa"/>
              <w:right w:w="28" w:type="dxa"/>
            </w:tcMar>
          </w:tcPr>
          <w:p w:rsidR="00C65883" w:rsidRDefault="008E290D">
            <w:pPr>
              <w:widowControl w:val="0"/>
              <w:spacing w:line="240" w:lineRule="auto"/>
              <w:jc w:val="center"/>
            </w:pPr>
            <w:r>
              <w:t>6</w:t>
            </w:r>
          </w:p>
        </w:tc>
        <w:tc>
          <w:tcPr>
            <w:tcW w:w="3720" w:type="dxa"/>
            <w:tcBorders>
              <w:top w:val="nil"/>
              <w:left w:val="nil"/>
              <w:bottom w:val="nil"/>
              <w:right w:val="nil"/>
            </w:tcBorders>
            <w:tcMar>
              <w:top w:w="28" w:type="dxa"/>
              <w:left w:w="28" w:type="dxa"/>
              <w:bottom w:w="28" w:type="dxa"/>
              <w:right w:w="28" w:type="dxa"/>
            </w:tcMar>
          </w:tcPr>
          <w:p w:rsidR="00C65883" w:rsidRDefault="008E290D">
            <w:pPr>
              <w:widowControl w:val="0"/>
              <w:spacing w:line="240" w:lineRule="auto"/>
              <w:jc w:val="center"/>
            </w:pPr>
            <w:r>
              <w:t>Cofactor and Prosthetic Group Biosynthesis (6/6)</w:t>
            </w:r>
          </w:p>
        </w:tc>
      </w:tr>
      <w:tr w:rsidR="00C65883">
        <w:trPr>
          <w:trHeight w:val="20"/>
        </w:trPr>
        <w:tc>
          <w:tcPr>
            <w:tcW w:w="750" w:type="dxa"/>
            <w:tcBorders>
              <w:top w:val="nil"/>
              <w:left w:val="nil"/>
              <w:bottom w:val="nil"/>
              <w:right w:val="single" w:sz="8" w:space="0" w:color="000000"/>
            </w:tcBorders>
            <w:tcMar>
              <w:top w:w="28" w:type="dxa"/>
              <w:left w:w="28" w:type="dxa"/>
              <w:bottom w:w="28" w:type="dxa"/>
              <w:right w:w="28" w:type="dxa"/>
            </w:tcMar>
          </w:tcPr>
          <w:p w:rsidR="00C65883" w:rsidRDefault="008E290D">
            <w:pPr>
              <w:widowControl w:val="0"/>
              <w:spacing w:line="240" w:lineRule="auto"/>
              <w:jc w:val="center"/>
            </w:pPr>
            <w:r>
              <w:t>10</w:t>
            </w:r>
          </w:p>
        </w:tc>
        <w:tc>
          <w:tcPr>
            <w:tcW w:w="900" w:type="dxa"/>
            <w:tcBorders>
              <w:top w:val="nil"/>
              <w:left w:val="single" w:sz="8" w:space="0" w:color="000000"/>
              <w:bottom w:val="nil"/>
              <w:right w:val="nil"/>
            </w:tcBorders>
            <w:tcMar>
              <w:top w:w="28" w:type="dxa"/>
              <w:left w:w="28" w:type="dxa"/>
              <w:bottom w:w="28" w:type="dxa"/>
              <w:right w:w="28" w:type="dxa"/>
            </w:tcMar>
          </w:tcPr>
          <w:p w:rsidR="00C65883" w:rsidRDefault="008E290D">
            <w:pPr>
              <w:widowControl w:val="0"/>
              <w:spacing w:line="240" w:lineRule="auto"/>
              <w:jc w:val="center"/>
            </w:pPr>
            <w:r>
              <w:t>3</w:t>
            </w:r>
          </w:p>
        </w:tc>
        <w:tc>
          <w:tcPr>
            <w:tcW w:w="1515" w:type="dxa"/>
            <w:tcBorders>
              <w:top w:val="nil"/>
              <w:left w:val="nil"/>
              <w:bottom w:val="nil"/>
              <w:right w:val="nil"/>
            </w:tcBorders>
            <w:tcMar>
              <w:top w:w="28" w:type="dxa"/>
              <w:left w:w="28" w:type="dxa"/>
              <w:bottom w:w="28" w:type="dxa"/>
              <w:right w:w="28" w:type="dxa"/>
            </w:tcMar>
          </w:tcPr>
          <w:p w:rsidR="00C65883" w:rsidRDefault="008E290D">
            <w:pPr>
              <w:widowControl w:val="0"/>
              <w:spacing w:line="240" w:lineRule="auto"/>
              <w:jc w:val="center"/>
            </w:pPr>
            <w:r>
              <w:t>0</w:t>
            </w:r>
          </w:p>
        </w:tc>
        <w:tc>
          <w:tcPr>
            <w:tcW w:w="1380" w:type="dxa"/>
            <w:tcBorders>
              <w:top w:val="nil"/>
              <w:left w:val="nil"/>
              <w:bottom w:val="nil"/>
              <w:right w:val="single" w:sz="8" w:space="0" w:color="000000"/>
            </w:tcBorders>
            <w:tcMar>
              <w:top w:w="28" w:type="dxa"/>
              <w:left w:w="28" w:type="dxa"/>
              <w:bottom w:w="28" w:type="dxa"/>
              <w:right w:w="28" w:type="dxa"/>
            </w:tcMar>
          </w:tcPr>
          <w:p w:rsidR="00C65883" w:rsidRDefault="008E290D">
            <w:pPr>
              <w:widowControl w:val="0"/>
              <w:spacing w:line="240" w:lineRule="auto"/>
              <w:jc w:val="center"/>
            </w:pPr>
            <w:r>
              <w:t>0</w:t>
            </w:r>
          </w:p>
        </w:tc>
        <w:tc>
          <w:tcPr>
            <w:tcW w:w="1065" w:type="dxa"/>
            <w:tcBorders>
              <w:top w:val="nil"/>
              <w:left w:val="single" w:sz="8" w:space="0" w:color="000000"/>
              <w:bottom w:val="nil"/>
              <w:right w:val="nil"/>
            </w:tcBorders>
            <w:tcMar>
              <w:top w:w="28" w:type="dxa"/>
              <w:left w:w="28" w:type="dxa"/>
              <w:bottom w:w="28" w:type="dxa"/>
              <w:right w:w="28" w:type="dxa"/>
            </w:tcMar>
          </w:tcPr>
          <w:p w:rsidR="00C65883" w:rsidRDefault="008E290D">
            <w:pPr>
              <w:widowControl w:val="0"/>
              <w:spacing w:line="240" w:lineRule="auto"/>
              <w:jc w:val="center"/>
            </w:pPr>
            <w:r>
              <w:t>3</w:t>
            </w:r>
          </w:p>
        </w:tc>
        <w:tc>
          <w:tcPr>
            <w:tcW w:w="3720" w:type="dxa"/>
            <w:tcBorders>
              <w:top w:val="nil"/>
              <w:left w:val="nil"/>
              <w:bottom w:val="nil"/>
              <w:right w:val="nil"/>
            </w:tcBorders>
            <w:tcMar>
              <w:top w:w="28" w:type="dxa"/>
              <w:left w:w="28" w:type="dxa"/>
              <w:bottom w:w="28" w:type="dxa"/>
              <w:right w:w="28" w:type="dxa"/>
            </w:tcMar>
          </w:tcPr>
          <w:p w:rsidR="00C65883" w:rsidRDefault="008E290D">
            <w:pPr>
              <w:widowControl w:val="0"/>
              <w:spacing w:line="240" w:lineRule="auto"/>
              <w:jc w:val="center"/>
            </w:pPr>
            <w:r>
              <w:t>Diverse</w:t>
            </w:r>
          </w:p>
        </w:tc>
      </w:tr>
      <w:tr w:rsidR="00C65883">
        <w:trPr>
          <w:trHeight w:val="20"/>
        </w:trPr>
        <w:tc>
          <w:tcPr>
            <w:tcW w:w="750" w:type="dxa"/>
            <w:tcBorders>
              <w:top w:val="nil"/>
              <w:left w:val="nil"/>
              <w:bottom w:val="nil"/>
              <w:right w:val="single" w:sz="8" w:space="0" w:color="000000"/>
            </w:tcBorders>
            <w:tcMar>
              <w:top w:w="28" w:type="dxa"/>
              <w:left w:w="28" w:type="dxa"/>
              <w:bottom w:w="28" w:type="dxa"/>
              <w:right w:w="28" w:type="dxa"/>
            </w:tcMar>
          </w:tcPr>
          <w:p w:rsidR="00C65883" w:rsidRDefault="008E290D">
            <w:pPr>
              <w:widowControl w:val="0"/>
              <w:spacing w:line="240" w:lineRule="auto"/>
              <w:jc w:val="center"/>
            </w:pPr>
            <w:r>
              <w:t>11</w:t>
            </w:r>
          </w:p>
        </w:tc>
        <w:tc>
          <w:tcPr>
            <w:tcW w:w="900" w:type="dxa"/>
            <w:tcBorders>
              <w:top w:val="nil"/>
              <w:left w:val="single" w:sz="8" w:space="0" w:color="000000"/>
              <w:bottom w:val="nil"/>
              <w:right w:val="nil"/>
            </w:tcBorders>
            <w:tcMar>
              <w:top w:w="28" w:type="dxa"/>
              <w:left w:w="28" w:type="dxa"/>
              <w:bottom w:w="28" w:type="dxa"/>
              <w:right w:w="28" w:type="dxa"/>
            </w:tcMar>
          </w:tcPr>
          <w:p w:rsidR="00C65883" w:rsidRDefault="008E290D">
            <w:pPr>
              <w:widowControl w:val="0"/>
              <w:spacing w:line="240" w:lineRule="auto"/>
              <w:jc w:val="center"/>
            </w:pPr>
            <w:r>
              <w:t>3</w:t>
            </w:r>
          </w:p>
        </w:tc>
        <w:tc>
          <w:tcPr>
            <w:tcW w:w="1515" w:type="dxa"/>
            <w:tcBorders>
              <w:top w:val="nil"/>
              <w:left w:val="nil"/>
              <w:bottom w:val="nil"/>
              <w:right w:val="nil"/>
            </w:tcBorders>
            <w:tcMar>
              <w:top w:w="28" w:type="dxa"/>
              <w:left w:w="28" w:type="dxa"/>
              <w:bottom w:w="28" w:type="dxa"/>
              <w:right w:w="28" w:type="dxa"/>
            </w:tcMar>
          </w:tcPr>
          <w:p w:rsidR="00C65883" w:rsidRDefault="008E290D">
            <w:pPr>
              <w:widowControl w:val="0"/>
              <w:spacing w:line="240" w:lineRule="auto"/>
              <w:jc w:val="center"/>
            </w:pPr>
            <w:r>
              <w:t>0</w:t>
            </w:r>
          </w:p>
        </w:tc>
        <w:tc>
          <w:tcPr>
            <w:tcW w:w="1380" w:type="dxa"/>
            <w:tcBorders>
              <w:top w:val="nil"/>
              <w:left w:val="nil"/>
              <w:bottom w:val="nil"/>
              <w:right w:val="single" w:sz="8" w:space="0" w:color="000000"/>
            </w:tcBorders>
            <w:tcMar>
              <w:top w:w="28" w:type="dxa"/>
              <w:left w:w="28" w:type="dxa"/>
              <w:bottom w:w="28" w:type="dxa"/>
              <w:right w:w="28" w:type="dxa"/>
            </w:tcMar>
          </w:tcPr>
          <w:p w:rsidR="00C65883" w:rsidRDefault="008E290D">
            <w:pPr>
              <w:widowControl w:val="0"/>
              <w:spacing w:line="240" w:lineRule="auto"/>
              <w:jc w:val="center"/>
            </w:pPr>
            <w:r>
              <w:t>0</w:t>
            </w:r>
          </w:p>
        </w:tc>
        <w:tc>
          <w:tcPr>
            <w:tcW w:w="1065" w:type="dxa"/>
            <w:tcBorders>
              <w:top w:val="nil"/>
              <w:left w:val="single" w:sz="8" w:space="0" w:color="000000"/>
              <w:bottom w:val="nil"/>
              <w:right w:val="nil"/>
            </w:tcBorders>
            <w:tcMar>
              <w:top w:w="28" w:type="dxa"/>
              <w:left w:w="28" w:type="dxa"/>
              <w:bottom w:w="28" w:type="dxa"/>
              <w:right w:w="28" w:type="dxa"/>
            </w:tcMar>
          </w:tcPr>
          <w:p w:rsidR="00C65883" w:rsidRDefault="008E290D">
            <w:pPr>
              <w:widowControl w:val="0"/>
              <w:spacing w:line="240" w:lineRule="auto"/>
              <w:jc w:val="center"/>
            </w:pPr>
            <w:r>
              <w:t>3</w:t>
            </w:r>
          </w:p>
        </w:tc>
        <w:tc>
          <w:tcPr>
            <w:tcW w:w="3720" w:type="dxa"/>
            <w:tcBorders>
              <w:top w:val="nil"/>
              <w:left w:val="nil"/>
              <w:bottom w:val="nil"/>
              <w:right w:val="nil"/>
            </w:tcBorders>
            <w:tcMar>
              <w:top w:w="28" w:type="dxa"/>
              <w:left w:w="28" w:type="dxa"/>
              <w:bottom w:w="28" w:type="dxa"/>
              <w:right w:w="28" w:type="dxa"/>
            </w:tcMar>
          </w:tcPr>
          <w:p w:rsidR="00C65883" w:rsidRDefault="008E290D">
            <w:pPr>
              <w:widowControl w:val="0"/>
              <w:spacing w:line="240" w:lineRule="auto"/>
              <w:jc w:val="center"/>
            </w:pPr>
            <w:r>
              <w:t>Cell Envelope Biosynthesis (3/3)</w:t>
            </w:r>
          </w:p>
        </w:tc>
      </w:tr>
      <w:tr w:rsidR="00C65883">
        <w:trPr>
          <w:trHeight w:val="20"/>
        </w:trPr>
        <w:tc>
          <w:tcPr>
            <w:tcW w:w="750" w:type="dxa"/>
            <w:tcBorders>
              <w:top w:val="nil"/>
              <w:left w:val="nil"/>
              <w:bottom w:val="nil"/>
              <w:right w:val="single" w:sz="8" w:space="0" w:color="000000"/>
            </w:tcBorders>
            <w:tcMar>
              <w:top w:w="28" w:type="dxa"/>
              <w:left w:w="28" w:type="dxa"/>
              <w:bottom w:w="28" w:type="dxa"/>
              <w:right w:w="28" w:type="dxa"/>
            </w:tcMar>
          </w:tcPr>
          <w:p w:rsidR="00C65883" w:rsidRDefault="008E290D">
            <w:pPr>
              <w:widowControl w:val="0"/>
              <w:spacing w:line="240" w:lineRule="auto"/>
              <w:jc w:val="center"/>
            </w:pPr>
            <w:r>
              <w:t>12</w:t>
            </w:r>
          </w:p>
        </w:tc>
        <w:tc>
          <w:tcPr>
            <w:tcW w:w="900" w:type="dxa"/>
            <w:tcBorders>
              <w:top w:val="nil"/>
              <w:left w:val="single" w:sz="8" w:space="0" w:color="000000"/>
              <w:bottom w:val="nil"/>
              <w:right w:val="nil"/>
            </w:tcBorders>
            <w:tcMar>
              <w:top w:w="28" w:type="dxa"/>
              <w:left w:w="28" w:type="dxa"/>
              <w:bottom w:w="28" w:type="dxa"/>
              <w:right w:w="28" w:type="dxa"/>
            </w:tcMar>
          </w:tcPr>
          <w:p w:rsidR="00C65883" w:rsidRDefault="008E290D">
            <w:pPr>
              <w:widowControl w:val="0"/>
              <w:spacing w:line="240" w:lineRule="auto"/>
              <w:jc w:val="center"/>
            </w:pPr>
            <w:r>
              <w:t>4</w:t>
            </w:r>
          </w:p>
        </w:tc>
        <w:tc>
          <w:tcPr>
            <w:tcW w:w="1515" w:type="dxa"/>
            <w:tcBorders>
              <w:top w:val="nil"/>
              <w:left w:val="nil"/>
              <w:bottom w:val="nil"/>
              <w:right w:val="nil"/>
            </w:tcBorders>
            <w:tcMar>
              <w:top w:w="28" w:type="dxa"/>
              <w:left w:w="28" w:type="dxa"/>
              <w:bottom w:w="28" w:type="dxa"/>
              <w:right w:w="28" w:type="dxa"/>
            </w:tcMar>
          </w:tcPr>
          <w:p w:rsidR="00C65883" w:rsidRDefault="008E290D">
            <w:pPr>
              <w:widowControl w:val="0"/>
              <w:spacing w:line="240" w:lineRule="auto"/>
              <w:jc w:val="center"/>
            </w:pPr>
            <w:r>
              <w:t>0</w:t>
            </w:r>
          </w:p>
        </w:tc>
        <w:tc>
          <w:tcPr>
            <w:tcW w:w="1380" w:type="dxa"/>
            <w:tcBorders>
              <w:top w:val="nil"/>
              <w:left w:val="nil"/>
              <w:bottom w:val="nil"/>
              <w:right w:val="single" w:sz="8" w:space="0" w:color="000000"/>
            </w:tcBorders>
            <w:tcMar>
              <w:top w:w="28" w:type="dxa"/>
              <w:left w:w="28" w:type="dxa"/>
              <w:bottom w:w="28" w:type="dxa"/>
              <w:right w:w="28" w:type="dxa"/>
            </w:tcMar>
          </w:tcPr>
          <w:p w:rsidR="00C65883" w:rsidRDefault="008E290D">
            <w:pPr>
              <w:widowControl w:val="0"/>
              <w:spacing w:line="240" w:lineRule="auto"/>
              <w:jc w:val="center"/>
            </w:pPr>
            <w:r>
              <w:t>0</w:t>
            </w:r>
          </w:p>
        </w:tc>
        <w:tc>
          <w:tcPr>
            <w:tcW w:w="1065" w:type="dxa"/>
            <w:tcBorders>
              <w:top w:val="nil"/>
              <w:left w:val="single" w:sz="8" w:space="0" w:color="000000"/>
              <w:bottom w:val="nil"/>
              <w:right w:val="nil"/>
            </w:tcBorders>
            <w:tcMar>
              <w:top w:w="28" w:type="dxa"/>
              <w:left w:w="28" w:type="dxa"/>
              <w:bottom w:w="28" w:type="dxa"/>
              <w:right w:w="28" w:type="dxa"/>
            </w:tcMar>
          </w:tcPr>
          <w:p w:rsidR="00C65883" w:rsidRDefault="008E290D">
            <w:pPr>
              <w:widowControl w:val="0"/>
              <w:spacing w:line="240" w:lineRule="auto"/>
              <w:jc w:val="center"/>
            </w:pPr>
            <w:r>
              <w:t>4</w:t>
            </w:r>
          </w:p>
        </w:tc>
        <w:tc>
          <w:tcPr>
            <w:tcW w:w="3720" w:type="dxa"/>
            <w:tcBorders>
              <w:top w:val="nil"/>
              <w:left w:val="nil"/>
              <w:bottom w:val="nil"/>
              <w:right w:val="nil"/>
            </w:tcBorders>
            <w:tcMar>
              <w:top w:w="28" w:type="dxa"/>
              <w:left w:w="28" w:type="dxa"/>
              <w:bottom w:w="28" w:type="dxa"/>
              <w:right w:w="28" w:type="dxa"/>
            </w:tcMar>
          </w:tcPr>
          <w:p w:rsidR="00C65883" w:rsidRDefault="008E290D">
            <w:pPr>
              <w:widowControl w:val="0"/>
              <w:spacing w:line="240" w:lineRule="auto"/>
              <w:jc w:val="center"/>
            </w:pPr>
            <w:r>
              <w:t>Lipopolysaccharide Biosynthesis / Recycling (4/4)</w:t>
            </w:r>
          </w:p>
        </w:tc>
      </w:tr>
      <w:tr w:rsidR="00C65883">
        <w:trPr>
          <w:trHeight w:val="20"/>
        </w:trPr>
        <w:tc>
          <w:tcPr>
            <w:tcW w:w="750" w:type="dxa"/>
            <w:tcBorders>
              <w:top w:val="nil"/>
              <w:left w:val="nil"/>
              <w:bottom w:val="nil"/>
              <w:right w:val="single" w:sz="8" w:space="0" w:color="000000"/>
            </w:tcBorders>
            <w:tcMar>
              <w:top w:w="28" w:type="dxa"/>
              <w:left w:w="28" w:type="dxa"/>
              <w:bottom w:w="28" w:type="dxa"/>
              <w:right w:w="28" w:type="dxa"/>
            </w:tcMar>
          </w:tcPr>
          <w:p w:rsidR="00C65883" w:rsidRDefault="008E290D">
            <w:pPr>
              <w:widowControl w:val="0"/>
              <w:spacing w:line="240" w:lineRule="auto"/>
              <w:jc w:val="center"/>
            </w:pPr>
            <w:r>
              <w:t>-1</w:t>
            </w:r>
          </w:p>
        </w:tc>
        <w:tc>
          <w:tcPr>
            <w:tcW w:w="900" w:type="dxa"/>
            <w:tcBorders>
              <w:top w:val="nil"/>
              <w:left w:val="single" w:sz="8" w:space="0" w:color="000000"/>
              <w:bottom w:val="nil"/>
              <w:right w:val="nil"/>
            </w:tcBorders>
            <w:tcMar>
              <w:top w:w="28" w:type="dxa"/>
              <w:left w:w="28" w:type="dxa"/>
              <w:bottom w:w="28" w:type="dxa"/>
              <w:right w:w="28" w:type="dxa"/>
            </w:tcMar>
          </w:tcPr>
          <w:p w:rsidR="00C65883" w:rsidRDefault="008E290D">
            <w:pPr>
              <w:widowControl w:val="0"/>
              <w:spacing w:line="240" w:lineRule="auto"/>
              <w:jc w:val="center"/>
            </w:pPr>
            <w:r>
              <w:t>132</w:t>
            </w:r>
          </w:p>
        </w:tc>
        <w:tc>
          <w:tcPr>
            <w:tcW w:w="1515" w:type="dxa"/>
            <w:tcBorders>
              <w:top w:val="nil"/>
              <w:left w:val="nil"/>
              <w:bottom w:val="nil"/>
              <w:right w:val="nil"/>
            </w:tcBorders>
            <w:tcMar>
              <w:top w:w="28" w:type="dxa"/>
              <w:left w:w="28" w:type="dxa"/>
              <w:bottom w:w="28" w:type="dxa"/>
              <w:right w:w="28" w:type="dxa"/>
            </w:tcMar>
          </w:tcPr>
          <w:p w:rsidR="00C65883" w:rsidRDefault="008E290D">
            <w:pPr>
              <w:widowControl w:val="0"/>
              <w:spacing w:line="240" w:lineRule="auto"/>
              <w:jc w:val="center"/>
            </w:pPr>
            <w:r>
              <w:t>21</w:t>
            </w:r>
          </w:p>
        </w:tc>
        <w:tc>
          <w:tcPr>
            <w:tcW w:w="1380" w:type="dxa"/>
            <w:tcBorders>
              <w:top w:val="nil"/>
              <w:left w:val="nil"/>
              <w:bottom w:val="nil"/>
              <w:right w:val="single" w:sz="8" w:space="0" w:color="000000"/>
            </w:tcBorders>
            <w:tcMar>
              <w:top w:w="28" w:type="dxa"/>
              <w:left w:w="28" w:type="dxa"/>
              <w:bottom w:w="28" w:type="dxa"/>
              <w:right w:w="28" w:type="dxa"/>
            </w:tcMar>
          </w:tcPr>
          <w:p w:rsidR="00C65883" w:rsidRDefault="008E290D">
            <w:pPr>
              <w:widowControl w:val="0"/>
              <w:spacing w:line="240" w:lineRule="auto"/>
              <w:jc w:val="center"/>
            </w:pPr>
            <w:r>
              <w:t>15.91</w:t>
            </w:r>
          </w:p>
        </w:tc>
        <w:tc>
          <w:tcPr>
            <w:tcW w:w="1065" w:type="dxa"/>
            <w:tcBorders>
              <w:top w:val="nil"/>
              <w:left w:val="single" w:sz="8" w:space="0" w:color="000000"/>
              <w:bottom w:val="nil"/>
              <w:right w:val="nil"/>
            </w:tcBorders>
            <w:tcMar>
              <w:top w:w="28" w:type="dxa"/>
              <w:left w:w="28" w:type="dxa"/>
              <w:bottom w:w="28" w:type="dxa"/>
              <w:right w:w="28" w:type="dxa"/>
            </w:tcMar>
          </w:tcPr>
          <w:p w:rsidR="00C65883" w:rsidRDefault="008E290D">
            <w:pPr>
              <w:widowControl w:val="0"/>
              <w:spacing w:line="240" w:lineRule="auto"/>
              <w:jc w:val="center"/>
            </w:pPr>
            <w:r>
              <w:t>-</w:t>
            </w:r>
          </w:p>
        </w:tc>
        <w:tc>
          <w:tcPr>
            <w:tcW w:w="3720" w:type="dxa"/>
            <w:tcBorders>
              <w:top w:val="nil"/>
              <w:left w:val="nil"/>
              <w:bottom w:val="nil"/>
              <w:right w:val="nil"/>
            </w:tcBorders>
            <w:tcMar>
              <w:top w:w="28" w:type="dxa"/>
              <w:left w:w="28" w:type="dxa"/>
              <w:bottom w:w="28" w:type="dxa"/>
              <w:right w:w="28" w:type="dxa"/>
            </w:tcMar>
          </w:tcPr>
          <w:p w:rsidR="00C65883" w:rsidRDefault="008E290D">
            <w:pPr>
              <w:widowControl w:val="0"/>
              <w:spacing w:line="240" w:lineRule="auto"/>
              <w:jc w:val="center"/>
            </w:pPr>
            <w:r>
              <w:t>-</w:t>
            </w:r>
          </w:p>
        </w:tc>
      </w:tr>
    </w:tbl>
    <w:p w:rsidR="00C65883" w:rsidRDefault="00C65883"/>
    <w:p w:rsidR="00D74676" w:rsidRDefault="00D74676"/>
    <w:p w:rsidR="00C65883" w:rsidRDefault="008E290D">
      <w:r>
        <w:rPr>
          <w:noProof/>
          <w:lang w:val="en-US"/>
        </w:rPr>
        <w:drawing>
          <wp:inline distT="114300" distB="114300" distL="114300" distR="114300">
            <wp:extent cx="5943600" cy="25908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b="4225"/>
                    <a:stretch>
                      <a:fillRect/>
                    </a:stretch>
                  </pic:blipFill>
                  <pic:spPr>
                    <a:xfrm>
                      <a:off x="0" y="0"/>
                      <a:ext cx="5943600" cy="2590800"/>
                    </a:xfrm>
                    <a:prstGeom prst="rect">
                      <a:avLst/>
                    </a:prstGeom>
                    <a:ln/>
                  </pic:spPr>
                </pic:pic>
              </a:graphicData>
            </a:graphic>
          </wp:inline>
        </w:drawing>
      </w:r>
    </w:p>
    <w:p w:rsidR="00C65883" w:rsidRDefault="008E290D">
      <w:r>
        <w:rPr>
          <w:b/>
        </w:rPr>
        <w:t xml:space="preserve">Figure 6: </w:t>
      </w:r>
      <w:r>
        <w:t xml:space="preserve">Visualization of DBSCAN clustering applied to </w:t>
      </w:r>
      <w:proofErr w:type="spellStart"/>
      <w:r>
        <w:t>Jaccard</w:t>
      </w:r>
      <w:proofErr w:type="spellEnd"/>
      <w:r>
        <w:t xml:space="preserve"> distances. While 13 clusters are present, all except the largest cluster are concentrated in a single spot in the PCA plot.</w:t>
      </w:r>
    </w:p>
    <w:sectPr w:rsidR="00C65883" w:rsidSect="00D74676">
      <w:footerReference w:type="default" r:id="rId16"/>
      <w:pgSz w:w="12240" w:h="15840"/>
      <w:pgMar w:top="1350" w:right="1440" w:bottom="126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290D" w:rsidRDefault="008E290D">
      <w:pPr>
        <w:spacing w:line="240" w:lineRule="auto"/>
      </w:pPr>
      <w:r>
        <w:separator/>
      </w:r>
    </w:p>
  </w:endnote>
  <w:endnote w:type="continuationSeparator" w:id="0">
    <w:p w:rsidR="008E290D" w:rsidRDefault="008E29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883" w:rsidRDefault="00C6588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290D" w:rsidRDefault="008E290D">
      <w:pPr>
        <w:spacing w:line="240" w:lineRule="auto"/>
      </w:pPr>
      <w:r>
        <w:separator/>
      </w:r>
    </w:p>
  </w:footnote>
  <w:footnote w:type="continuationSeparator" w:id="0">
    <w:p w:rsidR="008E290D" w:rsidRDefault="008E290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16A46"/>
    <w:multiLevelType w:val="multilevel"/>
    <w:tmpl w:val="9468E7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65883"/>
    <w:rsid w:val="008E290D"/>
    <w:rsid w:val="00C65883"/>
    <w:rsid w:val="00D746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7467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6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7467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6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3069</Words>
  <Characters>17497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Hyun</dc:creator>
  <cp:lastModifiedBy>Jason Hyun</cp:lastModifiedBy>
  <cp:revision>2</cp:revision>
  <dcterms:created xsi:type="dcterms:W3CDTF">2018-04-25T05:53:00Z</dcterms:created>
  <dcterms:modified xsi:type="dcterms:W3CDTF">2018-04-25T05:53:00Z</dcterms:modified>
</cp:coreProperties>
</file>