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企业知识使用指南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GUIDE-001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操作指南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01_综合知识库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员工先选择授权知识库，再输入问题；系统展示答案及原文引用。对没有可靠证据的结论，应返回无法确认。</w:t>
      </w:r>
    </w:p>
    <w:p>
      <w:pPr>
        <w:pStyle w:val="Heading1"/>
      </w:pPr>
      <w:r>
        <w:t>二、执行规则与证据要点</w:t>
      </w:r>
    </w:p>
    <w:p>
      <w:r>
        <w:t>上传文件需要标记分类和密级；疑似过期内容应发起复核，不能自行覆盖原始证据。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请概括企业知识使用指南_V1.0的关键要求并提供来源引用。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