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企业知识管理办法 V1.0</w:t>
      </w:r>
    </w:p>
    <w:p>
      <w:r>
        <w:t>企业知识库验证数据集 | 虚构业务资料 | 版本 1.0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KB-GEN-001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制度</w:t>
            </w:r>
          </w:p>
        </w:tc>
      </w:tr>
      <w:tr>
        <w:tc>
          <w:tcPr>
            <w:tcW w:type="dxa" w:w="4320"/>
          </w:tcPr>
          <w:p>
            <w:r>
              <w:t>数据分类</w:t>
            </w:r>
          </w:p>
        </w:tc>
        <w:tc>
          <w:tcPr>
            <w:tcW w:type="dxa" w:w="4320"/>
          </w:tcPr>
          <w:p>
            <w:r>
              <w:t>01_综合知识库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2026-10-12</w:t>
            </w:r>
          </w:p>
        </w:tc>
      </w:tr>
      <w:tr>
        <w:tc>
          <w:tcPr>
            <w:tcW w:type="dxa" w:w="4320"/>
          </w:tcPr>
          <w:p>
            <w:r>
              <w:t>数据属性</w:t>
            </w:r>
          </w:p>
        </w:tc>
        <w:tc>
          <w:tcPr>
            <w:tcW w:type="dxa" w:w="4320"/>
          </w:tcPr>
          <w:p>
            <w:r>
              <w:t>合成测试数据，非真实企业资料</w:t>
            </w:r>
          </w:p>
        </w:tc>
      </w:tr>
    </w:tbl>
    <w:p>
      <w:pPr>
        <w:pStyle w:val="Heading1"/>
      </w:pPr>
      <w:r>
        <w:t>一、适用范围与核心内容</w:t>
      </w:r>
    </w:p>
    <w:p>
      <w:r>
        <w:t>适用于全体员工。知识来源必须记录source_id、版本、密级、责任部门和生效日期。正式发布前须经知识审核员审批。</w:t>
      </w:r>
    </w:p>
    <w:p>
      <w:pPr>
        <w:pStyle w:val="Heading1"/>
      </w:pPr>
      <w:r>
        <w:t>二、执行规则与证据要点</w:t>
      </w:r>
    </w:p>
    <w:p>
      <w:r>
        <w:t>知识运营员负责清洗和提交；知识审核员负责证据核验和冲突裁决；系统管理员维护访问控制。</w:t>
      </w:r>
    </w:p>
    <w:p>
      <w:pPr>
        <w:pStyle w:val="Heading1"/>
      </w:pPr>
      <w:r>
        <w:t>三、数据治理与引用要求</w:t>
      </w:r>
    </w:p>
    <w:p>
      <w:r>
        <w:t>引用时必须标记文档编号、版本和原文位置。发生冲突时，优先核验生效日期、适用范围和审批记录；不得以生成式回答替代权威文档。</w:t>
      </w:r>
    </w:p>
    <w:p>
      <w:pPr>
        <w:pStyle w:val="Heading1"/>
      </w:pPr>
      <w:r>
        <w:t>四、验证问题</w:t>
      </w:r>
    </w:p>
    <w:p>
      <w:pPr>
        <w:pStyle w:val="ListBullet"/>
      </w:pPr>
      <w:r>
        <w:t>请概括企业知识管理办法_V1.0的关键要求并提供来源引用。</w:t>
      </w:r>
    </w:p>
    <w:p>
      <w:pPr>
        <w:pStyle w:val="ListBullet"/>
      </w:pPr>
      <w:r>
        <w:t>将本文件与同一知识库其他文件关联，列出相关实体、规则和证据。</w:t>
      </w:r>
    </w:p>
    <w:p>
      <w:pPr>
        <w:pStyle w:val="ListBullet"/>
      </w:pPr>
      <w:r>
        <w:t>如果文件内容与其他版本冲突，应该如何裁决？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