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供应商服务合同示范条款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CONTRACT-001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合同条款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03_制度条款知识库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供应商应在收到故障通知后4小时内响应，重大故障应在24小时内提交临时恢复方案。</w:t>
      </w:r>
    </w:p>
    <w:p>
      <w:pPr>
        <w:pStyle w:val="Heading1"/>
      </w:pPr>
      <w:r>
        <w:t>二、执行规则与证据要点</w:t>
      </w:r>
    </w:p>
    <w:p>
      <w:r>
        <w:t>保密义务在合同终止后持续两年；违约责任依合同约定执行。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请概括供应商服务合同示范条款_V1.0的关键要求并提供来源引用。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