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评审前冲刺检查表（OpenTenBase 多模态医疗方案）</w:t>
      </w:r>
    </w:p>
    <w:p>
      <w:pPr>
        <w:jc w:val="center"/>
      </w:pPr>
      <w:r>
        <w:rPr>
          <w:sz w:val="22"/>
        </w:rPr>
        <w:t>版本：v1.0    日期：2025-10-07</w:t>
      </w:r>
    </w:p>
    <w:p/>
    <w:p>
      <w:pPr>
        <w:pStyle w:val="Heading1"/>
      </w:pPr>
      <w:r>
        <w:t>A. 在库 AI 做深（核心亮点）</w:t>
      </w:r>
    </w:p>
    <w:p>
      <w:pPr>
        <w:pStyle w:val="ListBullet"/>
      </w:pPr>
      <w:r>
        <w:t>☐ 在库可学习融合（权重学习）</w:t>
      </w:r>
    </w:p>
    <w:p>
      <w:pPr>
        <w:pStyle w:val="ListBullet2"/>
      </w:pPr>
      <w:r>
        <w:t>• 新增表：evidence_training（样本+标签）、evidence_weights（学习权重）</w:t>
      </w:r>
    </w:p>
    <w:p>
      <w:pPr>
        <w:pStyle w:val="ListBullet2"/>
      </w:pPr>
      <w:r>
        <w:t>• 函数：learn_evidence_weights()（PL/pgSQL，最小可行逻辑回归/迭代加权）</w:t>
      </w:r>
    </w:p>
    <w:p>
      <w:pPr>
        <w:pStyle w:val="ListBullet2"/>
      </w:pPr>
      <w:r>
        <w:t>• 推理读取最新权重，支持回滚版本</w:t>
      </w:r>
    </w:p>
    <w:p>
      <w:r>
        <w:rPr>
          <w:b/>
        </w:rPr>
        <w:t>完成标准：</w:t>
      </w:r>
      <w:r>
        <w:t>训练前后 AUC/PR 明显提升；evidence_weights 成功更新并可追溯版本。</w:t>
      </w:r>
    </w:p>
    <w:p>
      <w:r>
        <w:rPr>
          <w:b/>
        </w:rPr>
        <w:t>产出物：</w:t>
      </w:r>
      <w:r>
        <w:t>训练日志表、前后对比图（AUC/PR），README 展示。</w:t>
      </w:r>
    </w:p>
    <w:p>
      <w:pPr>
        <w:pStyle w:val="ListBullet"/>
      </w:pPr>
      <w:r>
        <w:t>☐ 置信度校准（可靠性曲线）</w:t>
      </w:r>
    </w:p>
    <w:p>
      <w:pPr>
        <w:pStyle w:val="ListBullet2"/>
      </w:pPr>
      <w:r>
        <w:t>• 函数：calibrate_confidence()（温度缩放或等分箱校准）</w:t>
      </w:r>
    </w:p>
    <w:p>
      <w:pPr>
        <w:pStyle w:val="ListBullet2"/>
      </w:pPr>
      <w:r>
        <w:t>• 表：model_calibration（温度/分箱参数）</w:t>
      </w:r>
    </w:p>
    <w:p>
      <w:pPr>
        <w:pStyle w:val="ListBullet2"/>
      </w:pPr>
      <w:r>
        <w:t>• 报告加入“可信度/区间”显示</w:t>
      </w:r>
    </w:p>
    <w:p>
      <w:r>
        <w:rPr>
          <w:b/>
        </w:rPr>
        <w:t>完成标准：</w:t>
      </w:r>
      <w:r>
        <w:t>ECE、Brier Score 下降；报告含校准后可信度。</w:t>
      </w:r>
    </w:p>
    <w:p>
      <w:r>
        <w:rPr>
          <w:b/>
        </w:rPr>
        <w:t>产出物：</w:t>
      </w:r>
      <w:r>
        <w:t>可靠性曲线图 + 方法说明。</w:t>
      </w:r>
    </w:p>
    <w:p>
      <w:pPr>
        <w:pStyle w:val="ListBullet"/>
      </w:pPr>
      <w:r>
        <w:t>☐ 多模态一致性守门</w:t>
      </w:r>
    </w:p>
    <w:p>
      <w:pPr>
        <w:pStyle w:val="ListBullet2"/>
      </w:pPr>
      <w:r>
        <w:t>• 函数：consistency_check(case_id) 检查文本/影像/实验室结论一致性</w:t>
      </w:r>
    </w:p>
    <w:p>
      <w:pPr>
        <w:pStyle w:val="ListBullet2"/>
      </w:pPr>
      <w:r>
        <w:t>• 触发：分析完成后写入 review_queue（待复核）</w:t>
      </w:r>
    </w:p>
    <w:p>
      <w:pPr>
        <w:pStyle w:val="ListBullet2"/>
      </w:pPr>
      <w:r>
        <w:t>• 前端标记冲突来源与建议动作</w:t>
      </w:r>
    </w:p>
    <w:p>
      <w:r>
        <w:rPr>
          <w:b/>
        </w:rPr>
        <w:t>完成标准：</w:t>
      </w:r>
      <w:r>
        <w:t>冲突样本进入复核队列；报告页面清晰提示。</w:t>
      </w:r>
    </w:p>
    <w:p>
      <w:r>
        <w:rPr>
          <w:b/>
        </w:rPr>
        <w:t>产出物：</w:t>
      </w:r>
      <w:r>
        <w:t>带冲突示例的截图 + 流程图。</w:t>
      </w:r>
    </w:p>
    <w:p>
      <w:pPr>
        <w:pStyle w:val="ListBullet"/>
      </w:pPr>
      <w:r>
        <w:t>☐ 在库相似病例检索（RAG 基础版）</w:t>
      </w:r>
    </w:p>
    <w:p>
      <w:pPr>
        <w:pStyle w:val="ListBullet2"/>
      </w:pPr>
      <w:r>
        <w:t>• 表：case_embeddings(modality, case_id, emb float8[], meta jsonb)</w:t>
      </w:r>
    </w:p>
    <w:p>
      <w:pPr>
        <w:pStyle w:val="ListBullet2"/>
      </w:pPr>
      <w:r>
        <w:t>• 函数：embed_and_search_similar(query_case_id, k) 返回 Top-K 与证据</w:t>
      </w:r>
    </w:p>
    <w:p>
      <w:pPr>
        <w:pStyle w:val="ListBullet2"/>
      </w:pPr>
      <w:r>
        <w:t>• 先用精确距离，后续可接向量索引</w:t>
      </w:r>
    </w:p>
    <w:p>
      <w:r>
        <w:rPr>
          <w:b/>
        </w:rPr>
        <w:t>完成标准：</w:t>
      </w:r>
      <w:r>
        <w:t>报告“附录：相似三例”可用；相似度与证据链可解释。</w:t>
      </w:r>
    </w:p>
    <w:p>
      <w:r>
        <w:rPr>
          <w:b/>
        </w:rPr>
        <w:t>产出物：</w:t>
      </w:r>
      <w:r>
        <w:t>示例结果 + 使用说明。</w:t>
      </w:r>
    </w:p>
    <w:p>
      <w:r>
        <w:br w:type="page"/>
      </w:r>
    </w:p>
    <w:p>
      <w:pPr>
        <w:pStyle w:val="Heading1"/>
      </w:pPr>
      <w:r>
        <w:t>B. 可量化对比（评委最看重的硬证据）</w:t>
      </w:r>
    </w:p>
    <w:p>
      <w:pPr>
        <w:pStyle w:val="ListBullet"/>
      </w:pPr>
      <w:r>
        <w:t>☐ 在库流程 vs 应用层流程基准测试</w:t>
      </w:r>
    </w:p>
    <w:p>
      <w:pPr>
        <w:pStyle w:val="ListBullet2"/>
      </w:pPr>
      <w:r>
        <w:t>• 函数/脚本：benchmark_runner()</w:t>
      </w:r>
    </w:p>
    <w:p>
      <w:pPr>
        <w:pStyle w:val="ListBullet2"/>
      </w:pPr>
      <w:r>
        <w:t>• 表：benchmark_result（延迟/QPS/网络出入站/CPU/内存）</w:t>
      </w:r>
    </w:p>
    <w:p>
      <w:pPr>
        <w:pStyle w:val="ListBullet2"/>
      </w:pPr>
      <w:r>
        <w:t>• 样本 n≥200，固定数据集重复对照</w:t>
      </w:r>
    </w:p>
    <w:p>
      <w:r>
        <w:rPr>
          <w:b/>
        </w:rPr>
        <w:t>完成标准：</w:t>
      </w:r>
      <w:r>
        <w:t>对比图显示在库方案延迟下降、出站字节减少或吞吐提升。</w:t>
      </w:r>
    </w:p>
    <w:p>
      <w:r>
        <w:rPr>
          <w:b/>
        </w:rPr>
        <w:t>产出物：</w:t>
      </w:r>
      <w:r>
        <w:t>汇总表 + 关键图（延迟/出站字节）写入 README。</w:t>
      </w:r>
    </w:p>
    <w:p>
      <w:pPr>
        <w:pStyle w:val="ListBullet"/>
      </w:pPr>
      <w:r>
        <w:t>☐ 鲁棒性与可扩展性</w:t>
      </w:r>
    </w:p>
    <w:p>
      <w:pPr>
        <w:pStyle w:val="ListBullet2"/>
      </w:pPr>
      <w:r>
        <w:t>• 缺失模态回退：仍生成报告但降置信（并提示）</w:t>
      </w:r>
    </w:p>
    <w:p>
      <w:pPr>
        <w:pStyle w:val="ListBullet2"/>
      </w:pPr>
      <w:r>
        <w:t>• 演示新增“病理图/超声”即插即用（前端零改或极少改）</w:t>
      </w:r>
    </w:p>
    <w:p>
      <w:r>
        <w:rPr>
          <w:b/>
        </w:rPr>
        <w:t>完成标准：</w:t>
      </w:r>
      <w:r>
        <w:t>新增模态快速接入；缺失模态无报错且有告警。</w:t>
      </w:r>
    </w:p>
    <w:p>
      <w:r>
        <w:rPr>
          <w:b/>
        </w:rPr>
        <w:t>产出物：</w:t>
      </w:r>
      <w:r>
        <w:t>接入步骤清单 + 成功截图。</w:t>
      </w:r>
    </w:p>
    <w:p>
      <w:pPr>
        <w:pStyle w:val="Heading1"/>
      </w:pPr>
      <w:r>
        <w:t>C. 医疗可信与合规（加分项）</w:t>
      </w:r>
    </w:p>
    <w:p>
      <w:pPr>
        <w:pStyle w:val="ListBullet"/>
      </w:pPr>
      <w:r>
        <w:t>☐ FHIR/HL7 标准化导出</w:t>
      </w:r>
    </w:p>
    <w:p>
      <w:pPr>
        <w:pStyle w:val="ListBullet2"/>
      </w:pPr>
      <w:r>
        <w:t>• 函数：to_fhir(patient_id) 输出 Patient/Observation/DiagnosticReport JSON</w:t>
      </w:r>
    </w:p>
    <w:p>
      <w:pPr>
        <w:pStyle w:val="ListBullet2"/>
      </w:pPr>
      <w:r>
        <w:t>• 前端一键导出 FHIR</w:t>
      </w:r>
    </w:p>
    <w:p>
      <w:r>
        <w:rPr>
          <w:b/>
        </w:rPr>
        <w:t>完成标准：</w:t>
      </w:r>
      <w:r>
        <w:t>FHIR JSON 通过基础 schema 校验。</w:t>
      </w:r>
    </w:p>
    <w:p>
      <w:r>
        <w:rPr>
          <w:b/>
        </w:rPr>
        <w:t>产出物：</w:t>
      </w:r>
      <w:r>
        <w:t>示例 FHIR 文件 + 校验截图。</w:t>
      </w:r>
    </w:p>
    <w:p>
      <w:pPr>
        <w:pStyle w:val="ListBullet"/>
      </w:pPr>
      <w:r>
        <w:t>☐ DICOM 元数据入库与去标识</w:t>
      </w:r>
    </w:p>
    <w:p>
      <w:pPr>
        <w:pStyle w:val="ListBullet2"/>
      </w:pPr>
      <w:r>
        <w:t>• 入库 Study/Series/SOP UID 等元数据，证据链可回跳</w:t>
      </w:r>
    </w:p>
    <w:p>
      <w:pPr>
        <w:pStyle w:val="ListBullet2"/>
      </w:pPr>
      <w:r>
        <w:t>• OCR 后姓名/证件号自动掩码（脱敏）</w:t>
      </w:r>
    </w:p>
    <w:p>
      <w:r>
        <w:rPr>
          <w:b/>
        </w:rPr>
        <w:t>完成标准：</w:t>
      </w:r>
      <w:r>
        <w:t>证据链可溯源到影像实例；隐私项已脱敏。</w:t>
      </w:r>
    </w:p>
    <w:p>
      <w:r>
        <w:rPr>
          <w:b/>
        </w:rPr>
        <w:t>产出物：</w:t>
      </w:r>
      <w:r>
        <w:t>字段说明 + 入库/去标识脚本。</w:t>
      </w:r>
    </w:p>
    <w:p>
      <w:pPr>
        <w:pStyle w:val="ListBullet"/>
      </w:pPr>
      <w:r>
        <w:t>☐ 审计与追溯</w:t>
      </w:r>
    </w:p>
    <w:p>
      <w:pPr>
        <w:pStyle w:val="ListBullet2"/>
      </w:pPr>
      <w:r>
        <w:t>• 表：audit_log（模型版本、提示词、阈值、人工修订、操作者、时间戳）</w:t>
      </w:r>
    </w:p>
    <w:p>
      <w:pPr>
        <w:pStyle w:val="ListBullet2"/>
      </w:pPr>
      <w:r>
        <w:t>• 触发器：关键流程自动写审计</w:t>
      </w:r>
    </w:p>
    <w:p>
      <w:r>
        <w:rPr>
          <w:b/>
        </w:rPr>
        <w:t>完成标准：</w:t>
      </w:r>
      <w:r>
        <w:t>任一报告可追溯生成参数与证据选择。</w:t>
      </w:r>
    </w:p>
    <w:p>
      <w:r>
        <w:rPr>
          <w:b/>
        </w:rPr>
        <w:t>产出物：</w:t>
      </w:r>
      <w:r>
        <w:t>审计追溯演示录屏（≤1 分钟）。</w:t>
      </w:r>
    </w:p>
    <w:p>
      <w:pPr>
        <w:pStyle w:val="Heading1"/>
      </w:pPr>
      <w:r>
        <w:t>D. Demo 与材料打磨（临门一脚）</w:t>
      </w:r>
    </w:p>
    <w:p>
      <w:pPr>
        <w:pStyle w:val="ListBullet"/>
      </w:pPr>
      <w:r>
        <w:t>☐ 一键复现（make demo）</w:t>
      </w:r>
    </w:p>
    <w:p>
      <w:pPr>
        <w:pStyle w:val="ListBullet2"/>
      </w:pPr>
      <w:r>
        <w:t>• 起 DB→装 AI 插件→导样本→跑 smart_diagnosis_v2()→导出 PDF</w:t>
      </w:r>
    </w:p>
    <w:p>
      <w:r>
        <w:rPr>
          <w:b/>
        </w:rPr>
        <w:t>完成标准：</w:t>
      </w:r>
      <w:r>
        <w:t>新环境拉仓库即可跑通。</w:t>
      </w:r>
    </w:p>
    <w:p>
      <w:r>
        <w:rPr>
          <w:b/>
        </w:rPr>
        <w:t>产出物：</w:t>
      </w:r>
      <w:r>
        <w:t>演示 GIF / 录屏。</w:t>
      </w:r>
    </w:p>
    <w:p>
      <w:pPr>
        <w:pStyle w:val="ListBullet"/>
      </w:pPr>
      <w:r>
        <w:t>☐ 15 分钟评审 Demo 路线</w:t>
      </w:r>
    </w:p>
    <w:p>
      <w:pPr>
        <w:pStyle w:val="ListBullet2"/>
      </w:pPr>
      <w:r>
        <w:t>• 上传三模态→在库分析（证据链）</w:t>
      </w:r>
    </w:p>
    <w:p>
      <w:pPr>
        <w:pStyle w:val="ListBullet2"/>
      </w:pPr>
      <w:r>
        <w:t>• 冲突示例触发待复核→相似病例附录</w:t>
      </w:r>
    </w:p>
    <w:p>
      <w:pPr>
        <w:pStyle w:val="ListBullet2"/>
      </w:pPr>
      <w:r>
        <w:t>• 在库 vs 应用层性能对比面板→FHIR 导出</w:t>
      </w:r>
    </w:p>
    <w:p>
      <w:r>
        <w:rPr>
          <w:b/>
        </w:rPr>
        <w:t>完成标准：</w:t>
      </w:r>
      <w:r>
        <w:t>不依赖讲解也能看懂；每步有看点标签。</w:t>
      </w:r>
    </w:p>
    <w:p>
      <w:pPr>
        <w:pStyle w:val="ListBullet"/>
      </w:pPr>
      <w:r>
        <w:t>☐ 文档三件套</w:t>
      </w:r>
    </w:p>
    <w:p>
      <w:pPr>
        <w:pStyle w:val="ListBullet2"/>
      </w:pPr>
      <w:r>
        <w:t>• 2 页技术白皮书：架构图、在库 AI 亮点、性能对比、推广路径</w:t>
      </w:r>
    </w:p>
    <w:p>
      <w:pPr>
        <w:pStyle w:val="ListBullet2"/>
      </w:pPr>
      <w:r>
        <w:t>• 实施与对接指南：接入新模态/院内系统、最少改造点</w:t>
      </w:r>
    </w:p>
    <w:p>
      <w:pPr>
        <w:pStyle w:val="ListBullet2"/>
      </w:pPr>
      <w:r>
        <w:t>• 评审答辩稿：5 张关键页（问题/方案/亮点/数据/推广）</w:t>
      </w:r>
    </w:p>
    <w:p>
      <w:r>
        <w:rPr>
          <w:b/>
        </w:rPr>
        <w:t>完成标准：</w:t>
      </w:r>
      <w:r>
        <w:t>仓库 docs/ 下打包，README 顶部挂链接。</w:t>
      </w:r>
    </w:p>
    <w:p>
      <w:pPr>
        <w:pStyle w:val="Heading1"/>
      </w:pPr>
      <w:r>
        <w:t>E. 代码与库内对象清单（落地即加分）</w:t>
      </w:r>
    </w:p>
    <w:p>
      <w:pPr>
        <w:pStyle w:val="ListBullet"/>
      </w:pPr>
      <w:r>
        <w:t>☐ 数据表（建议最少集）</w:t>
      </w:r>
    </w:p>
    <w:p>
      <w:pPr>
        <w:pStyle w:val="ListBullet2"/>
      </w:pPr>
      <w:r>
        <w:t>• evidence_training(id, case_id, features jsonb, label int, created_at)</w:t>
      </w:r>
    </w:p>
    <w:p>
      <w:pPr>
        <w:pStyle w:val="ListBullet2"/>
      </w:pPr>
      <w:r>
        <w:t>• evidence_weights(modality text, key text, weight float8, updated_at)</w:t>
      </w:r>
    </w:p>
    <w:p>
      <w:pPr>
        <w:pStyle w:val="ListBullet2"/>
      </w:pPr>
      <w:r>
        <w:t>• case_embeddings(modality text, case_id, emb float8[], meta jsonb)</w:t>
      </w:r>
    </w:p>
    <w:p>
      <w:pPr>
        <w:pStyle w:val="ListBullet2"/>
      </w:pPr>
      <w:r>
        <w:t>• benchmark_result(test_id, path text, latency_ms, bytes_out, cpu_pct, mem_mb, created_at)</w:t>
      </w:r>
    </w:p>
    <w:p>
      <w:pPr>
        <w:pStyle w:val="ListBullet2"/>
      </w:pPr>
      <w:r>
        <w:t>• audit_log(id, action, params jsonb, actor, ts)</w:t>
      </w:r>
    </w:p>
    <w:p>
      <w:pPr>
        <w:pStyle w:val="ListBullet2"/>
      </w:pPr>
      <w:r>
        <w:t>• review_queue(case_id, reason text, status text, ts)</w:t>
      </w:r>
    </w:p>
    <w:p>
      <w:pPr>
        <w:pStyle w:val="ListBullet"/>
      </w:pPr>
      <w:r>
        <w:t>☐ 函数与触发器（建议最少集）</w:t>
      </w:r>
    </w:p>
    <w:p>
      <w:pPr>
        <w:pStyle w:val="ListBullet2"/>
      </w:pPr>
      <w:r>
        <w:t>• learn_evidence_weights() → 学习权重</w:t>
      </w:r>
    </w:p>
    <w:p>
      <w:pPr>
        <w:pStyle w:val="ListBullet2"/>
      </w:pPr>
      <w:r>
        <w:t>• calibrate_confidence() → 置信度校准</w:t>
      </w:r>
    </w:p>
    <w:p>
      <w:pPr>
        <w:pStyle w:val="ListBullet2"/>
      </w:pPr>
      <w:r>
        <w:t>• consistency_check(case_id) → 冲突检测 + 入队</w:t>
      </w:r>
    </w:p>
    <w:p>
      <w:pPr>
        <w:pStyle w:val="ListBullet2"/>
      </w:pPr>
      <w:r>
        <w:t>• embed_and_search_similar(case_id, k) → 相似病例</w:t>
      </w:r>
    </w:p>
    <w:p>
      <w:pPr>
        <w:pStyle w:val="ListBullet2"/>
      </w:pPr>
      <w:r>
        <w:t>• to_fhir(patient_id) → FHIR 导出</w:t>
      </w:r>
    </w:p>
    <w:p>
      <w:pPr>
        <w:pStyle w:val="ListBullet2"/>
      </w:pPr>
      <w:r>
        <w:t>• benchmark_runner() → 压测写表</w:t>
      </w:r>
    </w:p>
    <w:p>
      <w:pPr>
        <w:pStyle w:val="ListBullet2"/>
      </w:pPr>
      <w:r>
        <w:t>• audit_log_trigger / post_analysis_trigger → 审计与守门</w:t>
      </w:r>
    </w:p>
    <w:p>
      <w:pPr>
        <w:pStyle w:val="ListBullet"/>
      </w:pPr>
      <w:r>
        <w:t>☐ 索引与性能建议</w:t>
      </w:r>
    </w:p>
    <w:p>
      <w:pPr>
        <w:pStyle w:val="ListBullet2"/>
      </w:pPr>
      <w:r>
        <w:t>• 为 case_id/created_at 建索引；证据链 JSONB 建 GIN</w:t>
      </w:r>
    </w:p>
    <w:p>
      <w:pPr>
        <w:pStyle w:val="ListBullet2"/>
      </w:pPr>
      <w:r>
        <w:t>• 大表按日期/机构分区；复杂查询附 EXPLAIN ANALYZE 截图入文档</w:t>
      </w:r>
    </w:p>
    <w:p>
      <w:pPr>
        <w:pStyle w:val="Heading1"/>
      </w:pPr>
      <w:r>
        <w:t>F. 提交前自检（最后 30 分钟）</w:t>
      </w:r>
    </w:p>
    <w:p>
      <w:pPr>
        <w:pStyle w:val="ListBullet"/>
      </w:pPr>
      <w:r>
        <w:t>☐ README 顶部 3 图：整体架构、在库流程、性能对比</w:t>
      </w:r>
    </w:p>
    <w:p>
      <w:pPr>
        <w:pStyle w:val="ListBullet"/>
      </w:pPr>
      <w:r>
        <w:t>☐ make demo 跑通，生成 1 份 PDF 报告与 1 份 FHIR JSON</w:t>
      </w:r>
    </w:p>
    <w:p>
      <w:pPr>
        <w:pStyle w:val="ListBullet"/>
      </w:pPr>
      <w:r>
        <w:t>☐ 含“冲突样例”与“相似病例附录”示范</w:t>
      </w:r>
    </w:p>
    <w:p>
      <w:pPr>
        <w:pStyle w:val="ListBullet"/>
      </w:pPr>
      <w:r>
        <w:t>☐ AUC/PR/ECE 前后对比图（训练→校准）</w:t>
      </w:r>
    </w:p>
    <w:p>
      <w:pPr>
        <w:pStyle w:val="ListBullet"/>
      </w:pPr>
      <w:r>
        <w:t>☐ 审计日志截图（可追溯模型版本与提示词）</w:t>
      </w:r>
    </w:p>
    <w:p>
      <w:pPr>
        <w:pStyle w:val="ListBullet"/>
      </w:pPr>
      <w:r>
        <w:t>☐ Demo 录屏 10–15 分钟，字幕标注关键看点</w:t>
      </w:r>
    </w:p>
    <w:p>
      <w:pPr>
        <w:pStyle w:val="ListBullet"/>
      </w:pPr>
      <w:r>
        <w:t>☐ 白皮书/对接指南/答辩稿已打包到 docs/</w:t>
      </w:r>
    </w:p>
    <w:p/>
    <w:p>
      <w:r>
        <w:rPr>
          <w:i/>
        </w:rPr>
        <w:t>提示：本清单为评审冲刺用途，建议与仓库目录一一对照勾选。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