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Pr>
      <w:tblGrid>
        <w:gridCol w:w="1606"/>
        <w:gridCol w:w="1606"/>
        <w:gridCol w:w="1606"/>
        <w:gridCol w:w="1606"/>
        <w:gridCol w:w="1606"/>
        <w:gridCol w:w="1606"/>
      </w:tblGrid>
      <w:tr>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문서번호</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MISSION-20260721-001</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작성일</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2026-07-21</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공개구분</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내부 검토용</w:t>
            </w:r>
          </w:p>
        </w:tc>
      </w:tr>
      <w:tr>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담당부서</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담당 부서</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작성자</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작성자</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조사구역</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제주시 해안 A구역</w:t>
            </w:r>
          </w:p>
        </w:tc>
      </w:tr>
      <w:tr>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검토</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검토자</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승인</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승인자</w:t>
            </w:r>
          </w:p>
        </w:tc>
        <w:tc>
          <w:tcPr>
            <w:tcW w:type="dxa" w:w="1247"/>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8"/>
              </w:rPr>
              <w:t>조사일</w:t>
            </w:r>
          </w:p>
        </w:tc>
        <w:tc>
          <w:tcPr>
            <w:tcW w:type="dxa" w:w="2041"/>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8"/>
              </w:rPr>
              <w:t>2026-07-21</w:t>
            </w:r>
          </w:p>
        </w:tc>
      </w:tr>
    </w:tbl>
    <w:p>
      <w:pPr>
        <w:spacing w:after="0"/>
      </w:pPr>
    </w:p>
    <w:p>
      <w:pPr>
        <w:spacing w:before="200" w:after="60" w:line="240" w:lineRule="auto"/>
        <w:jc w:val="center"/>
      </w:pPr>
      <w:r>
        <w:rPr>
          <w:rFonts w:ascii="Noto Sans CJK KR" w:hAnsi="Noto Sans CJK KR" w:eastAsia="Noto Sans CJK KR"/>
          <w:b/>
          <w:color w:val="17365D"/>
          <w:sz w:val="44"/>
        </w:rPr>
        <w:t>해양 쓰레기 드론 탐지 결과 보고서</w:t>
      </w:r>
    </w:p>
    <w:p>
      <w:pPr>
        <w:spacing w:before="0" w:after="240" w:line="240" w:lineRule="auto"/>
        <w:jc w:val="center"/>
      </w:pPr>
      <w:r>
        <w:rPr>
          <w:rFonts w:ascii="Noto Sans CJK KR" w:hAnsi="Noto Sans CJK KR" w:eastAsia="Noto Sans CJK KR"/>
          <w:b w:val="0"/>
          <w:color w:val="365F91"/>
          <w:sz w:val="22"/>
        </w:rPr>
        <w:t>제주시 해안 A구역 | 2026-07-21</w:t>
      </w:r>
    </w:p>
    <w:tbl>
      <w:tblPr>
        <w:tblW w:type="auto" w:w="0"/>
        <w:jc w:val="center"/>
        <w:tblLayout w:type="fixed"/>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9638"/>
      </w:tblGrid>
      <w:tr>
        <w:tc>
          <w:tcPr>
            <w:tcW w:type="dxa" w:w="9638"/>
            <w:shd w:fill="17365D"/>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color w:val="FFFFFF"/>
                <w:sz w:val="22"/>
              </w:rPr>
              <w:t>핵심 요약</w:t>
            </w:r>
          </w:p>
        </w:tc>
      </w:tr>
      <w:tr>
        <w:tc>
          <w:tcPr>
            <w:tcW w:type="dxa" w:w="9638"/>
            <w:shd w:fill="F8FAFC"/>
            <w:vAlign w:val="center"/>
            <w:tcMar>
              <w:top w:w="100" w:type="dxa"/>
              <w:start w:w="120" w:type="dxa"/>
              <w:bottom w:w="100" w:type="dxa"/>
              <w:end w:w="120" w:type="dxa"/>
            </w:tcMar>
          </w:tcPr>
          <w:p>
            <w:pPr>
              <w:spacing w:before="0" w:after="0" w:line="348" w:lineRule="auto"/>
              <w:jc w:val="both"/>
            </w:pPr>
            <w:r/>
            <w:r>
              <w:rPr>
                <w:rFonts w:ascii="Noto Sans CJK KR" w:hAnsi="Noto Sans CJK KR" w:eastAsia="Noto Sans CJK KR"/>
                <w:b w:val="0"/>
                <w:sz w:val="21"/>
              </w:rPr>
              <w:t>2026년 7월 21일 제주시 해안 A구역에 대한 드론 영상 기반 해양 쓰레기 조사에서 총 18개의 쓰레기가 탐지되었습니다. 특히 플라스틱병이 가장 높은 밀도를 보였으며, 이 지역의 쓰레기 관리 필요성이 강조됩니다.</w:t>
            </w:r>
          </w:p>
        </w:tc>
      </w:tr>
    </w:tbl>
    <w:p>
      <w:pPr>
        <w:keepNext/>
        <w:spacing w:before="160" w:after="100" w:line="240" w:lineRule="auto"/>
        <w:jc w:val="both"/>
        <w:pBdr>
          <w:bottom w:val="single" w:sz="10" w:space="2" w:color="17365D"/>
        </w:pBdr>
      </w:pPr>
      <w:r>
        <w:rPr>
          <w:rFonts w:ascii="Noto Sans CJK KR" w:hAnsi="Noto Sans CJK KR" w:eastAsia="Noto Sans CJK KR"/>
          <w:b/>
          <w:color w:val="17365D"/>
          <w:sz w:val="28"/>
        </w:rPr>
        <w:t>1. 조사 개요</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09"/>
        <w:gridCol w:w="2409"/>
        <w:gridCol w:w="2409"/>
        <w:gridCol w:w="2409"/>
      </w:tblGrid>
      <w:tr>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미션 ID</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MISSION-20260721-001</w:t>
            </w:r>
          </w:p>
        </w:tc>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비행 ID</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TT-01-0721</w:t>
            </w:r>
          </w:p>
        </w:tc>
      </w:tr>
      <w:tr>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조사 일자</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2026-07-21</w:t>
            </w:r>
          </w:p>
        </w:tc>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조사 시간</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18분</w:t>
            </w:r>
          </w:p>
        </w:tc>
      </w:tr>
      <w:tr>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조사 구역</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제주시 해안 A구역</w:t>
            </w:r>
          </w:p>
        </w:tc>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조사 방법</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드론 영상 기반 객체 탐지</w:t>
            </w:r>
          </w:p>
        </w:tc>
      </w:tr>
      <w:tr>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총 탐지 수</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18개</w:t>
            </w:r>
          </w:p>
        </w:tc>
        <w:tc>
          <w:tcPr>
            <w:tcW w:type="dxa" w:w="1417"/>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수거 우선순위</w:t>
            </w:r>
          </w:p>
        </w:tc>
        <w:tc>
          <w:tcPr>
            <w:tcW w:type="dxa" w:w="34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높음</w:t>
            </w:r>
          </w:p>
        </w:tc>
      </w:tr>
    </w:tbl>
    <w:p>
      <w:pPr>
        <w:keepNext/>
        <w:spacing w:before="160" w:after="100" w:line="240" w:lineRule="auto"/>
        <w:jc w:val="both"/>
        <w:pBdr>
          <w:bottom w:val="single" w:sz="10" w:space="2" w:color="17365D"/>
        </w:pBdr>
      </w:pPr>
      <w:r>
        <w:rPr>
          <w:rFonts w:ascii="Noto Sans CJK KR" w:hAnsi="Noto Sans CJK KR" w:eastAsia="Noto Sans CJK KR"/>
          <w:b/>
          <w:color w:val="17365D"/>
          <w:sz w:val="28"/>
        </w:rPr>
        <w:t>2. 탐지 결과</w:t>
      </w:r>
    </w:p>
    <w:p>
      <w:pPr>
        <w:spacing w:before="0" w:after="120" w:line="348" w:lineRule="auto"/>
        <w:ind w:firstLine="397"/>
        <w:jc w:val="both"/>
      </w:pPr>
      <w:r>
        <w:rPr>
          <w:rFonts w:ascii="Noto Sans CJK KR" w:hAnsi="Noto Sans CJK KR" w:eastAsia="Noto Sans CJK KR"/>
          <w:b w:val="0"/>
          <w:sz w:val="21"/>
        </w:rPr>
        <w:t>조사된 구역 내에서 다양한 종류의 쓰레기가 분포하고 있음을 확인하였으며, 특히 플라스틱병과 비닐봉지의 집중적인 탐지 결과는 환경 보호 측면에서 중요한 시사점을 제공합니다. 드론 영상 기반 탐지의 신뢰도가 높은 수준으로 유지되었으나, 현장 검증의 필요성이 제기됩니다.</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606"/>
        <w:gridCol w:w="1606"/>
        <w:gridCol w:w="1606"/>
        <w:gridCol w:w="1606"/>
        <w:gridCol w:w="1606"/>
        <w:gridCol w:w="1606"/>
      </w:tblGrid>
      <w:tr>
        <w:tc>
          <w:tcPr>
            <w:tcW w:type="dxa" w:w="624"/>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번호</w:t>
            </w:r>
          </w:p>
        </w:tc>
        <w:tc>
          <w:tcPr>
            <w:tcW w:type="dxa" w:w="1814"/>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쓰레기 종류</w:t>
            </w:r>
          </w:p>
        </w:tc>
        <w:tc>
          <w:tcPr>
            <w:tcW w:type="dxa" w:w="1417"/>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탐지 구역</w:t>
            </w:r>
          </w:p>
        </w:tc>
        <w:tc>
          <w:tcPr>
            <w:tcW w:type="dxa" w:w="1134"/>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수량</w:t>
            </w:r>
          </w:p>
        </w:tc>
        <w:tc>
          <w:tcPr>
            <w:tcW w:type="dxa" w:w="1361"/>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구성비</w:t>
            </w:r>
          </w:p>
        </w:tc>
        <w:tc>
          <w:tcPr>
            <w:tcW w:type="dxa" w:w="1871"/>
            <w:shd w:fill="17365D"/>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FFFFFF"/>
                <w:sz w:val="18"/>
              </w:rPr>
              <w:t>평균 탐지 신뢰도</w:t>
            </w:r>
          </w:p>
        </w:tc>
      </w:tr>
      <w:tr>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1</w:t>
            </w:r>
          </w:p>
        </w:tc>
        <w:tc>
          <w:tcPr>
            <w:tcW w:type="dxa" w:w="1606"/>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플라스틱병</w:t>
            </w:r>
          </w:p>
        </w:tc>
        <w:tc>
          <w:tcPr>
            <w:tcW w:type="dxa" w:w="1606"/>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A-01</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9개</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50.0%</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92.0%</w:t>
            </w:r>
          </w:p>
        </w:tc>
      </w:tr>
      <w:tr>
        <w:tc>
          <w:tcPr>
            <w:tcW w:type="dxa" w:w="1606"/>
            <w:vAlign w:val="center"/>
            <w:tcMar>
              <w:top w:w="100" w:type="dxa"/>
              <w:start w:w="120" w:type="dxa"/>
              <w:bottom w:w="100" w:type="dxa"/>
              <w:end w:w="120" w:type="dxa"/>
            </w:tcMar>
            <w:shd w:fill="F8F8F8"/>
          </w:tcPr>
          <w:p>
            <w:pPr>
              <w:spacing w:before="0" w:after="0" w:line="264" w:lineRule="auto"/>
              <w:jc w:val="center"/>
            </w:pPr>
            <w:r/>
            <w:r>
              <w:rPr>
                <w:rFonts w:ascii="Noto Sans CJK KR" w:hAnsi="Noto Sans CJK KR" w:eastAsia="Noto Sans CJK KR"/>
                <w:b w:val="0"/>
                <w:sz w:val="19"/>
              </w:rPr>
              <w:t>2</w:t>
            </w:r>
          </w:p>
        </w:tc>
        <w:tc>
          <w:tcPr>
            <w:tcW w:type="dxa" w:w="1606"/>
            <w:vAlign w:val="center"/>
            <w:tcMar>
              <w:top w:w="100" w:type="dxa"/>
              <w:start w:w="120" w:type="dxa"/>
              <w:bottom w:w="100" w:type="dxa"/>
              <w:end w:w="120" w:type="dxa"/>
            </w:tcMar>
            <w:shd w:fill="F8F8F8"/>
          </w:tcPr>
          <w:p>
            <w:pPr>
              <w:spacing w:before="0" w:after="0" w:line="264" w:lineRule="auto"/>
              <w:jc w:val="left"/>
            </w:pPr>
            <w:r/>
            <w:r>
              <w:rPr>
                <w:rFonts w:ascii="Noto Sans CJK KR" w:hAnsi="Noto Sans CJK KR" w:eastAsia="Noto Sans CJK KR"/>
                <w:b w:val="0"/>
                <w:sz w:val="19"/>
              </w:rPr>
              <w:t>비닐봉지</w:t>
            </w:r>
          </w:p>
        </w:tc>
        <w:tc>
          <w:tcPr>
            <w:tcW w:type="dxa" w:w="1606"/>
            <w:vAlign w:val="center"/>
            <w:tcMar>
              <w:top w:w="100" w:type="dxa"/>
              <w:start w:w="120" w:type="dxa"/>
              <w:bottom w:w="100" w:type="dxa"/>
              <w:end w:w="120" w:type="dxa"/>
            </w:tcMar>
            <w:shd w:fill="F8F8F8"/>
          </w:tcPr>
          <w:p>
            <w:pPr>
              <w:spacing w:before="0" w:after="0" w:line="264" w:lineRule="auto"/>
              <w:jc w:val="left"/>
            </w:pPr>
            <w:r/>
            <w:r>
              <w:rPr>
                <w:rFonts w:ascii="Noto Sans CJK KR" w:hAnsi="Noto Sans CJK KR" w:eastAsia="Noto Sans CJK KR"/>
                <w:b w:val="0"/>
                <w:sz w:val="19"/>
              </w:rPr>
              <w:t>A-02</w:t>
            </w:r>
          </w:p>
        </w:tc>
        <w:tc>
          <w:tcPr>
            <w:tcW w:type="dxa" w:w="1606"/>
            <w:vAlign w:val="center"/>
            <w:tcMar>
              <w:top w:w="100" w:type="dxa"/>
              <w:start w:w="120" w:type="dxa"/>
              <w:bottom w:w="100" w:type="dxa"/>
              <w:end w:w="120" w:type="dxa"/>
            </w:tcMar>
            <w:shd w:fill="F8F8F8"/>
          </w:tcPr>
          <w:p>
            <w:pPr>
              <w:spacing w:before="0" w:after="0" w:line="264" w:lineRule="auto"/>
              <w:jc w:val="center"/>
            </w:pPr>
            <w:r/>
            <w:r>
              <w:rPr>
                <w:rFonts w:ascii="Noto Sans CJK KR" w:hAnsi="Noto Sans CJK KR" w:eastAsia="Noto Sans CJK KR"/>
                <w:b w:val="0"/>
                <w:sz w:val="19"/>
              </w:rPr>
              <w:t>5개</w:t>
            </w:r>
          </w:p>
        </w:tc>
        <w:tc>
          <w:tcPr>
            <w:tcW w:type="dxa" w:w="1606"/>
            <w:vAlign w:val="center"/>
            <w:tcMar>
              <w:top w:w="100" w:type="dxa"/>
              <w:start w:w="120" w:type="dxa"/>
              <w:bottom w:w="100" w:type="dxa"/>
              <w:end w:w="120" w:type="dxa"/>
            </w:tcMar>
            <w:shd w:fill="F8F8F8"/>
          </w:tcPr>
          <w:p>
            <w:pPr>
              <w:spacing w:before="0" w:after="0" w:line="264" w:lineRule="auto"/>
              <w:jc w:val="center"/>
            </w:pPr>
            <w:r/>
            <w:r>
              <w:rPr>
                <w:rFonts w:ascii="Noto Sans CJK KR" w:hAnsi="Noto Sans CJK KR" w:eastAsia="Noto Sans CJK KR"/>
                <w:b w:val="0"/>
                <w:sz w:val="19"/>
              </w:rPr>
              <w:t>27.8%</w:t>
            </w:r>
          </w:p>
        </w:tc>
        <w:tc>
          <w:tcPr>
            <w:tcW w:type="dxa" w:w="1606"/>
            <w:vAlign w:val="center"/>
            <w:tcMar>
              <w:top w:w="100" w:type="dxa"/>
              <w:start w:w="120" w:type="dxa"/>
              <w:bottom w:w="100" w:type="dxa"/>
              <w:end w:w="120" w:type="dxa"/>
            </w:tcMar>
            <w:shd w:fill="F8F8F8"/>
          </w:tcPr>
          <w:p>
            <w:pPr>
              <w:spacing w:before="0" w:after="0" w:line="264" w:lineRule="auto"/>
              <w:jc w:val="center"/>
            </w:pPr>
            <w:r/>
            <w:r>
              <w:rPr>
                <w:rFonts w:ascii="Noto Sans CJK KR" w:hAnsi="Noto Sans CJK KR" w:eastAsia="Noto Sans CJK KR"/>
                <w:b w:val="0"/>
                <w:sz w:val="19"/>
              </w:rPr>
              <w:t>88.0%</w:t>
            </w:r>
          </w:p>
        </w:tc>
      </w:tr>
      <w:tr>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3</w:t>
            </w:r>
          </w:p>
        </w:tc>
        <w:tc>
          <w:tcPr>
            <w:tcW w:type="dxa" w:w="1606"/>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캔</w:t>
            </w:r>
          </w:p>
        </w:tc>
        <w:tc>
          <w:tcPr>
            <w:tcW w:type="dxa" w:w="1606"/>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sz w:val="19"/>
              </w:rPr>
              <w:t>A-03</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4개</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22.2%</w:t>
            </w:r>
          </w:p>
        </w:tc>
        <w:tc>
          <w:tcPr>
            <w:tcW w:type="dxa" w:w="1606"/>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19"/>
              </w:rPr>
              <w:t>90.0%</w:t>
            </w:r>
          </w:p>
        </w:tc>
      </w:tr>
    </w:tbl>
    <w:p>
      <w:pPr>
        <w:spacing w:before="60" w:after="40" w:line="264" w:lineRule="auto"/>
        <w:jc w:val="left"/>
      </w:pPr>
      <w:r>
        <w:rPr>
          <w:rFonts w:ascii="Noto Sans CJK KR" w:hAnsi="Noto Sans CJK KR" w:eastAsia="Noto Sans CJK KR"/>
          <w:b w:val="0"/>
          <w:color w:val="595959"/>
          <w:sz w:val="17"/>
        </w:rPr>
        <w:t>※ 탐지 신뢰도는 객체 탐지 모델의 추정값이며, 현장 확정 판정과 동일하지 않음.</w:t>
      </w:r>
    </w:p>
    <w:p>
      <w:pPr>
        <w:keepNext/>
        <w:spacing w:before="160" w:after="100" w:line="240" w:lineRule="auto"/>
        <w:jc w:val="both"/>
        <w:pBdr>
          <w:bottom w:val="single" w:sz="10" w:space="2" w:color="17365D"/>
        </w:pBdr>
      </w:pPr>
      <w:r>
        <w:rPr>
          <w:rFonts w:ascii="Noto Sans CJK KR" w:hAnsi="Noto Sans CJK KR" w:eastAsia="Noto Sans CJK KR"/>
          <w:b/>
          <w:color w:val="17365D"/>
          <w:sz w:val="28"/>
        </w:rPr>
        <w:t>3. 구역별 분석</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19"/>
        <w:gridCol w:w="4819"/>
      </w:tblGrid>
      <w:tr>
        <w:tc>
          <w:tcPr>
            <w:tcW w:type="dxa" w:w="1814"/>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구역</w:t>
            </w:r>
          </w:p>
        </w:tc>
        <w:tc>
          <w:tcPr>
            <w:tcW w:type="dxa" w:w="7824"/>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분석 내용</w:t>
            </w:r>
          </w:p>
        </w:tc>
      </w:tr>
      <w:tr>
        <w:tc>
          <w:tcPr>
            <w:tcW w:type="dxa" w:w="481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sz w:val="19"/>
              </w:rPr>
              <w:t>A-01</w:t>
            </w:r>
          </w:p>
        </w:tc>
        <w:tc>
          <w:tcPr>
            <w:tcW w:type="dxa" w:w="4819"/>
            <w:vAlign w:val="center"/>
            <w:tcMar>
              <w:top w:w="100" w:type="dxa"/>
              <w:start w:w="120" w:type="dxa"/>
              <w:bottom w:w="100" w:type="dxa"/>
              <w:end w:w="120" w:type="dxa"/>
            </w:tcMar>
          </w:tcPr>
          <w:p>
            <w:pPr>
              <w:spacing w:before="0" w:after="0" w:line="324" w:lineRule="auto"/>
              <w:jc w:val="both"/>
            </w:pPr>
            <w:r/>
            <w:r>
              <w:rPr>
                <w:rFonts w:ascii="Noto Sans CJK KR" w:hAnsi="Noto Sans CJK KR" w:eastAsia="Noto Sans CJK KR"/>
                <w:b w:val="0"/>
                <w:sz w:val="20"/>
              </w:rPr>
              <w:t>A-01 구역에서 가장 높은 밀도의 플라스틱병 9개가 탐지되어, 이 지역이 해양 쓰레기 집중 발생지로 확인되었습니다. 평균 탐지 신뢰도는 0.92로 매우 높게 나타났습니다.</w:t>
            </w:r>
          </w:p>
        </w:tc>
      </w:tr>
      <w:tr>
        <w:tc>
          <w:tcPr>
            <w:tcW w:type="dxa" w:w="481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sz w:val="19"/>
              </w:rPr>
              <w:t>A-02</w:t>
            </w:r>
          </w:p>
        </w:tc>
        <w:tc>
          <w:tcPr>
            <w:tcW w:type="dxa" w:w="4819"/>
            <w:vAlign w:val="center"/>
            <w:tcMar>
              <w:top w:w="100" w:type="dxa"/>
              <w:start w:w="120" w:type="dxa"/>
              <w:bottom w:w="100" w:type="dxa"/>
              <w:end w:w="120" w:type="dxa"/>
            </w:tcMar>
          </w:tcPr>
          <w:p>
            <w:pPr>
              <w:spacing w:before="0" w:after="0" w:line="324" w:lineRule="auto"/>
              <w:jc w:val="both"/>
            </w:pPr>
            <w:r/>
            <w:r>
              <w:rPr>
                <w:rFonts w:ascii="Noto Sans CJK KR" w:hAnsi="Noto Sans CJK KR" w:eastAsia="Noto Sans CJK KR"/>
                <w:b w:val="0"/>
                <w:sz w:val="20"/>
              </w:rPr>
              <w:t>비닐봉지 5개가 탐지된 A-02 구역은 상대적으로 낮은 밀도를 보였으나, 여전히 수거 대상으로 고려되어야 합니다. 평균 신뢰도는 0.88로 안정적인 수준을 보였습니다.</w:t>
            </w:r>
          </w:p>
        </w:tc>
      </w:tr>
      <w:tr>
        <w:tc>
          <w:tcPr>
            <w:tcW w:type="dxa" w:w="481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sz w:val="19"/>
              </w:rPr>
              <w:t>A-03</w:t>
            </w:r>
          </w:p>
        </w:tc>
        <w:tc>
          <w:tcPr>
            <w:tcW w:type="dxa" w:w="4819"/>
            <w:vAlign w:val="center"/>
            <w:tcMar>
              <w:top w:w="100" w:type="dxa"/>
              <w:start w:w="120" w:type="dxa"/>
              <w:bottom w:w="100" w:type="dxa"/>
              <w:end w:w="120" w:type="dxa"/>
            </w:tcMar>
          </w:tcPr>
          <w:p>
            <w:pPr>
              <w:spacing w:before="0" w:after="0" w:line="324" w:lineRule="auto"/>
              <w:jc w:val="both"/>
            </w:pPr>
            <w:r/>
            <w:r>
              <w:rPr>
                <w:rFonts w:ascii="Noto Sans CJK KR" w:hAnsi="Noto Sans CJK KR" w:eastAsia="Noto Sans CJK KR"/>
                <w:b w:val="0"/>
                <w:sz w:val="20"/>
              </w:rPr>
              <w:t>캔 4개가 탐지된 A-03 구역은 가장 낮은 밀도를 보였으나, 쓰레기 종류의 다양성 측면에서 주의가 필요합니다. 평균 신뢰도는 0.9로 높게 유지되었습니다.</w:t>
            </w:r>
          </w:p>
        </w:tc>
      </w:tr>
    </w:tbl>
    <w:p>
      <w:pPr>
        <w:keepNext/>
        <w:spacing w:before="160" w:after="100" w:line="240" w:lineRule="auto"/>
        <w:jc w:val="both"/>
        <w:pBdr>
          <w:bottom w:val="single" w:sz="10" w:space="2" w:color="17365D"/>
        </w:pBdr>
      </w:pPr>
      <w:r>
        <w:rPr>
          <w:rFonts w:ascii="Noto Sans CJK KR" w:hAnsi="Noto Sans CJK KR" w:eastAsia="Noto Sans CJK KR"/>
          <w:b/>
          <w:color w:val="17365D"/>
          <w:sz w:val="28"/>
        </w:rPr>
        <w:t>4. 수거 및 현장 확인 우선순위</w:t>
      </w:r>
    </w:p>
    <w:tbl>
      <w:tblPr>
        <w:tblW w:type="auto" w:w="0"/>
        <w:jc w:val="center"/>
        <w:tblLayout w:type="fixed"/>
        <w:tblLook w:firstColumn="1" w:firstRow="1" w:lastColumn="0" w:lastRow="0" w:noHBand="0" w:noVBand="1" w:val="04A0"/>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Pr>
      <w:tblGrid>
        <w:gridCol w:w="4819"/>
        <w:gridCol w:w="4819"/>
      </w:tblGrid>
      <w:tr>
        <w:tc>
          <w:tcPr>
            <w:tcW w:type="dxa" w:w="2268"/>
            <w:shd w:fill="DCE6F1"/>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24"/>
              </w:rPr>
              <w:t>우선순위</w:t>
              <w:br/>
              <w:t>높음</w:t>
            </w:r>
          </w:p>
        </w:tc>
        <w:tc>
          <w:tcPr>
            <w:tcW w:type="dxa" w:w="7370"/>
            <w:vAlign w:val="center"/>
            <w:tcMar>
              <w:top w:w="100" w:type="dxa"/>
              <w:start w:w="120" w:type="dxa"/>
              <w:bottom w:w="100" w:type="dxa"/>
              <w:end w:w="120" w:type="dxa"/>
            </w:tcMar>
          </w:tcPr>
          <w:p>
            <w:pPr>
              <w:spacing w:before="0" w:after="0" w:line="336" w:lineRule="auto"/>
              <w:jc w:val="both"/>
            </w:pPr>
            <w:r/>
            <w:r>
              <w:rPr>
                <w:rFonts w:ascii="Noto Sans CJK KR" w:hAnsi="Noto Sans CJK KR" w:eastAsia="Noto Sans CJK KR"/>
                <w:b w:val="0"/>
                <w:sz w:val="21"/>
              </w:rPr>
              <w:t>플라스틱병과 비닐봉지의 높은 탐지 수량 및 높은 탐지 신뢰도(특히 A-01 구역)가 수거 우선순위를 결정하는 주요 근거입니다. 이들 쓰레기 유형이 해양 환경에 미치는 부정적 영향이 크기 때문입니다.</w:t>
            </w:r>
          </w:p>
        </w:tc>
      </w:tr>
    </w:tbl>
    <w:p>
      <w:pPr>
        <w:keepNext/>
        <w:spacing w:before="160" w:after="100" w:line="240" w:lineRule="auto"/>
        <w:jc w:val="both"/>
        <w:pBdr>
          <w:bottom w:val="single" w:sz="10" w:space="2" w:color="17365D"/>
        </w:pBdr>
      </w:pPr>
      <w:r>
        <w:rPr>
          <w:rFonts w:ascii="Noto Sans CJK KR" w:hAnsi="Noto Sans CJK KR" w:eastAsia="Noto Sans CJK KR"/>
          <w:b/>
          <w:color w:val="17365D"/>
          <w:sz w:val="28"/>
        </w:rPr>
        <w:t>5. 권고 조치</w:t>
      </w:r>
    </w:p>
    <w:p>
      <w:pPr>
        <w:spacing w:before="0" w:after="80" w:line="348" w:lineRule="auto"/>
        <w:ind w:left="227" w:hanging="227"/>
        <w:jc w:val="left"/>
      </w:pPr>
      <w:r>
        <w:rPr>
          <w:rFonts w:ascii="Noto Sans CJK KR" w:hAnsi="Noto Sans CJK KR" w:eastAsia="Noto Sans CJK KR"/>
          <w:b w:val="0"/>
          <w:sz w:val="21"/>
        </w:rPr>
        <w:t>1) A-01 구역에서 플라스틱병과 비닐봉지를 우선적으로 수거합니다.</w:t>
      </w:r>
    </w:p>
    <w:p>
      <w:pPr>
        <w:spacing w:before="0" w:after="80" w:line="348" w:lineRule="auto"/>
        <w:ind w:left="227" w:hanging="227"/>
        <w:jc w:val="left"/>
      </w:pPr>
      <w:r>
        <w:rPr>
          <w:rFonts w:ascii="Noto Sans CJK KR" w:hAnsi="Noto Sans CJK KR" w:eastAsia="Noto Sans CJK KR"/>
          <w:b w:val="0"/>
          <w:sz w:val="21"/>
        </w:rPr>
        <w:t>2) 비닐봉지와 캔의 수거도 병행하여 진행합니다.</w:t>
      </w:r>
    </w:p>
    <w:p>
      <w:pPr>
        <w:keepNext/>
        <w:spacing w:before="160" w:after="100" w:line="240" w:lineRule="auto"/>
        <w:jc w:val="both"/>
        <w:pBdr>
          <w:bottom w:val="single" w:sz="10" w:space="2" w:color="17365D"/>
        </w:pBdr>
      </w:pPr>
      <w:r>
        <w:rPr>
          <w:rFonts w:ascii="Noto Sans CJK KR" w:hAnsi="Noto Sans CJK KR" w:eastAsia="Noto Sans CJK KR"/>
          <w:b/>
          <w:color w:val="17365D"/>
          <w:sz w:val="28"/>
        </w:rPr>
        <w:t>6. 데이터 한계 및 유의사항</w:t>
      </w:r>
    </w:p>
    <w:p>
      <w:pPr>
        <w:spacing w:before="0" w:after="80" w:line="348" w:lineRule="auto"/>
        <w:ind w:left="283" w:hanging="170"/>
        <w:jc w:val="left"/>
      </w:pPr>
      <w:r>
        <w:rPr>
          <w:rFonts w:ascii="Noto Sans CJK KR" w:hAnsi="Noto Sans CJK KR" w:eastAsia="Noto Sans CJK KR"/>
          <w:b w:val="0"/>
          <w:sz w:val="21"/>
        </w:rPr>
        <w:t>• 객체 탐지 모델을 통해 동일 물체의 중복 탐지를 최소화하였으나, 완벽한 제거는 이루어지지 않았습니다.</w:t>
      </w:r>
    </w:p>
    <w:p>
      <w:pPr>
        <w:spacing w:before="0" w:after="80" w:line="348" w:lineRule="auto"/>
        <w:ind w:left="283" w:hanging="170"/>
        <w:jc w:val="left"/>
      </w:pPr>
      <w:r>
        <w:rPr>
          <w:rFonts w:ascii="Noto Sans CJK KR" w:hAnsi="Noto Sans CJK KR" w:eastAsia="Noto Sans CJK KR"/>
          <w:b w:val="0"/>
          <w:sz w:val="21"/>
        </w:rPr>
        <w:t>• 현재 탐지 결과는 현장 확인 없이는 최종적인 쓰레기 분포와 상태를 정확히 판단하기 어렵습니다.</w:t>
      </w:r>
    </w:p>
    <w:p>
      <w:pPr>
        <w:keepNext/>
        <w:spacing w:before="160" w:after="100" w:line="240" w:lineRule="auto"/>
        <w:jc w:val="both"/>
        <w:pBdr>
          <w:bottom w:val="single" w:sz="10" w:space="2" w:color="17365D"/>
        </w:pBdr>
      </w:pPr>
      <w:r>
        <w:rPr>
          <w:rFonts w:ascii="Noto Sans CJK KR" w:hAnsi="Noto Sans CJK KR" w:eastAsia="Noto Sans CJK KR"/>
          <w:b/>
          <w:color w:val="17365D"/>
          <w:sz w:val="28"/>
        </w:rPr>
        <w:t>7. 종합 의견</w:t>
      </w:r>
    </w:p>
    <w:p>
      <w:pPr>
        <w:spacing w:before="0" w:after="120" w:line="348" w:lineRule="auto"/>
        <w:ind w:firstLine="397"/>
        <w:jc w:val="both"/>
      </w:pPr>
      <w:r>
        <w:rPr>
          <w:rFonts w:ascii="Noto Sans CJK KR" w:hAnsi="Noto Sans CJK KR" w:eastAsia="Noto Sans CJK KR"/>
          <w:b w:val="0"/>
          <w:sz w:val="21"/>
        </w:rPr>
        <w:t>이번 조사 결과는 제주시 해안 A구역에서 특히 플라스틱병과 비닐봉지의 집중적 발생을 명확히 보여주며, 즉각적인 수거 활동이 요구됩니다. 후속 현장 조사를 통해 더욱 정확한 데이터 확보가 필요하며, 지속적인 모니터링 시스템 구축이 권장됩니다.</w:t>
      </w:r>
    </w:p>
    <w:p>
      <w:pPr>
        <w:keepNext/>
        <w:spacing w:before="160" w:after="100" w:line="240" w:lineRule="auto"/>
        <w:jc w:val="both"/>
        <w:pBdr>
          <w:bottom w:val="single" w:sz="10" w:space="2" w:color="17365D"/>
        </w:pBdr>
      </w:pPr>
      <w:r>
        <w:rPr>
          <w:rFonts w:ascii="Noto Sans CJK KR" w:hAnsi="Noto Sans CJK KR" w:eastAsia="Noto Sans CJK KR"/>
          <w:b/>
          <w:color w:val="17365D"/>
          <w:sz w:val="28"/>
        </w:rPr>
        <w:t>8. 검토 및 확인</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213"/>
        <w:gridCol w:w="3213"/>
        <w:gridCol w:w="3213"/>
      </w:tblGrid>
      <w:tr>
        <w:tc>
          <w:tcPr>
            <w:tcW w:type="dxa" w:w="3209"/>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작성</w:t>
            </w:r>
          </w:p>
        </w:tc>
        <w:tc>
          <w:tcPr>
            <w:tcW w:type="dxa" w:w="3209"/>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검토</w:t>
            </w:r>
          </w:p>
        </w:tc>
        <w:tc>
          <w:tcPr>
            <w:tcW w:type="dxa" w:w="3209"/>
            <w:shd w:fill="F2F2F2"/>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color w:val="17365D"/>
                <w:sz w:val="19"/>
              </w:rPr>
              <w:t>승인</w:t>
            </w:r>
          </w:p>
        </w:tc>
      </w:tr>
      <w:tr>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20"/>
              </w:rPr>
              <w:t>작성자</w:t>
            </w:r>
          </w:p>
        </w:tc>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20"/>
              </w:rPr>
              <w:t>검토자</w:t>
            </w:r>
          </w:p>
        </w:tc>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sz w:val="20"/>
              </w:rPr>
              <w:t>승인자</w:t>
            </w:r>
          </w:p>
        </w:tc>
      </w:tr>
      <w:tr>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color w:val="595959"/>
                <w:sz w:val="18"/>
              </w:rPr>
              <w:t>서명 또는 전자결재</w:t>
            </w:r>
          </w:p>
        </w:tc>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color w:val="595959"/>
                <w:sz w:val="18"/>
              </w:rPr>
              <w:t>서명 또는 전자결재</w:t>
            </w:r>
          </w:p>
        </w:tc>
        <w:tc>
          <w:tcPr>
            <w:tcW w:type="dxa" w:w="3209"/>
            <w:vAlign w:val="center"/>
            <w:tcMar>
              <w:top w:w="100" w:type="dxa"/>
              <w:start w:w="120" w:type="dxa"/>
              <w:bottom w:w="100" w:type="dxa"/>
              <w:end w:w="120" w:type="dxa"/>
            </w:tcMar>
          </w:tcPr>
          <w:p>
            <w:pPr>
              <w:spacing w:before="0" w:after="0" w:line="264" w:lineRule="auto"/>
              <w:jc w:val="center"/>
            </w:pPr>
            <w:r/>
            <w:r>
              <w:rPr>
                <w:rFonts w:ascii="Noto Sans CJK KR" w:hAnsi="Noto Sans CJK KR" w:eastAsia="Noto Sans CJK KR"/>
                <w:b w:val="0"/>
                <w:color w:val="595959"/>
                <w:sz w:val="18"/>
              </w:rPr>
              <w:t>서명 또는 전자결재</w:t>
            </w:r>
          </w:p>
        </w:tc>
      </w:tr>
    </w:tbl>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19"/>
      <w:gridCol w:w="4819"/>
    </w:tblGrid>
    <w:tr>
      <w:tc>
        <w:tcPr>
          <w:tcW w:type="dxa" w:w="6520"/>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val="0"/>
              <w:color w:val="595959"/>
              <w:sz w:val="16"/>
            </w:rPr>
            <w:t>기관명 | 담당 부서</w:t>
          </w:r>
        </w:p>
      </w:tc>
      <w:tc>
        <w:tcPr>
          <w:tcW w:type="dxa" w:w="3118"/>
        </w:tcPr>
        <w:p>
          <w:pPr>
            <w:jc w:val="right"/>
          </w:pPr>
          <w:r/>
          <w:r>
            <w:rPr>
              <w:rFonts w:ascii="Noto Sans CJK KR" w:hAnsi="Noto Sans CJK KR" w:eastAsia="Noto Sans CJK KR"/>
              <w:b w:val="0"/>
              <w:color w:val="595959"/>
              <w:sz w:val="17"/>
            </w:rPr>
            <w:t xml:space="preserve">페이지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19"/>
      <w:gridCol w:w="4819"/>
    </w:tblGrid>
    <w:tr>
      <w:tc>
        <w:tcPr>
          <w:tcW w:type="dxa" w:w="5102"/>
          <w:vAlign w:val="center"/>
          <w:tcMar>
            <w:top w:w="100" w:type="dxa"/>
            <w:start w:w="120" w:type="dxa"/>
            <w:bottom w:w="100" w:type="dxa"/>
            <w:end w:w="120" w:type="dxa"/>
          </w:tcMar>
        </w:tcPr>
        <w:p>
          <w:pPr>
            <w:spacing w:before="0" w:after="0" w:line="264" w:lineRule="auto"/>
            <w:jc w:val="left"/>
          </w:pPr>
          <w:r/>
          <w:r>
            <w:rPr>
              <w:rFonts w:ascii="Noto Sans CJK KR" w:hAnsi="Noto Sans CJK KR" w:eastAsia="Noto Sans CJK KR"/>
              <w:b/>
              <w:color w:val="17365D"/>
              <w:sz w:val="18"/>
            </w:rPr>
            <w:t>기관명</w:t>
          </w:r>
        </w:p>
      </w:tc>
      <w:tc>
        <w:tcPr>
          <w:tcW w:type="dxa" w:w="4535"/>
          <w:vAlign w:val="center"/>
          <w:tcMar>
            <w:top w:w="100" w:type="dxa"/>
            <w:start w:w="120" w:type="dxa"/>
            <w:bottom w:w="100" w:type="dxa"/>
            <w:end w:w="120" w:type="dxa"/>
          </w:tcMar>
        </w:tcPr>
        <w:p>
          <w:pPr>
            <w:spacing w:before="0" w:after="0" w:line="264" w:lineRule="auto"/>
            <w:jc w:val="right"/>
          </w:pPr>
          <w:r/>
          <w:r>
            <w:rPr>
              <w:rFonts w:ascii="Noto Sans CJK KR" w:hAnsi="Noto Sans CJK KR" w:eastAsia="Noto Sans CJK KR"/>
              <w:b w:val="0"/>
              <w:color w:val="595959"/>
              <w:sz w:val="17"/>
            </w:rPr>
            <w:t>해양 쓰레기 드론 탐지 결과 보고서</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해양 쓰레기 드론 탐지 결과 보고서</dc:title>
  <dc:subject>제주시 해안 A구역</dc:subject>
  <dc:creator>작성자</dc:creator>
  <cp:keywords>해양 쓰레기, 드론, 객체 탐지, 조사 보고서</cp:keywords>
  <dc:description>generated by python-docx</dc:description>
  <cp:lastModifiedBy/>
  <cp:revision>1</cp:revision>
  <dcterms:created xsi:type="dcterms:W3CDTF">2013-12-23T23:15:00Z</dcterms:created>
  <dcterms:modified xsi:type="dcterms:W3CDTF">2013-12-23T23:15:00Z</dcterms:modified>
  <cp:category/>
</cp:coreProperties>
</file>