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 w:cs="맑은 고딕"/>
          <w:b/>
        </w:rPr>
        <w:t>일본 호텔 검색 프로젝트 1·2단계 통합 분석 보고서</w:t>
      </w:r>
    </w:p>
    <w:p>
      <w:r>
        <w:rPr>
          <w:rFonts w:ascii="맑은 고딕" w:hAnsi="맑은 고딕" w:eastAsia="맑은 고딕" w:cs="맑은 고딕"/>
          <w:b w:val="0"/>
        </w:rPr>
        <w:t>작성 260904_1055 KST | Final QA=PASS | expansion_allowed=true</w:t>
      </w:r>
    </w:p>
    <w:p>
      <w:pPr>
        <w:pStyle w:val="Heading1"/>
      </w:pPr>
      <w:r>
        <w:rPr>
          <w:rFonts w:ascii="맑은 고딕" w:hAnsi="맑은 고딕" w:eastAsia="맑은 고딕" w:cs="맑은 고딕"/>
          <w:b/>
        </w:rPr>
        <w:t>1. 프로젝트 목적과 범위</w:t>
      </w:r>
    </w:p>
    <w:p>
      <w:r>
        <w:rPr>
          <w:rFonts w:ascii="맑은 고딕" w:hAnsi="맑은 고딕" w:eastAsia="맑은 고딕" w:cs="맑은 고딕"/>
          <w:b w:val="0"/>
        </w:rPr>
        <w:t>검색 결과 0건과 후속 재검색·회복 행동을 분석한다. 1단계는 원본 296건의 본 분석이고, 2단계는 원본 관측 패턴을 보존한 S0 합성 사용자 1,000명의 구조·지표 QA다.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</w:rPr>
        <w:t>2. 단계별 진행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데이터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완료 범위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1단계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검색 296건·세션 43개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A1·A2·B1–B3·H3 분석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2단계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합성 사용자·세션 1,000개, 검색 6,900건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G1–G5 QA와 가설 방향 보존 점검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 w:cs="맑은 고딕"/>
          <w:b/>
        </w:rPr>
        <w:t>3. 데이터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테이블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원본 행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합성 행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89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합성 사용자 1,000명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hotel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원본 기준정보 복사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room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3000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3000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원본 객실타입 복사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search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296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6900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합성 세션에 재매핑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search_filter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296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6900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합성 세션에 재매핑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search_result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8555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198128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합성 세션에 재매핑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10432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238851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합성 세션에 재매핑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booking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스키마만 유지, 0행</w:t>
            </w:r>
          </w:p>
        </w:tc>
      </w:tr>
    </w:tbl>
    <w:p>
      <w:r>
        <w:rPr>
          <w:rFonts w:ascii="맑은 고딕" w:hAnsi="맑은 고딕" w:eastAsia="맑은 고딕" w:cs="맑은 고딕"/>
          <w:b w:val="0"/>
        </w:rPr>
        <w:t>합성 DB는 원본+합성 통합 DB가 아니다. hotel·room은 원본 기준정보이고, user·search·search_filter·search_result·event는 합성 전용이다. 원본 BOOKING 36건은 합성 DB에 포함되지 않았다.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</w:rPr>
        <w:t>4. 1단계 원본 핵심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분자/분모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비율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zero_result_rate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147/296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49.66%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followup_rate_after_zero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140/147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95.24%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immediate_recovery_rate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24/140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17.14%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session_final_recovery_rate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21/28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75.00%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hotel_click_detail_entry_rate_all_searches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45/296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15.20%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 w:cs="맑은 고딕"/>
          <w:b/>
        </w:rPr>
        <w:t>5. 1단계 가설별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가설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판정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결과·한계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A1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부분 채택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필터 설정과 0건률의 연관 확인. 입력 상태 컬럼 부재로 조건 제한과 입력 품질 효과를 분리하지 못함.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A2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조건부 진행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지역·의도별 기술통계. 희소 셀은 우열·인과 해석 금지.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A3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제외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빈 query_text를 오타로 분류하지 않음.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B1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연관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0건 후 후속검색 95.2%, 비0건 후 75.8%; Fisher OR=6.37, p&lt;.001.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B2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연관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탐색지속성 교란 가능성으로 인과 해석 금지.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B3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기술적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즉시 회복 24/140=17.14%, 0건 경험 세션 최종 회복 21/28=75.00%.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H3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탐색적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140개 전이의 유형별 결과. 제품 개선의 인과효과로 단정하지 않음.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 w:cs="맑은 고딕"/>
          <w:b/>
        </w:rPr>
        <w:t>6. 세션 결과 세그먼트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세그먼트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n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직접 성공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결과 노출·미선택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재검색 회복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지속 실패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</w:tr>
    </w:tbl>
    <w:p>
      <w:r>
        <w:rPr>
          <w:rFonts w:ascii="맑은 고딕" w:hAnsi="맑은 고딕" w:eastAsia="맑은 고딕" w:cs="맑은 고딕"/>
          <w:b w:val="0"/>
        </w:rPr>
        <w:t>직접 성공 27, 결과 노출·미선택 10, 재검색 회복 4, 지속 실패 2로 합계 43개이며 상호배타·전체포괄이다.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</w:rPr>
        <w:t>7. 2단계 합성 방법</w:t>
      </w:r>
    </w:p>
    <w:p>
      <w:r>
        <w:rPr>
          <w:rFonts w:ascii="맑은 고딕" w:hAnsi="맑은 고딕" w:eastAsia="맑은 고딕" w:cs="맑은 고딕"/>
          <w:b w:val="0"/>
        </w:rPr>
        <w:t>원본 43개 세션을 균형 세션 부트스트랩으로 확장하고 ID를 재매핑했다. seed=20260903을 고정했으며 QA 통과를 위해 seed를 변경하지 않았다. 세그먼트·전이 목표비율은 강제하지 않았다.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</w:rPr>
        <w:t>8. 교정된 2단계 핵심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지표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원본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합성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차이(%p)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QA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zero_result_rate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147/296 (49.66%)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3434/6900 (49.77%)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0.11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followup_rate_after_zero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140/147 (95.24%)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3271/3434 (95.25%)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0.02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immediate_recovery_rate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24/140 (17.14%)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558/3271 (17.06%)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-0.08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session_final_recovery_rate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21/28 (75.00%)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488/651 (74.96%)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-0.04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hotel_click_rate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45/296 (15.20%)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1052/6900 (15.25%)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0.04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 w:cs="맑은 고딕"/>
                <w:b w:val="0"/>
              </w:rPr>
              <w:t>PASS</w:t>
            </w:r>
          </w:p>
        </w:tc>
      </w:tr>
    </w:tbl>
    <w:p>
      <w:r>
        <w:rPr>
          <w:rFonts w:ascii="맑은 고딕" w:hAnsi="맑은 고딕" w:eastAsia="맑은 고딕" w:cs="맑은 고딕"/>
          <w:b w:val="0"/>
        </w:rPr>
        <w:t>기존 QA의 66.67%는 첫 검색 0건 세션 회복률 4/6을 B3 세션 최종 회복률로 사용한 계산 정의 오류였다. 교정 후 원본 21/28=75.00%, 합성 488/651=74.96%이다.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</w:rPr>
        <w:t>9. G1–G5 품질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판정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G1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G2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G3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G4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G5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PASS</w:t>
            </w:r>
          </w:p>
        </w:tc>
      </w:tr>
    </w:tbl>
    <w:p>
      <w:r>
        <w:rPr>
          <w:rFonts w:ascii="맑은 고딕" w:hAnsi="맑은 고딕" w:eastAsia="맑은 고딕" w:cs="맑은 고딕"/>
          <w:b w:val="0"/>
        </w:rPr>
        <w:t>최종 QA=PASS, expansion_allowed=true, 핵심 지표 최대 절대 편차=0.11%p.</w:t>
      </w:r>
    </w:p>
    <w:p>
      <w:pPr>
        <w:pStyle w:val="Heading1"/>
      </w:pPr>
      <w:r>
        <w:rPr>
          <w:rFonts w:ascii="맑은 고딕" w:hAnsi="맑은 고딕" w:eastAsia="맑은 고딕" w:cs="맑은 고딕"/>
          <w:b/>
        </w:rPr>
        <w:t>10. 시각화</w:t>
      </w:r>
    </w:p>
    <w:p>
      <w:r>
        <w:rPr>
          <w:rFonts w:ascii="맑은 고딕" w:hAnsi="맑은 고딕" w:eastAsia="맑은 고딕" w:cs="맑은 고딕"/>
          <w:b w:val="0"/>
        </w:rPr>
        <w:drawing>
          <wp:inline xmlns:a="http://schemas.openxmlformats.org/drawingml/2006/main" xmlns:pic="http://schemas.openxmlformats.org/drawingml/2006/picture">
            <wp:extent cx="5669280" cy="3213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A1_필터별_결과없음률_260903_1519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  <w:b w:val="0"/>
        </w:rPr>
        <w:t>호텔검색_원본분석_A1_필터별_결과없음률_260903_1519_01</w:t>
      </w:r>
    </w:p>
    <w:p>
      <w:r>
        <w:rPr>
          <w:rFonts w:ascii="맑은 고딕" w:hAnsi="맑은 고딕" w:eastAsia="맑은 고딕" w:cs="맑은 고딕"/>
          <w:b w:val="0"/>
        </w:rPr>
        <w:drawing>
          <wp:inline xmlns:a="http://schemas.openxmlformats.org/drawingml/2006/main" xmlns:pic="http://schemas.openxmlformats.org/drawingml/2006/picture">
            <wp:extent cx="5669280" cy="3190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검색의도별_결과없음률_260903_1519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  <w:b w:val="0"/>
        </w:rPr>
        <w:t>호텔검색_원본분석_검색의도별_결과없음률_260903_1519_01</w:t>
      </w:r>
    </w:p>
    <w:p>
      <w:r>
        <w:rPr>
          <w:rFonts w:ascii="맑은 고딕" w:hAnsi="맑은 고딕" w:eastAsia="맑은 고딕" w:cs="맑은 고딕"/>
          <w:b w:val="0"/>
        </w:rPr>
        <w:drawing>
          <wp:inline xmlns:a="http://schemas.openxmlformats.org/drawingml/2006/main" xmlns:pic="http://schemas.openxmlformats.org/drawingml/2006/picture">
            <wp:extent cx="5669280" cy="3187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세션_결과_세그먼트_260903_1519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  <w:b w:val="0"/>
        </w:rPr>
        <w:t>호텔검색_원본분석_세션_결과_세그먼트_260903_1519_01</w:t>
      </w:r>
    </w:p>
    <w:p>
      <w:r>
        <w:rPr>
          <w:rFonts w:ascii="맑은 고딕" w:hAnsi="맑은 고딕" w:eastAsia="맑은 고딕" w:cs="맑은 고딕"/>
          <w:b w:val="0"/>
        </w:rPr>
        <w:drawing>
          <wp:inline xmlns:a="http://schemas.openxmlformats.org/drawingml/2006/main" xmlns:pic="http://schemas.openxmlformats.org/drawingml/2006/picture">
            <wp:extent cx="5669280" cy="28520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재검색유형별_성공_상세진입_260903_1519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2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  <w:b w:val="0"/>
        </w:rPr>
        <w:t>호텔검색_원본분석_재검색유형별_성공_상세진입_260903_1519_01</w:t>
      </w:r>
    </w:p>
    <w:p>
      <w:r>
        <w:rPr>
          <w:rFonts w:ascii="맑은 고딕" w:hAnsi="맑은 고딕" w:eastAsia="맑은 고딕" w:cs="맑은 고딕"/>
          <w:b w:val="0"/>
        </w:rPr>
        <w:drawing>
          <wp:inline xmlns:a="http://schemas.openxmlformats.org/drawingml/2006/main" xmlns:pic="http://schemas.openxmlformats.org/drawingml/2006/picture">
            <wp:extent cx="5669280" cy="31872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지역별_결과없음률_260903_1519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  <w:b w:val="0"/>
        </w:rPr>
        <w:t>호텔검색_원본분석_지역별_결과없음률_260903_1519_01</w:t>
      </w:r>
    </w:p>
    <w:p>
      <w:r>
        <w:rPr>
          <w:rFonts w:ascii="맑은 고딕" w:hAnsi="맑은 고딕" w:eastAsia="맑은 고딕" w:cs="맑은 고딕"/>
          <w:b w:val="0"/>
        </w:rPr>
        <w:drawing>
          <wp:inline xmlns:a="http://schemas.openxmlformats.org/drawingml/2006/main" xmlns:pic="http://schemas.openxmlformats.org/drawingml/2006/picture">
            <wp:extent cx="5669280" cy="2871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핵심지표_260903_1519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  <w:b w:val="0"/>
        </w:rPr>
        <w:t>호텔검색_원본분석_핵심지표_260903_1519_01</w:t>
      </w:r>
    </w:p>
    <w:p>
      <w:r>
        <w:rPr>
          <w:rFonts w:ascii="맑은 고딕" w:hAnsi="맑은 고딕" w:eastAsia="맑은 고딕" w:cs="맑은 고딕"/>
          <w:b w:val="0"/>
        </w:rPr>
        <w:drawing>
          <wp:inline xmlns:a="http://schemas.openxmlformats.org/drawingml/2006/main" xmlns:pic="http://schemas.openxmlformats.org/drawingml/2006/picture">
            <wp:extent cx="5669280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관측형합성1000명_핵심지표_비교_260903_1606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  <w:b w:val="0"/>
        </w:rPr>
        <w:t>호텔검색_관측형합성1000명_핵심지표_비교_260903_1606_01</w:t>
      </w:r>
    </w:p>
    <w:p>
      <w:r>
        <w:rPr>
          <w:rFonts w:ascii="맑은 고딕" w:hAnsi="맑은 고딕" w:eastAsia="맑은 고딕" w:cs="맑은 고딕"/>
          <w:b w:val="0"/>
        </w:rPr>
        <w:drawing>
          <wp:inline xmlns:a="http://schemas.openxmlformats.org/drawingml/2006/main" xmlns:pic="http://schemas.openxmlformats.org/drawingml/2006/picture">
            <wp:extent cx="5669280" cy="2834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관측형합성1000명_행수_비교_260903_1606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  <w:b w:val="0"/>
        </w:rPr>
        <w:t>호텔검색_관측형합성1000명_행수_비교_260903_1606_01</w:t>
      </w:r>
    </w:p>
    <w:p>
      <w:pPr>
        <w:pStyle w:val="Heading1"/>
      </w:pPr>
      <w:r>
        <w:rPr>
          <w:rFonts w:ascii="맑은 고딕" w:hAnsi="맑은 고딕" w:eastAsia="맑은 고딕" w:cs="맑은 고딕"/>
          <w:b/>
        </w:rPr>
        <w:t>11. 해석 한계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원본은 296건·43세션으로 표본이 작고 희소 셀이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합성 데이터는 원본 관측 패턴의 재표현이며 새로운 실세계 근거가 아니다.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A1은 입력 상태 정보 부재로 효과를 분리하지 못한다.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B2는 탐색지속성 교란 가능성이 있으며 인과 해석하지 않는다.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BOOKING은 합성 DB에 0건이므로 예약 전환 분석에 사용할 수 없다.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2단계는 A1·B1·B2 방향과 B3 핵심 지표를 QA했으며, 합성 데이터의 A1·A2·B1–B3·H3 전체 통계 재검정은 아직 수행하지 않았다.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</w:rPr>
        <w:t>12. 제품 시사점과 후속 결정</w:t>
      </w:r>
    </w:p>
    <w:p>
      <w:r>
        <w:rPr>
          <w:rFonts w:ascii="맑은 고딕" w:hAnsi="맑은 고딕" w:eastAsia="맑은 고딕" w:cs="맑은 고딕"/>
          <w:b w:val="0"/>
        </w:rPr>
        <w:t>후속 실험 가설은 ‘0건 사용자에게 같은 도시의 인접 지역과 단계적으로 완화 가능한 조건을 제시한다’이다. 현재 관측·합성 결과만으로 효과가 입증된 것은 아니다. 다음 단계 전에 원본+합성 통합 DB 필요 여부, BOOKING 처리, 합성 1,000명 전체 가설 통계 재검정 범위를 확정해야 한다.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</w:rPr>
        <w:t>13. 재현성과 승인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SHA-256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1단계 Excel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호텔검색_원본분석_분석결과_260903_1519_01.xlsx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481fbf3b08c482dc345c0b457289cd0b5ecb9740e4f6a0617f43bfab10fdd0b0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1단계 manifest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호텔검색_원본분석_실행묶음매니페스트_260903_1519_01.json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e804dd364465d8d36cdae974bc083a8e50025dc784997672099336cf2350e1c8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2단계 합성 DB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호텔검색_관측형합성1000명_데이터_260903_1606_01.sqlite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db80db7048add9c0c4cb1a985e67a77ae99bef3a30ce32bedb70cc0ee61dc896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2단계 교정 manifest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호텔검색_관측형합성1000명_실행묶음교정매니페스트_260903_1745_02.json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  <w:b w:val="0"/>
              </w:rPr>
              <w:t>af91c060a5eab8e69e3a190305c41238f6a9e53633de22b2efea6297156ed1cb</w:t>
            </w:r>
          </w:p>
        </w:tc>
      </w:tr>
    </w:tbl>
    <w:p>
      <w:r>
        <w:rPr>
          <w:rFonts w:ascii="맑은 고딕" w:hAnsi="맑은 고딕" w:eastAsia="맑은 고딕" w:cs="맑은 고딕"/>
          <w:b w:val="0"/>
        </w:rPr>
        <w:t>10,000명·스트레스·오버샘플링·S1–S3는 생성·분석하지 않았다.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맑은 고딕" w:hAnsi="맑은 고딕" w:eastAsia="맑은 고딕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맑은 고딕" w:hAnsi="맑은 고딕" w:eastAsia="맑은 고딕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맑은 고딕" w:hAnsi="맑은 고딕" w:eastAsia="맑은 고딕"/>
    </w:rPr>
  </w:style>
  <w:style w:type="table" w:default="1" w:styleId="TableNormal">
    <w:name w:val="Normal Table"/>
    <w:uiPriority w:val="99"/>
    <w:semiHidden/>
    <w:unhideWhenUsed/>
    <w:rPr>
      <w:rFonts w:ascii="맑은 고딕" w:hAnsi="맑은 고딕" w:eastAsia="맑은 고딕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맑은 고딕" w:hAnsi="맑은 고딕" w:eastAsia="맑은 고딕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맑은 고딕" w:hAnsi="맑은 고딕" w:eastAsia="맑은 고딕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맑은 고딕" w:hAnsi="맑은 고딕" w:eastAsia="맑은 고딕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맑은 고딕" w:hAnsi="맑은 고딕" w:eastAsia="맑은 고딕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맑은 고딕" w:hAnsi="맑은 고딕" w:eastAsia="맑은 고딕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맑은 고딕" w:hAnsi="맑은 고딕" w:eastAsia="맑은 고딕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맑은 고딕" w:hAnsi="맑은 고딕" w:eastAsia="맑은 고딕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맑은 고딕" w:hAnsi="맑은 고딕" w:eastAsia="맑은 고딕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맑은 고딕" w:hAnsi="맑은 고딕" w:eastAsia="맑은 고딕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맑은 고딕" w:hAnsi="맑은 고딕" w:eastAsia="맑은 고딕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맑은 고딕" w:hAnsi="맑은 고딕" w:eastAsia="맑은 고딕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맑은 고딕" w:hAnsi="맑은 고딕" w:eastAsia="맑은 고딕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맑은 고딕" w:hAnsi="맑은 고딕" w:eastAsia="맑은 고딕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맑은 고딕" w:hAnsi="맑은 고딕" w:eastAsia="맑은 고딕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 w:eastAsia="맑은 고딕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맑은 고딕" w:hAnsi="맑은 고딕" w:eastAsia="맑은 고딕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맑은 고딕" w:hAnsi="맑은 고딕" w:eastAsia="맑은 고딕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맑은 고딕" w:hAnsi="맑은 고딕" w:eastAsia="맑은 고딕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맑은 고딕" w:hAnsi="맑은 고딕" w:eastAsia="맑은 고딕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맑은 고딕" w:hAnsi="맑은 고딕" w:eastAsia="맑은 고딕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맑은 고딕" w:hAnsi="맑은 고딕" w:eastAsia="맑은 고딕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맑은 고딕" w:hAnsi="맑은 고딕" w:eastAsia="맑은 고딕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맑은 고딕" w:hAnsi="맑은 고딕" w:eastAsia="맑은 고딕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맑은 고딕" w:hAnsi="맑은 고딕" w:eastAsia="맑은 고딕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맑은 고딕" w:hAnsi="맑은 고딕" w:eastAsia="맑은 고딕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맑은 고딕" w:hAnsi="맑은 고딕" w:eastAsia="맑은 고딕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맑은 고딕" w:hAnsi="맑은 고딕" w:eastAsia="맑은 고딕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