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Apple SD Gothic Neo"/>
          <w:b/>
          <w:color w:val="243447"/>
          <w:sz w:val="44"/>
        </w:rPr>
        <w:t>호텔 검색 가설 판정 체크리스트</w:t>
      </w:r>
    </w:p>
    <w:p>
      <w:r>
        <w:rPr>
          <w:rFonts w:ascii="Calibri" w:hAnsi="Calibri" w:eastAsia="Apple SD Gothic Neo"/>
          <w:b w:val="0"/>
          <w:color w:val="667085"/>
          <w:sz w:val="18"/>
        </w:rPr>
        <w:t>기준: 호텔검색_가설문서_핵심가설사용자세그먼트_20260901_v03.docx</w:t>
      </w:r>
    </w:p>
    <w:p>
      <w:pPr>
        <w:pStyle w:val="Heading1"/>
      </w:pPr>
      <w:r>
        <w:t>1. 판정 규칙</w:t>
      </w:r>
    </w:p>
    <w:p>
      <w:r>
        <w:rPr>
          <w:rFonts w:ascii="Calibri" w:hAnsi="Calibri" w:eastAsia="Apple SD Gothic Neo"/>
          <w:b w:val="0"/>
          <w:color w:val="243447"/>
          <w:sz w:val="21"/>
        </w:rPr>
        <w:t>☑ 문서에 기록된 값만 사용했다.</w:t>
      </w:r>
    </w:p>
    <w:p>
      <w:r>
        <w:rPr>
          <w:rFonts w:ascii="Calibri" w:hAnsi="Calibri" w:eastAsia="Apple SD Gothic Neo"/>
          <w:b w:val="0"/>
          <w:color w:val="243447"/>
          <w:sz w:val="21"/>
        </w:rPr>
        <w:t>☑ 유의수준은 α=.05로 보되, 실제 p-value가 있는 가설에만 적용했다.</w:t>
      </w:r>
    </w:p>
    <w:p>
      <w:r>
        <w:rPr>
          <w:rFonts w:ascii="Calibri" w:hAnsi="Calibri" w:eastAsia="Apple SD Gothic Neo"/>
          <w:b w:val="0"/>
          <w:color w:val="243447"/>
          <w:sz w:val="21"/>
        </w:rPr>
        <w:t>☑ p-value가 없는 비율 비교는 유의성을 확정하지 않았다.</w:t>
      </w:r>
    </w:p>
    <w:p>
      <w:r>
        <w:rPr>
          <w:rFonts w:ascii="Calibri" w:hAnsi="Calibri" w:eastAsia="Apple SD Gothic Neo"/>
          <w:b w:val="0"/>
          <w:color w:val="243447"/>
          <w:sz w:val="21"/>
        </w:rPr>
        <w:t>☑ 채택은 인과관계가 아니라 현재 표본에서의 연관성을 뜻한다.</w:t>
      </w:r>
    </w:p>
    <w:p>
      <w:pPr>
        <w:pStyle w:val="Heading1"/>
      </w:pPr>
      <w:r>
        <w:t>2. 가설별 판정 체크리스트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550"/>
        <w:gridCol w:w="1050"/>
        <w:gridCol w:w="1350"/>
        <w:gridCol w:w="3360"/>
      </w:tblGrid>
      <w:tr>
        <w:tc>
          <w:tcPr>
            <w:tcW w:type="dxa" w:w="10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가설</w:t>
            </w:r>
          </w:p>
        </w:tc>
        <w:tc>
          <w:tcPr>
            <w:tcW w:type="dxa" w:w="25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현재 결과</w:t>
            </w:r>
          </w:p>
        </w:tc>
        <w:tc>
          <w:tcPr>
            <w:tcW w:type="dxa" w:w="10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p-value</w:t>
            </w:r>
          </w:p>
        </w:tc>
        <w:tc>
          <w:tcPr>
            <w:tcW w:type="dxa" w:w="13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판정</w:t>
            </w:r>
          </w:p>
        </w:tc>
        <w:tc>
          <w:tcPr>
            <w:tcW w:type="dxa" w:w="3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체크/한계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☐ H1-1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85.9% / 70.6% / 66.8%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미산출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부분 채택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다변량 검증 필요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☐ H1-2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의도별 0건률 차이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미산출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추가 검증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필터·검색어 효과 분리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☐ H1-3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오타형 72/107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미산출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보류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오타형 제외 전후 검증 필요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☑ H2-1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96.1% vs 77.9%; OR=7.07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p&lt;.001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채택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유의한 연관성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☑ H2-2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7.43회 vs 7.88회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p=.953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기각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검색 횟수 증가 근거 없음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☐ H2-3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OR=7.07; 상위 5명 48.5%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미산출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추가 검증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사용자 군집 보정 필요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☐ H3-1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클릭 78.2% vs 8.7%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미산출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채택·주의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자기선택 효과 가능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☐ H3-2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유형별 차이 관찰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미산출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탐색적 채택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교차분석 추가 필요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☐ H3-3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지역 변경 성공률 46.4%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미산출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탐색적 채택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소표본, 유의성 미확인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☐ H3-4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클릭 13.3% vs 5.0%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미산출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탐색적 채택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유의성 미확인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☐ H3-5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단순 비교만 완료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미산출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추가 검증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7"/>
              </w:rPr>
              <w:t>성향·검색량 통제 필요</w:t>
            </w:r>
          </w:p>
        </w:tc>
      </w:tr>
    </w:tbl>
    <w:p>
      <w:pPr>
        <w:pStyle w:val="Heading1"/>
      </w:pPr>
      <w:r>
        <w:t>3. p-value가 있는 가설의 결론</w:t>
      </w:r>
    </w:p>
    <w:p>
      <w:r>
        <w:rPr>
          <w:rFonts w:ascii="Calibri" w:hAnsi="Calibri" w:eastAsia="Apple SD Gothic Neo"/>
          <w:b/>
          <w:color w:val="1F4D78"/>
          <w:sz w:val="22"/>
        </w:rPr>
        <w:t xml:space="preserve">H2-1 — 채택. </w:t>
      </w:r>
      <w:r>
        <w:rPr>
          <w:rFonts w:ascii="Calibri" w:hAnsi="Calibri" w:eastAsia="Apple SD Gothic Neo"/>
          <w:b w:val="0"/>
          <w:color w:val="243447"/>
          <w:sz w:val="21"/>
        </w:rPr>
        <w:t>0건 후 재검색률은 96.1%, 결과 있음 후는 77.9%였다. OR=7.07, p&lt;.001이므로 결과 없음과 후속 검색 발생은 유의한 연관성이 있다.</w:t>
      </w:r>
    </w:p>
    <w:p>
      <w:r>
        <w:rPr>
          <w:rFonts w:ascii="Calibri" w:hAnsi="Calibri" w:eastAsia="Apple SD Gothic Neo"/>
          <w:b/>
          <w:color w:val="1F4D78"/>
          <w:sz w:val="22"/>
        </w:rPr>
        <w:t xml:space="preserve">H2-2 — 기각. </w:t>
      </w:r>
      <w:r>
        <w:rPr>
          <w:rFonts w:ascii="Calibri" w:hAnsi="Calibri" w:eastAsia="Apple SD Gothic Neo"/>
          <w:b w:val="0"/>
          <w:color w:val="243447"/>
          <w:sz w:val="21"/>
        </w:rPr>
        <w:t>첫 검색이 0건인 세션과 결과가 있는 세션의 검색 횟수는 7.43회와 7.88회였다. p=.953이므로 차이를 확인할 수 없다.</w:t>
      </w:r>
    </w:p>
    <w:p>
      <w:pPr>
        <w:pStyle w:val="Heading1"/>
      </w:pPr>
      <w:r>
        <w:t>4. 최종 결론</w:t>
      </w:r>
    </w:p>
    <w:p>
      <w:r>
        <w:rPr>
          <w:rFonts w:ascii="Calibri" w:hAnsi="Calibri" w:eastAsia="Apple SD Gothic Neo"/>
          <w:b/>
          <w:color w:val="243447"/>
          <w:sz w:val="22"/>
        </w:rPr>
        <w:t>결과 없음은 바로 다음 검색으로 이어질 가능성을 높였지만(p&lt;.001), 세션 전체의 검색 횟수를 늘렸다는 근거는 없다(p=.953). 따라서 발표에서는 ‘0건이 더 많은 검색을 유발했다’가 아니라 ‘0건 뒤 다음 검색으로 이어질 가능성이 높게 관찰됐다’라고 써야 한다.</w:t>
      </w:r>
    </w:p>
    <w:p>
      <w:r>
        <w:rPr>
          <w:rFonts w:ascii="Calibri" w:hAnsi="Calibri" w:eastAsia="Apple SD Gothic Neo"/>
          <w:b w:val="0"/>
          <w:color w:val="667085"/>
          <w:sz w:val="21"/>
        </w:rPr>
        <w:t>제한 조건·재검색 유형·클릭률 차이는 방향성 근거로는 사용할 수 있지만 p-value가 없으므로 통계적 유의성은 아직 확정할 수 없다.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호텔 검색 가설 판정 체크리스트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