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Title"/>
        <ck:id v="2-34-to-be"/>
      </w:pPr>
      <w:bookmarkStart w:id="0" w:name="_2_34_to_be"/>
      <w:r>
        <w:t>2팀 34일차 TO-BE 실행안 — 교수 판단 회신</w:t>
      </w:r>
      <w:bookmarkEnd w:id="0"/>
    </w:p>
    <w:p>
      <w:r>
        <w:rPr>
          <w:rStyle w:val="CkMuted"/>
        </w:rPr>
        <w:t>세그먼트 맞춤형 0건 회복 개선안 및 A/B 실행안 검토 · 대조군 5,000 / 실험군 5,000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>
            <w:shd w:val="clear" w:fill="19A59A"/>
          </w:tcPr>
          <w:p>
            <w:r>
              <w:rPr>
                <w:b/>
              </w:rPr>
              <w:t>항목</w:t>
            </w:r>
          </w:p>
        </w:tc>
        <w:tc>
          <w:tcPr>
            <w:shd w:val="clear" w:fill="19A59A"/>
          </w:tcPr>
          <w:p>
            <w:r>
              <w:rPr>
                <w:b/>
              </w:rPr>
              <w:t>내용</w:t>
            </w:r>
          </w:p>
        </w:tc>
      </w:tr>
      <w:tr>
        <w:tc>
          <w:tcPr/>
          <w:p>
            <w:r>
              <w:rPr>
                <w:b/>
              </w:rPr>
              <w:t>검토 대상</w:t>
            </w:r>
          </w:p>
        </w:tc>
        <w:tc>
          <w:tcPr/>
          <w:p>
            <w:r>
              <w:t>34일차 TO-BE 공유안(세그먼트 기반 A/B 시뮬레이션 실행안) 및 근거 문서 4종 — 「10,000명 세그먼트AB시뮬레이션 증강계획서 v01」·「32~34일차 ASIS-TOBE 세그먼트AB재설계 v01」·「33일차 실습해답 TOBE」·「32일차 실행체크리스트 TOBE」</w:t>
            </w:r>
          </w:p>
        </w:tc>
      </w:tr>
      <w:tr>
        <w:tc>
          <w:tcPr>
            <w:shd w:val="clear" w:fill="EAF3F7"/>
          </w:tcPr>
          <w:p>
            <w:r>
              <w:rPr>
                <w:b/>
              </w:rPr>
              <w:t>검토 기준</w:t>
            </w:r>
          </w:p>
        </w:tc>
        <w:tc>
          <w:tcPr>
            <w:shd w:val="clear" w:fill="EAF3F7"/>
          </w:tcPr>
          <w:p>
            <w:r>
              <w:t>은평4기 34일차 완료 게이트 · 관통 수업 원칙 8가지 (D-010) · 34일차 교수판단회신(260904_1550) 승인 조건 · 9/4 교차 검토에서 확인된 카드 G·H 불일치</w:t>
            </w:r>
          </w:p>
        </w:tc>
      </w:tr>
      <w:tr>
        <w:tc>
          <w:tcPr/>
          <w:p>
            <w:r>
              <w:rPr>
                <w:b/>
              </w:rPr>
              <w:t>회신 범위</w:t>
            </w:r>
          </w:p>
        </w:tc>
        <w:tc>
          <w:tcPr/>
          <w:p>
            <w:r>
              <w:t>34일차 공유안 원문 — 세그먼트 맞춤 개선안, 우선순위 6건, 관찰 계획, 성공 지표, Power BI 구성, BOOKING KPI</w:t>
            </w:r>
          </w:p>
        </w:tc>
      </w:tr>
      <w:tr>
        <w:tc>
          <w:tcPr>
            <w:shd w:val="clear" w:fill="EAF3F7"/>
          </w:tcPr>
          <w:p>
            <w:r>
              <w:rPr>
                <w:b/>
              </w:rPr>
              <w:t>종합</w:t>
            </w:r>
          </w:p>
        </w:tc>
        <w:tc>
          <w:tcPr>
            <w:shd w:val="clear" w:fill="EAF3F7"/>
          </w:tcPr>
          <w:p>
            <w:r>
              <w:t>설계 방향은 승인한다. 다만 실행 전 반드시 종결해야 할 조건 2건(카드 G·H 재정의, DB 용량 표기)이 있다</w:t>
            </w:r>
          </w:p>
        </w:tc>
      </w:tr>
    </w:tbl>
    <w:p>
      <w:pPr>
        <w:pStyle w:val="Heading2"/>
        <ck:id v="judgment"/>
      </w:pPr>
      <w:bookmarkStart w:id="1" w:name="judgment"/>
      <w:r>
        <w:t>1. 종합 판정</w:t>
      </w:r>
      <w:bookmarkEnd w:id="1"/>
    </w:p>
    <w:p>
      <w:r>
        <w:t>세그먼트 기반 A/B 시뮬레이션 자체는 이번 학기 산출물 중 설계 정교함이 가장 높다. 다만 그 설계가 딛고 서 있는 카드 값 일부가 흔들린 상태라 실행 전 확인이 필요하다.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>
            <w:shd w:val="clear" w:fill="19A59A"/>
          </w:tcPr>
          <w:p>
            <w:r>
              <w:rPr>
                <w:b/>
              </w:rPr>
              <w:t>구분</w:t>
            </w:r>
          </w:p>
        </w:tc>
        <w:tc>
          <w:tcPr>
            <w:shd w:val="clear" w:fill="19A59A"/>
          </w:tcPr>
          <w:p>
            <w:r>
              <w:rPr>
                <w:b/>
              </w:rPr>
              <w:t>판정</w:t>
            </w:r>
          </w:p>
        </w:tc>
        <w:tc>
          <w:tcPr>
            <w:shd w:val="clear" w:fill="19A59A"/>
          </w:tcPr>
          <w:p>
            <w:r>
              <w:rPr>
                <w:b/>
              </w:rPr>
              <w:t>근거</w:t>
            </w:r>
          </w:p>
        </w:tc>
      </w:tr>
      <w:tr>
        <w:tc>
          <w:tcPr/>
          <w:p>
            <w:r>
              <w:rPr>
                <w:b/>
              </w:rPr>
              <w:t>세그먼트 기반 A/B 설계 전환</w:t>
            </w:r>
          </w:p>
        </w:tc>
        <w:tc>
          <w:tcPr/>
          <w:p>
            <w:r>
              <w:t>승인한다</w:t>
            </w:r>
          </w:p>
        </w:tc>
        <w:tc>
          <w:tcPr/>
          <w:p>
            <w:r>
              <w:t>단순 노출 A/B에서 필터 상태·검색 의도 기반 맞춤 배정으로 전환한 것은 "수혜자와 결정을 지정한다"는 원칙의 연장선이다</w:t>
            </w:r>
          </w:p>
        </w:tc>
      </w:tr>
      <w:tr>
        <w:tc>
          <w:tcPr>
            <w:shd w:val="clear" w:fill="EAF3F7"/>
          </w:tcPr>
          <w:p>
            <w:r>
              <w:rPr>
                <w:b/>
              </w:rPr>
              <w:t>대조군/실험군 5,000명 분리</w:t>
            </w:r>
          </w:p>
        </w:tc>
        <w:tc>
          <w:tcPr>
            <w:shd w:val="clear" w:fill="EAF3F7"/>
          </w:tcPr>
          <w:p>
            <w:r>
              <w:t>승인한다. 기존 조건과 일치</w:t>
            </w:r>
          </w:p>
        </w:tc>
        <w:tc>
          <w:tcPr>
            <w:shd w:val="clear" w:fill="EAF3F7"/>
          </w:tcPr>
          <w:p>
            <w:r>
              <w:t>34일차 교수판단회신(260904_1550)에서 조건부 승인한 「대조군 5천 + 실험군 5천 분리」 그대로 이행됨</w:t>
            </w:r>
          </w:p>
        </w:tc>
      </w:tr>
      <w:tr>
        <w:tc>
          <w:tcPr/>
          <w:p>
            <w:r>
              <w:rPr>
                <w:b/>
              </w:rPr>
              <w:t>개선안 우선순위 6건</w:t>
            </w:r>
          </w:p>
        </w:tc>
        <w:tc>
          <w:tcPr/>
          <w:p>
            <w:r>
              <w:t>대체로 승인, 2건 확인 필요</w:t>
            </w:r>
          </w:p>
        </w:tc>
        <w:tc>
          <w:tcPr/>
          <w:p>
            <w:r>
              <w:t>1~4순위는 카드 A·B·C·F 근거와 직결되나, 5·6순위는 연결 근거 카드가 명시돼 있지 않다 (2절 참조)</w:t>
            </w:r>
          </w:p>
        </w:tc>
      </w:tr>
      <w:tr>
        <w:tc>
          <w:tcPr>
            <w:shd w:val="clear" w:fill="EAF3F7"/>
          </w:tcPr>
          <w:p>
            <w:r>
              <w:rPr>
                <w:b/>
              </w:rPr>
              <w:t>1차/2차 성공지표 구조</w:t>
            </w:r>
          </w:p>
        </w:tc>
        <w:tc>
          <w:tcPr>
            <w:shd w:val="clear" w:fill="EAF3F7"/>
          </w:tcPr>
          <w:p>
            <w:r>
              <w:t>승인한다</w:t>
            </w:r>
          </w:p>
        </w:tc>
        <w:tc>
          <w:tcPr>
            <w:shd w:val="clear" w:fill="EAF3F7"/>
          </w:tcPr>
          <w:p>
            <w:r>
              <w:t>결과 회복(SG3↑/SG4↓)과 전환 성과(상세진입·예약완료)를 1차/2차로 분리한 것은 "상관을 인과로 단정하지 않는다"는 원칙에 부합</w:t>
            </w:r>
          </w:p>
        </w:tc>
      </w:tr>
      <w:tr>
        <w:tc>
          <w:tcPr/>
          <w:p>
            <w:r>
              <w:rPr>
                <w:b/>
              </w:rPr>
              <w:t>Power BI 5페이지 구성</w:t>
            </w:r>
          </w:p>
        </w:tc>
        <w:tc>
          <w:tcPr/>
          <w:p>
            <w:r>
              <w:t>조건부 승인</w:t>
            </w:r>
          </w:p>
        </w:tc>
        <w:tc>
          <w:tcPr/>
          <w:p>
            <w:r>
              <w:t>기존 승인된 4탭 구조의 정당한 확장이나, "결과 품질 통제" 관련 페이지는 카드 H 재정의 확인 전까지 확정하지 않는다</w:t>
            </w:r>
          </w:p>
        </w:tc>
      </w:tr>
      <w:tr>
        <w:tc>
          <w:tcPr>
            <w:shd w:val="clear" w:fill="EAF3F7"/>
          </w:tcPr>
          <w:p>
            <w:r>
              <w:rPr>
                <w:b/>
              </w:rPr>
              <w:t>BOOKING KPI 최종 성과 포함</w:t>
            </w:r>
          </w:p>
        </w:tc>
        <w:tc>
          <w:tcPr>
            <w:shd w:val="clear" w:fill="EAF3F7"/>
          </w:tcPr>
          <w:p>
            <w:r>
              <w:t>보류. 조건 미충족</w:t>
            </w:r>
          </w:p>
        </w:tc>
        <w:tc>
          <w:tcPr>
            <w:shd w:val="clear" w:fill="EAF3F7"/>
          </w:tcPr>
          <w:p>
            <w:r>
              <w:t>팀이 스스로 확인한 「중복 의심 6건·BOOKING-ROOM 불일치 2건 — 정답 키·중복 규칙 확정 전 조건부 KPI」가 아직 해소되지 않았다</w:t>
            </w:r>
          </w:p>
        </w:tc>
      </w:tr>
    </w:tbl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>
            <w:shd w:val="clear" w:fill="1F5D99"/>
          </w:tcPr>
          <w:p>
            <w:r>
              <w:rPr>
                <w:b/>
              </w:rPr>
              <w:t>공통 원칙</w:t>
            </w:r>
          </w:p>
        </w:tc>
        <w:tc>
          <w:tcPr>
            <w:shd w:val="clear" w:fill="FFF2C7"/>
          </w:tcPr>
          <w:p>
            <w:r>
              <w:rPr>
                <w:b/>
              </w:rPr>
              <w:t>세그먼트를 나누는 설계와, 그 세그먼트로 무엇을 증명할지는 다른 문제다. SG1~SG4 판정 기준 자체는 잘 설계됐지만, 그 판정에 쓰이는 카드 값(특히 카드 H)이 흔들리면 실험 결과인지 지표 정의 변경 효과인지 구분할 수 없게 된다.</w:t>
            </w:r>
          </w:p>
        </w:tc>
      </w:tr>
    </w:tbl>
    <w:p>
      <w:pPr>
        <w:pStyle w:val="Heading2"/>
        <ck:id v="priority"/>
      </w:pPr>
      <w:bookmarkStart w:id="2" w:name="priority"/>
      <w:r>
        <w:t>2. 개선안 우선순위 6건 검토</w:t>
      </w:r>
      <w:bookmarkEnd w:id="2"/>
    </w:p>
    <w:p>
      <w:r>
        <w:t>각 개선안이 어떤 관측 근거(카드)에서 도출됐는지를 기준으로 점검했다.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9A59A"/>
          </w:tcPr>
          <w:p>
            <w:pPr>
              <w:jc w:val="center"/>
            </w:pPr>
            <w:r>
              <w:rPr>
                <w:b/>
              </w:rPr>
              <w:t>순위</w:t>
            </w:r>
          </w:p>
        </w:tc>
        <w:tc>
          <w:tcPr>
            <w:shd w:val="clear" w:fill="19A59A"/>
          </w:tcPr>
          <w:p>
            <w:r>
              <w:rPr>
                <w:b/>
              </w:rPr>
              <w:t>개선안</w:t>
            </w:r>
          </w:p>
        </w:tc>
        <w:tc>
          <w:tcPr>
            <w:shd w:val="clear" w:fill="19A59A"/>
          </w:tcPr>
          <w:p>
            <w:pPr>
              <w:jc w:val="center"/>
            </w:pPr>
            <w:r>
              <w:rPr>
                <w:b/>
              </w:rPr>
              <w:t>평가</w:t>
            </w:r>
          </w:p>
        </w:tc>
        <w:tc>
          <w:tcPr>
            <w:shd w:val="clear" w:fill="19A59A"/>
          </w:tcPr>
          <w:p>
            <w:r>
              <w:rPr>
                <w:b/>
              </w:rPr>
              <w:t>근거</w:t>
            </w:r>
          </w:p>
        </w:tc>
      </w:tr>
      <w:tr>
        <w:tc>
          <w:tcPr/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/>
          <w:p>
            <w:r>
              <w:t>가격 범위 확대</w:t>
            </w:r>
          </w:p>
        </w:tc>
        <w:tc>
          <w:tcPr/>
          <w:p>
            <w:pPr>
              <w:jc w:val="center"/>
            </w:pPr>
            <w:r>
              <w:t>승인</w:t>
            </w:r>
          </w:p>
        </w:tc>
        <w:tc>
          <w:tcPr/>
          <w:p>
            <w:r>
              <w:t>첫 0건 필터 상태에서 가격+옵션 수 복합 설정이 17명(63.0%)으로 최대 비중 — 근거 확실</w:t>
            </w:r>
          </w:p>
        </w:tc>
      </w:tr>
      <w:tr>
        <w:tc>
          <w:tcPr>
            <w:shd w:val="clear" w:fill="EAF3F7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shd w:val="clear" w:fill="EAF3F7"/>
          </w:tcPr>
          <w:p>
            <w:r>
              <w:t>요구 옵션 수 감소</w:t>
            </w:r>
          </w:p>
        </w:tc>
        <w:tc>
          <w:tcPr>
            <w:shd w:val="clear" w:fill="EAF3F7"/>
          </w:tcPr>
          <w:p>
            <w:pPr>
              <w:jc w:val="center"/>
            </w:pPr>
            <w:r>
              <w:t>승인</w:t>
            </w:r>
          </w:p>
        </w:tc>
        <w:tc>
          <w:tcPr>
            <w:shd w:val="clear" w:fill="EAF3F7"/>
          </w:tcPr>
          <w:p>
            <w:r>
              <w:t>위와 동일 근거. 카드 A(0건이 제한 조건에 집중) 기준선과 직결</w:t>
            </w:r>
          </w:p>
        </w:tc>
      </w:tr>
      <w:tr>
        <w:tc>
          <w:tcPr/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/>
          <w:p>
            <w:r>
              <w:t>인접지역 확대</w:t>
            </w:r>
          </w:p>
        </w:tc>
        <w:tc>
          <w:tcPr/>
          <w:p>
            <w:pPr>
              <w:jc w:val="center"/>
            </w:pPr>
            <w:r>
              <w:t>승인</w:t>
            </w:r>
          </w:p>
        </w:tc>
        <w:tc>
          <w:tcPr/>
          <w:p>
            <w:r>
              <w:t>필터 미설정 7명(25.9%) 대상. 카드 D(지역 변경 회복률 1위) 근거와 일치</w:t>
            </w:r>
          </w:p>
        </w:tc>
      </w:tr>
      <w:tr>
        <w:tc>
          <w:tcPr>
            <w:shd w:val="clear" w:fill="EAF3F7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shd w:val="clear" w:fill="EAF3F7"/>
          </w:tcPr>
          <w:p>
            <w:r>
              <w:t>동일 조건 반복 방지</w:t>
            </w:r>
          </w:p>
        </w:tc>
        <w:tc>
          <w:tcPr>
            <w:shd w:val="clear" w:fill="EAF3F7"/>
          </w:tcPr>
          <w:p>
            <w:pPr>
              <w:jc w:val="center"/>
            </w:pPr>
            <w:r>
              <w:t>승인</w:t>
            </w:r>
          </w:p>
        </w:tc>
        <w:tc>
          <w:tcPr>
            <w:shd w:val="clear" w:fill="EAF3F7"/>
          </w:tcPr>
          <w:p>
            <w:r>
              <w:t>카드 F(동일 조건 반복·조건 강화 회복 0%)를 그대로 승계</w:t>
            </w:r>
          </w:p>
        </w:tc>
      </w:tr>
      <w:tr>
        <w:tc>
          <w:tcPr/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/>
          <w:p>
            <w:r>
              <w:t>복합 제약 단계적 완화</w:t>
            </w:r>
          </w:p>
        </w:tc>
        <w:tc>
          <w:tcPr/>
          <w:p>
            <w:pPr>
              <w:jc w:val="center"/>
            </w:pPr>
            <w:r>
              <w:t>확인 필요</w:t>
            </w:r>
          </w:p>
        </w:tc>
        <w:tc>
          <w:tcPr/>
          <w:p>
            <w:r>
              <w:t>어느 카드·데이터에서 도출됐는지 근거 문서 어디에도 명시되지 않았다. 1~4번은 카드와 연결됐는데 5번만 사슬에서 빠져 있다</w:t>
            </w:r>
          </w:p>
        </w:tc>
      </w:tr>
      <w:tr>
        <w:tc>
          <w:tcPr>
            <w:shd w:val="clear" w:fill="EAF3F7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shd w:val="clear" w:fill="EAF3F7"/>
          </w:tcPr>
          <w:p>
            <w:r>
              <w:t>연관 검색어 및 자동완성</w:t>
            </w:r>
          </w:p>
        </w:tc>
        <w:tc>
          <w:tcPr>
            <w:shd w:val="clear" w:fill="EAF3F7"/>
          </w:tcPr>
          <w:p>
            <w:pPr>
              <w:jc w:val="center"/>
            </w:pPr>
            <w:r>
              <w:t>확인 필요</w:t>
            </w:r>
          </w:p>
        </w:tc>
        <w:tc>
          <w:tcPr>
            <w:shd w:val="clear" w:fill="EAF3F7"/>
          </w:tcPr>
          <w:p>
            <w:r>
              <w:t>검색어 수정(카드 D 관련, n=10 소표본)에서 파생된 것인지 확인이 필요하다. 표본이 작은 근거를 우선순위 6번으로 낮춘 것은 타당하나, 근거 표기는 생략할 수 없다</w:t>
            </w:r>
          </w:p>
        </w:tc>
      </w:tr>
    </w:tbl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>
            <w:shd w:val="clear" w:fill="1F5D99"/>
          </w:tcPr>
          <w:p>
            <w:r>
              <w:rPr>
                <w:b/>
              </w:rPr>
              <w:t>원칙</w:t>
            </w:r>
          </w:p>
        </w:tc>
        <w:tc>
          <w:tcPr>
            <w:shd w:val="clear" w:fill="FFF2C7"/>
          </w:tcPr>
          <w:p>
            <w:r>
              <w:rPr>
                <w:b/>
              </w:rPr>
              <w:t>우선순위가 낮은 개선안일수록 근거를 안 적어도 된다는 뜻이 아니다. 5·6번도 1~4번과 같은 형식으로 근거 카드를 표기한다.</w:t>
            </w:r>
          </w:p>
        </w:tc>
      </w:tr>
    </w:tbl>
    <w:p>
      <w:pPr>
        <w:pStyle w:val="Heading2"/>
        <ck:id v="observation"/>
      </w:pPr>
      <w:bookmarkStart w:id="3" w:name="observation"/>
      <w:r>
        <w:t>3. 관찰 계획 및 성공 지표 구조 검토</w:t>
      </w:r>
      <w:bookmarkEnd w:id="3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>
            <w:shd w:val="clear" w:fill="19A59A"/>
          </w:tcPr>
          <w:p>
            <w:r>
              <w:rPr>
                <w:b/>
              </w:rPr>
              <w:t>항목</w:t>
            </w:r>
          </w:p>
        </w:tc>
        <w:tc>
          <w:tcPr>
            <w:shd w:val="clear" w:fill="19A59A"/>
          </w:tcPr>
          <w:p>
            <w:r>
              <w:rPr>
                <w:b/>
              </w:rPr>
              <w:t>검토 내용</w:t>
            </w:r>
          </w:p>
        </w:tc>
        <w:tc>
          <w:tcPr>
            <w:shd w:val="clear" w:fill="19A59A"/>
          </w:tcPr>
          <w:p>
            <w:r>
              <w:rPr>
                <w:b/>
              </w:rPr>
              <w:t>판정</w:t>
            </w:r>
          </w:p>
        </w:tc>
      </w:tr>
      <w:tr>
        <w:tc>
          <w:tcPr/>
          <w:p>
            <w:r>
              <w:rPr>
                <w:b/>
              </w:rPr>
              <w:t>초기 2주 관찰</w:t>
            </w:r>
          </w:p>
        </w:tc>
        <w:tc>
          <w:tcPr/>
          <w:p>
            <w:r>
              <w:t>선택지별 노출 수·선택 수·조건 변경률·변경 후 회복률을 함께 본다</w:t>
            </w:r>
          </w:p>
        </w:tc>
        <w:tc>
          <w:tcPr/>
          <w:p>
            <w:r>
              <w:t>승인. 선택하지 않은 사용자의 행동까지 파악되는 설계다</w:t>
            </w:r>
          </w:p>
        </w:tc>
      </w:tr>
      <w:tr>
        <w:tc>
          <w:tcPr>
            <w:shd w:val="clear" w:fill="EAF3F7"/>
          </w:tcPr>
          <w:p>
            <w:r>
              <w:rPr>
                <w:b/>
              </w:rPr>
              <w:t>후속 A/B(노출 순서·표현 방식)</w:t>
            </w:r>
          </w:p>
        </w:tc>
        <w:tc>
          <w:tcPr>
            <w:shd w:val="clear" w:fill="EAF3F7"/>
          </w:tcPr>
          <w:p>
            <w:r>
              <w:t>"선택지 간 차이가 확인되면" 후속 검증에 들어간다</w:t>
            </w:r>
          </w:p>
        </w:tc>
        <w:tc>
          <w:tcPr>
            <w:shd w:val="clear" w:fill="EAF3F7"/>
          </w:tcPr>
          <w:p>
            <w:r>
              <w:t>조건부 승인 — 34일차 우선순위 전략에서는 상위 3건 모두에 수치 기준(롤백 조건)이 있었다. "차이가 확인되면"의 판정 기준(임계값)을 지금 정해 둔다</w:t>
            </w:r>
          </w:p>
        </w:tc>
      </w:tr>
      <w:tr>
        <w:tc>
          <w:tcPr/>
          <w:p>
            <w:r>
              <w:rPr>
                <w:b/>
              </w:rPr>
              <w:t>1차 성공 지표 (SG3↑ / SG4↓)</w:t>
            </w:r>
          </w:p>
        </w:tc>
        <w:tc>
          <w:tcPr/>
          <w:p>
            <w:r>
              <w:t>재검색 회복형 증가, 지속 실패형 감소</w:t>
            </w:r>
          </w:p>
        </w:tc>
        <w:tc>
          <w:tcPr/>
          <w:p>
            <w:r>
              <w:t>승인. 실험 개입과 가장 직접적으로 연결된 지표다</w:t>
            </w:r>
          </w:p>
        </w:tc>
      </w:tr>
      <w:tr>
        <w:tc>
          <w:tcPr>
            <w:shd w:val="clear" w:fill="EAF3F7"/>
          </w:tcPr>
          <w:p>
            <w:r>
              <w:rPr>
                <w:b/>
              </w:rPr>
              <w:t>2차 성과 (상세진입률·예약완료율)</w:t>
            </w:r>
          </w:p>
        </w:tc>
        <w:tc>
          <w:tcPr>
            <w:shd w:val="clear" w:fill="EAF3F7"/>
          </w:tcPr>
          <w:p>
            <w:r>
              <w:t>결과 회복 이후의 2차 성과로만 확인</w:t>
            </w:r>
          </w:p>
        </w:tc>
        <w:tc>
          <w:tcPr>
            <w:shd w:val="clear" w:fill="EAF3F7"/>
          </w:tcPr>
          <w:p>
            <w:r>
              <w:t>승인 원칙, 단 상세진입률 산식이 4절의 카드 H 재정의와 얽혀 있어 그 확인이 끝나야 실제로 쓸 수 있다</w:t>
            </w:r>
          </w:p>
        </w:tc>
      </w:tr>
    </w:tbl>
    <w:p>
      <w:pPr>
        <w:pStyle w:val="Heading2"/>
        <ck:id v="critical"/>
      </w:pPr>
      <w:bookmarkStart w:id="4" w:name="critical"/>
      <w:r>
        <w:t>4. 실행 전 반드시 종결할 것 — 카드 G·H 재정의</w:t>
      </w:r>
      <w:bookmarkEnd w:id="4"/>
    </w:p>
    <w:p>
      <w:r>
        <w:t>9/4 교차 검토에서 발견된 사항이다. 두 카드 모두 33일차에 검증·승인된 값과 이번 TO-BE 문서들의 값이 다른데, 4개 근거 문서 어디에도 재계산 사유가 없다. 같은 날 팀이 공유한 32~34일차 슬랙 공유안에서도 카드 H는 "29/149=19.5% 유지", 카드 G는 "성공 경로 점검용, 이탈률로 해석 금지"로 재확인되었는데, 이 값이 33일차 제출본 검증값과 다르다는 사실이나 변경 사유는 언급되지 않았다. 재정의가 이미 확정된 것처럼 커뮤니케이션되고 있어 확인이 더 시급하다.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>
            <w:shd w:val="clear" w:fill="19A59A"/>
          </w:tcPr>
          <w:p>
            <w:pPr>
              <w:jc w:val="center"/>
            </w:pPr>
            <w:r>
              <w:rPr>
                <w:b/>
              </w:rPr>
              <w:t>카드</w:t>
            </w:r>
          </w:p>
        </w:tc>
        <w:tc>
          <w:tcPr>
            <w:shd w:val="clear" w:fill="19A59A"/>
          </w:tcPr>
          <w:p>
            <w:r>
              <w:rPr>
                <w:b/>
              </w:rPr>
              <w:t>33일차 검증·승인값</w:t>
            </w:r>
          </w:p>
        </w:tc>
        <w:tc>
          <w:tcPr>
            <w:shd w:val="clear" w:fill="19A59A"/>
          </w:tcPr>
          <w:p>
            <w:r>
              <w:rPr>
                <w:b/>
              </w:rPr>
              <w:t>TO-BE 문서 값</w:t>
            </w:r>
          </w:p>
        </w:tc>
        <w:tc>
          <w:tcPr>
            <w:shd w:val="clear" w:fill="19A59A"/>
          </w:tcPr>
          <w:p>
            <w:r>
              <w:rPr>
                <w:b/>
              </w:rPr>
              <w:t>문제</w:t>
            </w:r>
          </w:p>
        </w:tc>
      </w:tr>
      <w:tr>
        <w:tc>
          <w:tcPr/>
          <w:p>
            <w:pPr>
              <w:jc w:val="center"/>
            </w:pPr>
            <w:r>
              <w:rPr>
                <w:b/>
              </w:rPr>
              <w:t>G</w:t>
            </w:r>
          </w:p>
        </w:tc>
        <w:tc>
          <w:tcPr/>
          <w:p>
            <w:r>
              <w:t>직접성공 27(62.8%)·미선택 10(23.3%)·재검색회복 4(9.3%)·지속실패 2(4.7%) — 27+10+4+2=43 검산 완료</w:t>
            </w:r>
          </w:p>
        </w:tc>
        <w:tc>
          <w:tcPr/>
          <w:p>
            <w:r>
              <w:t>직접 3/43·재검색 후 28/43·미상호작 12/43 (3범주로 재편)</w:t>
            </w:r>
          </w:p>
        </w:tc>
        <w:tc>
          <w:tcPr/>
          <w:p>
            <w:r>
              <w:t>같은 43개 세션을 완전히 다른 기준으로 재분류했다. "직접"이 27명에서 3명으로 바뀐 사유가 없다</w:t>
            </w:r>
          </w:p>
        </w:tc>
      </w:tr>
      <w:tr>
        <w:tc>
          <w:tcPr>
            <w:shd w:val="clear" w:fill="EAF3F7"/>
          </w:tcPr>
          <w:p>
            <w:pPr>
              <w:jc w:val="center"/>
            </w:pPr>
            <w:r>
              <w:rPr>
                <w:b/>
              </w:rPr>
              <w:t>H</w:t>
            </w:r>
          </w:p>
        </w:tc>
        <w:tc>
          <w:tcPr>
            <w:shd w:val="clear" w:fill="EAF3F7"/>
          </w:tcPr>
          <w:p>
            <w:r>
              <w:t>1위 상세진입 110/149 = 73.8% (검산 완료)</w:t>
            </w:r>
          </w:p>
        </w:tc>
        <w:tc>
          <w:tcPr>
            <w:shd w:val="clear" w:fill="EAF3F7"/>
          </w:tcPr>
          <w:p>
            <w:r>
              <w:t>고유 1위 클릭 29/149 = 19.5%</w:t>
            </w:r>
          </w:p>
        </w:tc>
        <w:tc>
          <w:tcPr>
            <w:shd w:val="clear" w:fill="EAF3F7"/>
          </w:tcPr>
          <w:p>
            <w:r>
              <w:t>"상세진입"과 "클릭"은 이 프로젝트에서 이미 한 번 혼동이 지적된 지표(hotel_click ≠ hotel_detail_view)다. 어느 정의를 쓴 것인지, 왜 이름을 그대로 썼는지 확인이 없다</w:t>
            </w:r>
          </w:p>
        </w:tc>
      </w:tr>
    </w:tbl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>
            <w:shd w:val="clear" w:fill="1F5D99"/>
          </w:tcPr>
          <w:p>
            <w:r>
              <w:rPr>
                <w:b/>
              </w:rPr>
              <w:t>처리</w:t>
            </w:r>
          </w:p>
        </w:tc>
        <w:tc>
          <w:tcPr>
            <w:shd w:val="clear" w:fill="FFF2C7"/>
          </w:tcPr>
          <w:p>
            <w:r>
              <w:rPr>
                <w:b/>
              </w:rPr>
              <w:t>오타인지 지표 재정의인지 팀에 직접 확인한다. 재정의라면 카드 이름을 「G-1」·「H-1」처럼 구분해 33일차 원본 값과 혼동되지 않게 한다. 팀 커뮤니케이션(슬랙 등)에서 재정의 값을 확정된 것처럼 안내하는 것은 이 확인이 끝나기 전까지 중단한다. 이 확인이 끝나기 전에는 카드 G·H를 근거로 하는 어떤 수치도 34일차 배포 문서·Power BI에 확정하지 않는다.</w:t>
            </w:r>
          </w:p>
        </w:tc>
      </w:tr>
    </w:tbl>
    <w:p>
      <w:pPr>
        <w:pStyle w:val="Heading2"/>
        <ck:id v="misc"/>
      </w:pPr>
      <w:bookmarkStart w:id="5" w:name="misc"/>
      <w:r>
        <w:t>5. 그 외 확인 사항</w:t>
      </w:r>
      <w:bookmarkEnd w:id="5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>
            <w:shd w:val="clear" w:fill="19A59A"/>
          </w:tcPr>
          <w:p>
            <w:r>
              <w:rPr>
                <w:b/>
              </w:rPr>
              <w:t>항목</w:t>
            </w:r>
          </w:p>
        </w:tc>
        <w:tc>
          <w:tcPr>
            <w:shd w:val="clear" w:fill="19A59A"/>
          </w:tcPr>
          <w:p>
            <w:r>
              <w:rPr>
                <w:b/>
              </w:rPr>
              <w:t>현재 상태</w:t>
            </w:r>
          </w:p>
        </w:tc>
        <w:tc>
          <w:tcPr>
            <w:shd w:val="clear" w:fill="19A59A"/>
          </w:tcPr>
          <w:p>
            <w:r>
              <w:rPr>
                <w:b/>
              </w:rPr>
              <w:t>조치</w:t>
            </w:r>
          </w:p>
        </w:tc>
      </w:tr>
      <w:tr>
        <w:tc>
          <w:tcPr/>
          <w:p>
            <w:r>
              <w:rPr>
                <w:b/>
              </w:rPr>
              <w:t>1,000명 DB 용량 표기</w:t>
            </w:r>
          </w:p>
        </w:tc>
        <w:tc>
          <w:tcPr/>
          <w:p>
            <w:r>
              <w:t>증강계획서에는 "약 93MB", 9/4 교수판단회신 학생질의에는 "99.8MB"로 다르게 적혀 있다</w:t>
            </w:r>
          </w:p>
        </w:tc>
        <w:tc>
          <w:tcPr/>
          <w:p>
            <w:r>
              <w:t>같은 파일의 측정 시점 차이인지 확인하고, 이후 문서에는 하나의 값으로 통일한다</w:t>
            </w:r>
          </w:p>
        </w:tc>
      </w:tr>
      <w:tr>
        <w:tc>
          <w:tcPr>
            <w:shd w:val="clear" w:fill="EAF3F7"/>
          </w:tcPr>
          <w:p>
            <w:r>
              <w:rPr>
                <w:b/>
              </w:rPr>
              <w:t>BOOKING KPI 확정 시점</w:t>
            </w:r>
          </w:p>
        </w:tc>
        <w:tc>
          <w:tcPr>
            <w:shd w:val="clear" w:fill="EAF3F7"/>
          </w:tcPr>
          <w:p>
            <w:r>
              <w:t>"출처와 연결 무결성 확인 후 최종 성과에 포함"이라고만 되어 있다</w:t>
            </w:r>
          </w:p>
        </w:tc>
        <w:tc>
          <w:tcPr>
            <w:shd w:val="clear" w:fill="EAF3F7"/>
          </w:tcPr>
          <w:p>
            <w:r>
              <w:t>확인을 언제까지 끝내는지 날짜를 명시한다. 확정 전까지는 참고 지표로만 쓴다는 기존 원칙을 유지한다</w:t>
            </w:r>
          </w:p>
        </w:tc>
      </w:tr>
    </w:tbl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</w:tblGrid>
      <w:tr>
        <w:trPr>
          <w:tblHeader/>
        </w:trPr>
        <w:tc>
          <w:tcPr>
            <w:shd w:val="clear" w:fill="1F5D99"/>
          </w:tcPr>
          <w:p>
            <w:r>
              <w:rPr>
                <w:b/>
              </w:rPr>
              <w:t>종합</w:t>
            </w:r>
          </w:p>
        </w:tc>
        <w:tc>
          <w:tcPr>
            <w:shd w:val="clear" w:fill="FFF2C7"/>
          </w:tcPr>
          <w:p>
            <w:r>
              <w:rPr>
                <w:b/>
              </w:rPr>
              <w:t>세그먼트 설계와 실행 계획은 그대로 진행해도 좋다. 다만 4절의 카드 G·H 확인은 34일차 안에 끝내야 한다 — 이 값들이 최종 결과 해석의 기준이 되는데, 지금 상태로 진행하면 나중에 A/B 차이가 실제 개선 효과인지 지표 정의가 바뀐 효과인지 구분할 수 없다.</w:t>
            </w:r>
          </w:p>
        </w:tc>
      </w:tr>
    </w:tbl>
    <w:sectPr>
      <ck:section v="1:||margins=0.9in 0.83in,size=a4"/>
      <w:footerReference w:type="default" r:id="rIdHf1"/>
      <w:pgSz w:w="11906" w:h="16838"/>
      <w:pgMar w:top="1296" w:right="1195" w:bottom="1296" w:left="1195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sdt>
    <w:sdtPr>
      <w:tag w:val="clarkdown:div"/>
      <ck:div v="||text-align=center"/>
    </w:sdtPr>
    <w:sdtContent>
      <w:p>
        <w:pPr>
          <w:jc w:val="center"/>
        </w:pPr>
        <w:fldSimple w:instr="PAGE">
          <w:r>
            <w:t>1</w:t>
          </w:r>
        </w:fldSimple>
      </w:p>
    </w:sdtContent>
  </w:sdt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Hf1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