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일본 호텔 검색 2단계 관측형 합성 1,000명 QA 보고서</w:t>
      </w:r>
    </w:p>
    <w:p>
      <w:r>
        <w:t>Bundle: STAGE2_260903_1606_01 | Seed: 20260903 | Final QA: PASS | expansion_allowed: true</w:t>
      </w:r>
    </w:p>
    <w:p>
      <w:pPr>
        <w:pStyle w:val="Heading1"/>
      </w:pPr>
      <w:r>
        <w:t>목적과 범위</w:t>
      </w:r>
    </w:p>
    <w:p>
      <w:r>
        <w:t>S0 관측형 파일럿만 생성·검증했다. 10,000명, 스트레스, 오버샘플링, S1–S3는 실행하지 않았다.</w:t>
      </w:r>
    </w:p>
    <w:p>
      <w:pPr>
        <w:pStyle w:val="Heading1"/>
      </w:pPr>
      <w:r>
        <w:t>생성 설계</w:t>
      </w:r>
    </w:p>
    <w:p>
      <w:r>
        <w:t>43개 원본 세션을 복원추출하고 ID를 재매핑했다. 세그먼트/전이 쿼터는 강제하지 않았다.</w:t>
      </w:r>
    </w:p>
    <w:p>
      <w:pPr>
        <w:pStyle w:val="Heading1"/>
      </w:pPr>
      <w:r>
        <w:t>품질 처리</w:t>
      </w:r>
    </w:p>
    <w:p>
      <w:r>
        <w:t>역전 숙박일은 유효 기간으로 교정했고, 미노출 클릭은 제외했다. BOOKING은 스키마만 유지하고 0행이다.</w:t>
      </w:r>
    </w:p>
    <w:p>
      <w:pPr>
        <w:pStyle w:val="Heading1"/>
      </w:pPr>
      <w:r>
        <w:t>핵심 제한</w:t>
      </w:r>
    </w:p>
    <w:p>
      <w:r>
        <w:t>A1은 부분 채택이며 입력 상태 컬럼 부재로 효과를 분리할 수 없다. B2는 탐색지속성 교란으로 비인과적이다. A3는 제외했다. hotel_click만 상세진입 KPI로 사용한다.</w:t>
      </w:r>
    </w:p>
    <w:p>
      <w:pPr>
        <w:pStyle w:val="Heading1"/>
      </w:pPr>
      <w:r>
        <w:t>G1–G5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G1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G2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G3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G4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G5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1"/>
      </w:pPr>
      <w:r>
        <w:t>원본-합성 핵심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synthetic</w:t>
            </w:r>
          </w:p>
        </w:tc>
        <w:tc>
          <w:tcPr>
            <w:tcW w:type="dxa" w:w="2160"/>
          </w:tcPr>
          <w:p>
            <w:r>
              <w:t>diff pp</w:t>
            </w:r>
          </w:p>
        </w:tc>
      </w:tr>
      <w:tr>
        <w:tc>
          <w:tcPr>
            <w:tcW w:type="dxa" w:w="2160"/>
          </w:tcPr>
          <w:p>
            <w:r>
              <w:t>zero_rate</w:t>
            </w:r>
          </w:p>
        </w:tc>
        <w:tc>
          <w:tcPr>
            <w:tcW w:type="dxa" w:w="2160"/>
          </w:tcPr>
          <w:p>
            <w:r>
              <w:t>49.66%</w:t>
            </w:r>
          </w:p>
        </w:tc>
        <w:tc>
          <w:tcPr>
            <w:tcW w:type="dxa" w:w="2160"/>
          </w:tcPr>
          <w:p>
            <w:r>
              <w:t>49.77%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zero_followup_rate</w:t>
            </w:r>
          </w:p>
        </w:tc>
        <w:tc>
          <w:tcPr>
            <w:tcW w:type="dxa" w:w="2160"/>
          </w:tcPr>
          <w:p>
            <w:r>
              <w:t>95.24%</w:t>
            </w:r>
          </w:p>
        </w:tc>
        <w:tc>
          <w:tcPr>
            <w:tcW w:type="dxa" w:w="2160"/>
          </w:tcPr>
          <w:p>
            <w:r>
              <w:t>95.25%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  <w:tr>
        <w:tc>
          <w:tcPr>
            <w:tcW w:type="dxa" w:w="2160"/>
          </w:tcPr>
          <w:p>
            <w:r>
              <w:t>immediate_recovery_rate</w:t>
            </w:r>
          </w:p>
        </w:tc>
        <w:tc>
          <w:tcPr>
            <w:tcW w:type="dxa" w:w="2160"/>
          </w:tcPr>
          <w:p>
            <w:r>
              <w:t>17.14%</w:t>
            </w:r>
          </w:p>
        </w:tc>
        <w:tc>
          <w:tcPr>
            <w:tcW w:type="dxa" w:w="2160"/>
          </w:tcPr>
          <w:p>
            <w:r>
              <w:t>17.06%</w:t>
            </w:r>
          </w:p>
        </w:tc>
        <w:tc>
          <w:tcPr>
            <w:tcW w:type="dxa" w:w="2160"/>
          </w:tcPr>
          <w:p>
            <w:r>
              <w:t>-0.08</w:t>
            </w:r>
          </w:p>
        </w:tc>
      </w:tr>
      <w:tr>
        <w:tc>
          <w:tcPr>
            <w:tcW w:type="dxa" w:w="2160"/>
          </w:tcPr>
          <w:p>
            <w:r>
              <w:t>final_recovery_rate</w:t>
            </w:r>
          </w:p>
        </w:tc>
        <w:tc>
          <w:tcPr>
            <w:tcW w:type="dxa" w:w="2160"/>
          </w:tcPr>
          <w:p>
            <w:r>
              <w:t>66.67%</w:t>
            </w:r>
          </w:p>
        </w:tc>
        <w:tc>
          <w:tcPr>
            <w:tcW w:type="dxa" w:w="2160"/>
          </w:tcPr>
          <w:p>
            <w:r>
              <w:t>66.19%</w:t>
            </w:r>
          </w:p>
        </w:tc>
        <w:tc>
          <w:tcPr>
            <w:tcW w:type="dxa" w:w="2160"/>
          </w:tcPr>
          <w:p>
            <w:r>
              <w:t>-0.48</w:t>
            </w:r>
          </w:p>
        </w:tc>
      </w:tr>
      <w:tr>
        <w:tc>
          <w:tcPr>
            <w:tcW w:type="dxa" w:w="2160"/>
          </w:tcPr>
          <w:p>
            <w:r>
              <w:t>hotel_click_rate</w:t>
            </w:r>
          </w:p>
        </w:tc>
        <w:tc>
          <w:tcPr>
            <w:tcW w:type="dxa" w:w="2160"/>
          </w:tcPr>
          <w:p>
            <w:r>
              <w:t>15.20%</w:t>
            </w:r>
          </w:p>
        </w:tc>
        <w:tc>
          <w:tcPr>
            <w:tcW w:type="dxa" w:w="2160"/>
          </w:tcPr>
          <w:p>
            <w:r>
              <w:t>15.25%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관측형합성1000명_핵심지표_비교_260903_1606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관측형합성1000명_행수_비교_260903_1606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판정과 후속</w:t>
      </w:r>
    </w:p>
    <w:p>
      <w:r>
        <w:t>최종 QA=PASS. expansion_allowed=true. 이 결과는 증강 효과를 입증하지 않으며, 10,000명 확장은 별도 승인 후에만 가능하다.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