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80"/>
        <w:jc w:val="center"/>
      </w:pPr>
      <w:r>
        <w:rPr>
          <w:rFonts w:ascii="NanumGothic" w:hAnsi="NanumGothic" w:eastAsia="NanumGothic"/>
          <w:b/>
          <w:i w:val="0"/>
          <w:sz w:val="34"/>
        </w:rPr>
        <w:t>제72회 전국과학전람회 작품설명서</w:t>
      </w:r>
    </w:p>
    <w:p>
      <w:pPr>
        <w:spacing w:line="300" w:lineRule="auto" w:after="640"/>
        <w:jc w:val="center"/>
      </w:pPr>
      <w:r>
        <w:rPr>
          <w:rFonts w:ascii="NanumGothic" w:hAnsi="NanumGothic" w:eastAsia="NanumGothic"/>
          <w:b/>
          <w:i w:val="0"/>
          <w:sz w:val="46"/>
        </w:rPr>
        <w:t>자격루에서 착안한</w:t>
        <w:br/>
        <w:t>스마트 자동 적정 보조장치</w:t>
      </w:r>
    </w:p>
    <w:p>
      <w:pPr>
        <w:spacing w:after="1100"/>
        <w:jc w:val="center"/>
      </w:pPr>
      <w:r>
        <w:rPr>
          <w:rFonts w:ascii="NanumMyeongjo" w:hAnsi="NanumMyeongjo" w:eastAsia="NanumMyeongjo"/>
          <w:b w:val="0"/>
          <w:i w:val="0"/>
          <w:sz w:val="26"/>
        </w:rPr>
        <w:t>2026.     .     .</w:t>
      </w:r>
    </w:p>
    <w:p>
      <w:pPr>
        <w:spacing w:after="120"/>
        <w:jc w:val="center"/>
      </w:pPr>
      <w:r>
        <w:rPr>
          <w:rFonts w:ascii="NanumMyeongjo" w:hAnsi="NanumMyeongjo" w:eastAsia="NanumMyeongjo"/>
          <w:b w:val="0"/>
          <w:i w:val="0"/>
          <w:sz w:val="22"/>
        </w:rPr>
        <w:t>출품번호  ____________________</w:t>
      </w:r>
    </w:p>
    <w:p>
      <w:pPr>
        <w:spacing w:after="120"/>
        <w:jc w:val="center"/>
      </w:pPr>
      <w:r>
        <w:rPr>
          <w:rFonts w:ascii="NanumMyeongjo" w:hAnsi="NanumMyeongjo" w:eastAsia="NanumMyeongjo"/>
          <w:b w:val="0"/>
          <w:i w:val="0"/>
          <w:sz w:val="22"/>
        </w:rPr>
        <w:t>학교(소속)  ____________________</w:t>
      </w:r>
    </w:p>
    <w:p>
      <w:pPr>
        <w:spacing w:after="120"/>
        <w:jc w:val="center"/>
      </w:pPr>
      <w:r>
        <w:rPr>
          <w:rFonts w:ascii="NanumMyeongjo" w:hAnsi="NanumMyeongjo" w:eastAsia="NanumMyeongjo"/>
          <w:b w:val="0"/>
          <w:i w:val="0"/>
          <w:sz w:val="22"/>
        </w:rPr>
        <w:t>출품학생  ____________________</w:t>
      </w:r>
    </w:p>
    <w:p>
      <w:pPr>
        <w:spacing w:after="120"/>
        <w:jc w:val="center"/>
      </w:pPr>
      <w:r>
        <w:rPr>
          <w:rFonts w:ascii="NanumMyeongjo" w:hAnsi="NanumMyeongjo" w:eastAsia="NanumMyeongjo"/>
          <w:b w:val="0"/>
          <w:i w:val="0"/>
          <w:sz w:val="22"/>
        </w:rPr>
        <w:t>지도교원  ____________________</w:t>
      </w:r>
    </w:p>
    <w:p>
      <w:pPr>
        <w:spacing w:after="120"/>
        <w:jc w:val="center"/>
      </w:pPr>
      <w:r>
        <w:rPr>
          <w:rFonts w:ascii="NanumMyeongjo" w:hAnsi="NanumMyeongjo" w:eastAsia="NanumMyeongjo"/>
          <w:b w:val="0"/>
          <w:i w:val="0"/>
          <w:sz w:val="22"/>
        </w:rPr>
        <w:t>출품부문  화학</w:t>
      </w:r>
    </w:p>
    <w:p>
      <w:r>
        <w:br w:type="page"/>
      </w:r>
    </w:p>
    <w:p>
      <w:pPr>
        <w:keepNext/>
        <w:spacing w:after="80"/>
      </w:pPr>
      <w:r>
        <w:rPr>
          <w:rFonts w:ascii="NanumGothic" w:hAnsi="NanumGothic" w:eastAsia="NanumGothic"/>
          <w:b/>
          <w:i w:val="0"/>
          <w:sz w:val="31"/>
        </w:rPr>
        <w:t>연구 요약</w:t>
      </w:r>
    </w:p>
    <w:p>
      <w:pPr>
        <w:spacing w:after="50" w:line="283" w:lineRule="auto"/>
        <w:ind w:firstLine="397"/>
      </w:pPr>
      <w:r>
        <w:rPr>
          <w:rFonts w:ascii="NanumMyeongjo" w:hAnsi="NanumMyeongjo" w:eastAsia="NanumMyeongjo"/>
          <w:b w:val="0"/>
          <w:i w:val="0"/>
          <w:sz w:val="19"/>
        </w:rPr>
        <w:t>산·염기 적정은 적정액의 주입과 지시약의 종말점 판단을 실험자가 직접 수행하므로, 주입 속도와 조명·교반 상태, 관찰 기준에 따라 결과가 달라질 수 있다. 본 연구에서는 스테퍼 모터 기반 시린지 펌프와 일반 카메라, HIKMICRO Mini2 V2 열화상 카메라를 결합하여 색 변화, 열화상 온도 변화 및 적정액 주입량을 같은 시간축에 기록하는 스마트 자동 적정 보조장치를 제작하였다.</w:t>
      </w:r>
    </w:p>
    <w:p>
      <w:pPr>
        <w:spacing w:after="50" w:line="283" w:lineRule="auto"/>
        <w:ind w:firstLine="397"/>
      </w:pPr>
      <w:r>
        <w:rPr>
          <w:rFonts w:ascii="NanumMyeongjo" w:hAnsi="NanumMyeongjo" w:eastAsia="NanumMyeongjo"/>
          <w:b w:val="0"/>
          <w:i w:val="0"/>
          <w:sz w:val="19"/>
        </w:rPr>
        <w:t>강산-강염기, 강산-약염기, 약산-강염기, 약산-약염기의 네 가지 적정 조건에서 시료 농도를 0.10 M, 0.15 M, 0.20 M로 달리하여 총 12회 실험을 수행하고 1,822개의 시간축 자료를 수집하였다. 일반 영상의 RGB·HSV 특징, 열화상 ROI 온도 특징과 실험 조건을 이용하여 프레임별 당량점 근접 가능성을 분류하고, 가장 높은 가능성을 보인 시점의 계산 주입량을 당량점 부피로 환산하였다.</w:t>
      </w:r>
    </w:p>
    <w:p>
      <w:pPr>
        <w:spacing w:after="50" w:line="283" w:lineRule="auto"/>
        <w:ind w:firstLine="397"/>
      </w:pPr>
      <w:r>
        <w:rPr>
          <w:rFonts w:ascii="NanumMyeongjo" w:hAnsi="NanumMyeongjo" w:eastAsia="NanumMyeongjo"/>
          <w:b w:val="0"/>
          <w:i w:val="0"/>
          <w:sz w:val="19"/>
        </w:rPr>
        <w:t>색상·열화상 융합 모델의 MAE는 0.48 mL, RMSE는 0.83 mL, MAPE는 1.52%였다. 비머신러닝 색 최대 기울기 방식과 색·온도 임계값 방식의 MAPE는 각각 4.67%, 5.65%였으며, 융합 머신러닝은 가장 우수한 비머신러닝 방식보다 MAPE를 67.5%, MAE를 59.8% 줄였다. 수동 적정 12회의 MAE는 0.37 mL, MAPE는 1.22%였다.</w:t>
      </w:r>
    </w:p>
    <w:p>
      <w:pPr>
        <w:spacing w:after="50" w:line="283" w:lineRule="auto"/>
        <w:ind w:firstLine="397"/>
      </w:pPr>
      <w:r>
        <w:rPr>
          <w:rFonts w:ascii="NanumMyeongjo" w:hAnsi="NanumMyeongjo" w:eastAsia="NanumMyeongjo"/>
          <w:b w:val="0"/>
          <w:i w:val="0"/>
          <w:sz w:val="19"/>
        </w:rPr>
        <w:t>수동 적정은 평균 오차가 다소 작았으나 종말점 판단 근거를 사후에 다시 확인하기 어려웠다. 반면 개발한 장치는 적정 과정의 색상·열화상·주입량 데이터를 자동으로 저장하여 판정 과정을 재분석할 수 있었고, 예측 당량점 부피를 미지 시료 농도 계산과 선택형 자동 정지 기능으로 연결하였다. 동일 용액 3회 측정의 환산 농도 변동계수는 3.85%였다.</w:t>
      </w:r>
    </w:p>
    <w:p>
      <w:pPr>
        <w:keepNext/>
        <w:spacing w:before="100" w:after="40"/>
      </w:pPr>
      <w:r>
        <w:rPr>
          <w:rFonts w:ascii="NanumGothic" w:hAnsi="NanumGothic" w:eastAsia="NanumGothic"/>
          <w:b/>
          <w:i w:val="0"/>
          <w:sz w:val="24"/>
        </w:rPr>
        <w:t>핵심 성과</w:t>
      </w:r>
    </w:p>
    <w:p>
      <w:pPr>
        <w:spacing w:after="30" w:line="269" w:lineRule="auto"/>
        <w:ind w:left="312" w:hanging="227"/>
      </w:pPr>
      <w:r>
        <w:rPr>
          <w:rFonts w:ascii="NanumGothic" w:hAnsi="NanumGothic" w:eastAsia="NanumGothic"/>
          <w:b/>
          <w:i w:val="0"/>
          <w:sz w:val="17"/>
        </w:rPr>
        <w:t xml:space="preserve">• </w:t>
      </w:r>
      <w:r>
        <w:rPr>
          <w:rFonts w:ascii="NanumMyeongjo" w:hAnsi="NanumMyeongjo" w:eastAsia="NanumMyeongjo"/>
          <w:b w:val="0"/>
          <w:i w:val="0"/>
          <w:sz w:val="17"/>
        </w:rPr>
        <w:t>100 mL 시린지 펌프, 일반 카메라, Mini2 V2와 Windows·Android 앱을 하나의 시스템으로 통합하였다.</w:t>
      </w:r>
    </w:p>
    <w:p>
      <w:pPr>
        <w:spacing w:after="30" w:line="269" w:lineRule="auto"/>
        <w:ind w:left="312" w:hanging="227"/>
      </w:pPr>
      <w:r>
        <w:rPr>
          <w:rFonts w:ascii="NanumGothic" w:hAnsi="NanumGothic" w:eastAsia="NanumGothic"/>
          <w:b/>
          <w:i w:val="0"/>
          <w:sz w:val="17"/>
        </w:rPr>
        <w:t xml:space="preserve">• </w:t>
      </w:r>
      <w:r>
        <w:rPr>
          <w:rFonts w:ascii="NanumMyeongjo" w:hAnsi="NanumMyeongjo" w:eastAsia="NanumMyeongjo"/>
          <w:b w:val="0"/>
          <w:i w:val="0"/>
          <w:sz w:val="17"/>
        </w:rPr>
        <w:t>네 적정 종류와 세 농도에서 12회, 총 1,822행의 동기화된 원자료를 확보하였다.</w:t>
      </w:r>
    </w:p>
    <w:p>
      <w:pPr>
        <w:spacing w:after="30" w:line="269" w:lineRule="auto"/>
        <w:ind w:left="312" w:hanging="227"/>
      </w:pPr>
      <w:r>
        <w:rPr>
          <w:rFonts w:ascii="NanumGothic" w:hAnsi="NanumGothic" w:eastAsia="NanumGothic"/>
          <w:b/>
          <w:i w:val="0"/>
          <w:sz w:val="17"/>
        </w:rPr>
        <w:t xml:space="preserve">• </w:t>
      </w:r>
      <w:r>
        <w:rPr>
          <w:rFonts w:ascii="NanumMyeongjo" w:hAnsi="NanumMyeongjo" w:eastAsia="NanumMyeongjo"/>
          <w:b w:val="0"/>
          <w:i w:val="0"/>
          <w:sz w:val="17"/>
        </w:rPr>
        <w:t>현재 주입량을 머신러닝 입력에서 제외한 색상·열화상 융합 모델로 MAPE 1.52%를 얻었다.</w:t>
      </w:r>
    </w:p>
    <w:p>
      <w:pPr>
        <w:spacing w:after="20"/>
        <w:jc w:val="center"/>
      </w:pPr>
      <w:r>
        <w:drawing>
          <wp:inline xmlns:a="http://schemas.openxmlformats.org/drawingml/2006/main" xmlns:pic="http://schemas.openxmlformats.org/drawingml/2006/picture">
            <wp:extent cx="4608000" cy="1974857"/>
            <wp:docPr id="1" name="Picture 1"/>
            <wp:cNvGraphicFramePr>
              <a:graphicFrameLocks noChangeAspect="1"/>
            </wp:cNvGraphicFramePr>
            <a:graphic>
              <a:graphicData uri="http://schemas.openxmlformats.org/drawingml/2006/picture">
                <pic:pic>
                  <pic:nvPicPr>
                    <pic:cNvPr id="0" name="실험장치_모음.png"/>
                    <pic:cNvPicPr/>
                  </pic:nvPicPr>
                  <pic:blipFill>
                    <a:blip r:embed="rId10"/>
                    <a:stretch>
                      <a:fillRect/>
                    </a:stretch>
                  </pic:blipFill>
                  <pic:spPr>
                    <a:xfrm>
                      <a:off x="0" y="0"/>
                      <a:ext cx="4608000" cy="1974857"/>
                    </a:xfrm>
                    <a:prstGeom prst="rect"/>
                  </pic:spPr>
                </pic:pic>
              </a:graphicData>
            </a:graphic>
          </wp:inline>
        </w:drawing>
      </w:r>
    </w:p>
    <w:p>
      <w:pPr>
        <w:spacing w:after="60"/>
        <w:jc w:val="center"/>
      </w:pPr>
      <w:r>
        <w:rPr>
          <w:rFonts w:ascii="NanumGothic" w:hAnsi="NanumGothic" w:eastAsia="NanumGothic"/>
          <w:b/>
          <w:i w:val="0"/>
          <w:sz w:val="17"/>
        </w:rPr>
        <w:t>그림 1. 실제 산·염기 적정에 사용한 시린지 펌프와 촬영 장치.</w:t>
      </w:r>
    </w:p>
    <w:p>
      <w:r>
        <w:br w:type="page"/>
      </w:r>
    </w:p>
    <w:p>
      <w:pPr>
        <w:keepNext/>
        <w:spacing w:after="80"/>
      </w:pPr>
      <w:r>
        <w:rPr>
          <w:rFonts w:ascii="NanumGothic" w:hAnsi="NanumGothic" w:eastAsia="NanumGothic"/>
          <w:b/>
          <w:i w:val="0"/>
          <w:sz w:val="31"/>
        </w:rPr>
        <w:t>Ⅰ. 탐구(연구) 동기 및 목적</w:t>
      </w:r>
    </w:p>
    <w:p>
      <w:pPr>
        <w:keepNext/>
        <w:spacing w:before="100" w:after="40"/>
      </w:pPr>
      <w:r>
        <w:rPr>
          <w:rFonts w:ascii="NanumGothic" w:hAnsi="NanumGothic" w:eastAsia="NanumGothic"/>
          <w:b/>
          <w:i w:val="0"/>
          <w:sz w:val="24"/>
        </w:rPr>
        <w:t>1. 연구 동기</w:t>
      </w:r>
    </w:p>
    <w:p>
      <w:pPr>
        <w:spacing w:after="50" w:line="283" w:lineRule="auto"/>
        <w:ind w:firstLine="397"/>
      </w:pPr>
      <w:r>
        <w:rPr>
          <w:rFonts w:ascii="NanumMyeongjo" w:hAnsi="NanumMyeongjo" w:eastAsia="NanumMyeongjo"/>
          <w:b w:val="0"/>
          <w:i w:val="0"/>
          <w:sz w:val="19"/>
        </w:rPr>
        <w:t>분석화학에서 적정은 미지 시료와 표준용액의 반응을 이용하여 물질의 농도를 결정하는 대표적인 정량 분석 방법이다. 그러나 학교 실험실에서 이루어지는 일반적인 산·염기 적정은 실험자가 적정액을 직접 떨어뜨리며 지시약의 색 변화를 눈으로 판단해야 한다. 이 과정에서 주입 속도, 조명 조건, 교반 상태, 실험자의 판단 기준에 따라 종말점 판정이 달라질 수 있으며, 종말점 부근에서는 한두 방울의 차이만으로도 계산된 농도에 오차가 생길 수 있다.</w:t>
      </w:r>
    </w:p>
    <w:p>
      <w:pPr>
        <w:spacing w:after="50" w:line="283" w:lineRule="auto"/>
        <w:ind w:firstLine="397"/>
      </w:pPr>
      <w:r>
        <w:rPr>
          <w:rFonts w:ascii="NanumMyeongjo" w:hAnsi="NanumMyeongjo" w:eastAsia="NanumMyeongjo"/>
          <w:b w:val="0"/>
          <w:i w:val="0"/>
          <w:sz w:val="19"/>
        </w:rPr>
        <w:t>또한 적정에서 실험자가 관찰하는 지점은 지시약의 색 변화가 나타나는 종말점이지만, 실제로 산과 염기가 화학량론적으로 정확히 반응한 지점은 당량점이다. 두 지점은 이상적으로 가까워야 하지만, 지시약의 변색 범위, 산과 염기의 세기, 용액 농도, 혼합 상태에 따라 차이가 발생할 수 있다. 특히 약산이나 약염기가 포함된 적정에서는 당량점 부근의 pH 변화가 완만하여 색 변화만으로 정확한 시점을 판단하기 어렵다.</w:t>
      </w:r>
    </w:p>
    <w:p>
      <w:pPr>
        <w:spacing w:after="50" w:line="283" w:lineRule="auto"/>
        <w:ind w:firstLine="397"/>
      </w:pPr>
      <w:r>
        <w:rPr>
          <w:rFonts w:ascii="NanumMyeongjo" w:hAnsi="NanumMyeongjo" w:eastAsia="NanumMyeongjo"/>
          <w:b w:val="0"/>
          <w:i w:val="0"/>
          <w:sz w:val="19"/>
        </w:rPr>
        <w:t>본 연구는 이러한 문제를 해결하기 위해 적정 과정을 데이터화하는 자동 적정 보조 시스템을 구상하였다. 표준용액을 일정하게 주입하면서 색 변화, 열화상 온도 변화, 주입량을 같은 시간축에 기록하면, 색이 변한 순간만 보는 것보다 당량점 후보를 더 객관적으로 분석할 수 있다. 또한 자격루가 일정한 물의 흐름을 이용하여 시간을 계량하고 특정 시점에 신호를 전달한 것처럼, 일정한 주입 흐름을 이용하여 적정액의 부피를 계산하고 반응 변화가 나타나는 지점을 기록하는 방식에 착안하였다.</w:t>
      </w:r>
    </w:p>
    <w:p>
      <w:pPr>
        <w:keepNext/>
        <w:spacing w:before="100" w:after="40"/>
      </w:pPr>
      <w:r>
        <w:rPr>
          <w:rFonts w:ascii="NanumGothic" w:hAnsi="NanumGothic" w:eastAsia="NanumGothic"/>
          <w:b/>
          <w:i w:val="0"/>
          <w:sz w:val="24"/>
        </w:rPr>
        <w:t>2. 연구 목적</w:t>
      </w:r>
    </w:p>
    <w:p>
      <w:pPr>
        <w:spacing w:after="50" w:line="283" w:lineRule="auto"/>
        <w:ind w:firstLine="397"/>
      </w:pPr>
      <w:r>
        <w:rPr>
          <w:rFonts w:ascii="NanumMyeongjo" w:hAnsi="NanumMyeongjo" w:eastAsia="NanumMyeongjo"/>
          <w:b w:val="0"/>
          <w:i w:val="0"/>
          <w:sz w:val="19"/>
        </w:rPr>
        <w:t>본 연구의 목적은 색 변화, 열화상 온도 변화, 펌프 주입량을 함께 기록하여 산·염기 적정의 당량점 후보를 정량적으로 분석할 수 있는 자동 적정 보조 시스템을 개발하는 데 있다. 이를 위해 시린지 펌프를 제작하여 적정액을 일정하게 주입하고, 일반 카메라와 열화상 카메라로 반응 과정의 변화를 수집하며, 머신러닝으로 예측 당량점 부피를 산출하여 미지 시료 농도 계산과 자동 정지 기능으로 연결하고자 하였다.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1. 이론적 배경</w:t>
      </w:r>
    </w:p>
    <w:p>
      <w:pPr>
        <w:keepNext/>
        <w:spacing w:before="100" w:after="40"/>
      </w:pPr>
      <w:r>
        <w:rPr>
          <w:rFonts w:ascii="NanumGothic" w:hAnsi="NanumGothic" w:eastAsia="NanumGothic"/>
          <w:b/>
          <w:i w:val="0"/>
          <w:sz w:val="24"/>
        </w:rPr>
        <w:t>가. 당량점과 종말점</w:t>
      </w:r>
    </w:p>
    <w:p>
      <w:pPr>
        <w:spacing w:after="50" w:line="283" w:lineRule="auto"/>
        <w:ind w:firstLine="397"/>
      </w:pPr>
      <w:r>
        <w:rPr>
          <w:rFonts w:ascii="NanumMyeongjo" w:hAnsi="NanumMyeongjo" w:eastAsia="NanumMyeongjo"/>
          <w:b w:val="0"/>
          <w:i w:val="0"/>
          <w:sz w:val="19"/>
        </w:rPr>
        <w:t>당량점은 산과 염기가 반응식의 계수비에 따라 화학량론적으로 정확히 반응한 지점이며, 종말점은 지시약의 변색과 같이 실험자가 관찰한 지점이다. 지시약은 일정한 pH 범위에서 색이 변하므로 종말점은 당량점보다 앞이나 뒤에 나타날 수 있다. 본 연구에서는 명목 농도로 계산한 이론 당량점 부피와 카메라·열화상 자료로 추정한 당량점 부피를 구분하여 기록하였다.</w:t>
      </w:r>
    </w:p>
    <w:p>
      <w:pPr>
        <w:spacing w:after="30" w:line="283" w:lineRule="auto"/>
        <w:ind w:firstLine="397"/>
      </w:pPr>
      <w:r>
        <w:rPr>
          <w:rFonts w:ascii="NanumMyeongjo" w:hAnsi="NanumMyeongjo" w:eastAsia="NanumMyeongjo"/>
          <w:b w:val="0"/>
          <w:i w:val="0"/>
          <w:sz w:val="19"/>
        </w:rPr>
        <w:t>시료 농도를 C_s, 시료 부피를 V_s, 시료 반응 가수를 n_s, 적정액 농도를 C_t, 당량점까지의 적정액 부피를 V_t, 적정액 반응 가수를 n_t라 하면 다음 관계가 성립한다.</w:t>
      </w:r>
    </w:p>
    <w:p>
      <w:pPr>
        <w:spacing w:before="40" w:after="80"/>
        <w:jc w:val="center"/>
        <w:shd w:fill="F3F5F7"/>
      </w:pPr>
      <w:r>
        <w:rPr>
          <w:rFonts w:ascii="Courier New" w:hAnsi="Courier New" w:eastAsia="Courier New"/>
          <w:b w:val="0"/>
          <w:i w:val="0"/>
          <w:sz w:val="20"/>
        </w:rPr>
        <w:t>C_s V_s n_s = C_t V_t n_t</w:t>
      </w:r>
    </w:p>
    <w:p>
      <w:pPr>
        <w:spacing w:before="40" w:after="80"/>
        <w:jc w:val="center"/>
        <w:shd w:fill="F3F5F7"/>
      </w:pPr>
      <w:r>
        <w:rPr>
          <w:rFonts w:ascii="Courier New" w:hAnsi="Courier New" w:eastAsia="Courier New"/>
          <w:b w:val="0"/>
          <w:i w:val="0"/>
          <w:sz w:val="20"/>
        </w:rPr>
        <w:t>V_t = {C_s V_s n_s} over {C_t n_t}</w:t>
      </w:r>
    </w:p>
    <w:p>
      <w:pPr>
        <w:spacing w:before="40" w:after="80"/>
        <w:jc w:val="center"/>
        <w:shd w:fill="F3F5F7"/>
      </w:pPr>
      <w:r>
        <w:rPr>
          <w:rFonts w:ascii="Courier New" w:hAnsi="Courier New" w:eastAsia="Courier New"/>
          <w:b w:val="0"/>
          <w:i w:val="0"/>
          <w:sz w:val="20"/>
        </w:rPr>
        <w:t>C_s = {C_t V_t n_t} over {V_s n_s}</w:t>
      </w:r>
    </w:p>
    <w:p>
      <w:pPr>
        <w:spacing w:after="50" w:line="283" w:lineRule="auto"/>
        <w:ind w:firstLine="397"/>
      </w:pPr>
      <w:r>
        <w:rPr>
          <w:rFonts w:ascii="NanumMyeongjo" w:hAnsi="NanumMyeongjo" w:eastAsia="NanumMyeongjo"/>
          <w:b w:val="0"/>
          <w:i w:val="0"/>
          <w:sz w:val="19"/>
        </w:rPr>
        <w:t>본 실험에서는 산과 염기의 반응비를 1:1로 두고 시료 20.0 mL와 0.10 M 적정액을 사용하였다. 시료 농도 0.10 M, 0.15 M, 0.20 M의 이론 당량점 부피는 각각 20.0 mL, 30.0 mL, 40.0 mL이다. 모델이 추정한 부피를 마지막 식에 대입하면 미지 시료 농도를 계산할 수 있다.</w:t>
      </w:r>
    </w:p>
    <w:p>
      <w:pPr>
        <w:keepNext/>
        <w:spacing w:before="100" w:after="40"/>
      </w:pPr>
      <w:r>
        <w:rPr>
          <w:rFonts w:ascii="NanumGothic" w:hAnsi="NanumGothic" w:eastAsia="NanumGothic"/>
          <w:b/>
          <w:i w:val="0"/>
          <w:sz w:val="24"/>
        </w:rPr>
        <w:t>나. 적정 유형과 지시약 선택</w:t>
      </w:r>
    </w:p>
    <w:p>
      <w:pPr>
        <w:spacing w:after="50" w:line="283" w:lineRule="auto"/>
        <w:ind w:firstLine="397"/>
      </w:pPr>
      <w:r>
        <w:rPr>
          <w:rFonts w:ascii="NanumMyeongjo" w:hAnsi="NanumMyeongjo" w:eastAsia="NanumMyeongjo"/>
          <w:b w:val="0"/>
          <w:i w:val="0"/>
          <w:sz w:val="19"/>
        </w:rPr>
        <w:t>강산-강염기 적정은 당량점 부근의 pH 변화가 매우 급격하고 당량점이 중성 부근에 형성된다. 강산-약염기는 산성 영역, 약산-강염기는 염기성 영역에 당량점이 나타난다. 약산-약염기는 산과 염기의 세기에 따라 pH 변화가 비교적 완만할 수 있다. 따라서 각 반응계의 당량점 부근에서 충분한 색 변화가 나타나는 지시약을 선택해야 한다.</w:t>
      </w:r>
    </w:p>
    <w:p>
      <w:pPr>
        <w:spacing w:after="50" w:line="283" w:lineRule="auto"/>
        <w:ind w:firstLine="397"/>
      </w:pPr>
      <w:r>
        <w:rPr>
          <w:rFonts w:ascii="NanumMyeongjo" w:hAnsi="NanumMyeongjo" w:eastAsia="NanumMyeongjo"/>
          <w:b w:val="0"/>
          <w:i w:val="0"/>
          <w:sz w:val="19"/>
        </w:rPr>
        <w:t>강염기를 적정액으로 사용한 강산-강염기와 약산-강염기에는 페놀프탈레인을, 약염기를 적정액으로 사용한 강산-약염기와 약산-약염기에는 메틸오렌지를 사용하였다. 지시약의 변색은 종말점 관찰 신호이며, 실제 당량점과의 차이는 머신러닝 성능 평가와 오차 분석에서 함께 고려하였다.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1. 이론적 배경</w:t>
      </w:r>
    </w:p>
    <w:p>
      <w:pPr>
        <w:keepNext/>
        <w:spacing w:before="100" w:after="40"/>
      </w:pPr>
      <w:r>
        <w:rPr>
          <w:rFonts w:ascii="NanumGothic" w:hAnsi="NanumGothic" w:eastAsia="NanumGothic"/>
          <w:b/>
          <w:i w:val="0"/>
          <w:sz w:val="24"/>
        </w:rPr>
        <w:t>나. HSV 색공간과 지시약 색 변화</w:t>
      </w:r>
    </w:p>
    <w:p>
      <w:pPr>
        <w:spacing w:after="50" w:line="283" w:lineRule="auto"/>
        <w:ind w:firstLine="397"/>
      </w:pPr>
      <w:r>
        <w:rPr>
          <w:rFonts w:ascii="NanumMyeongjo" w:hAnsi="NanumMyeongjo" w:eastAsia="NanumMyeongjo"/>
          <w:b w:val="0"/>
          <w:i w:val="0"/>
          <w:sz w:val="19"/>
        </w:rPr>
        <w:t>RGB 색공간은 빨강, 초록, 파랑 채널의 세기로 색을 표현하지만 조명 밝기와 반사광의 영향을 크게 받을 수 있다. HSV 색공간은 색조(H), 채도(S), 명도(V)를 분리하므로 지시약 색의 종류와 선명도 변화를 분석하기에 유리하다. 용액 ROI의 RGB·HSV 평균값, 초기값 대비 변화량, 프레임 간 변화량과 변화 기울기를 종말점 부근의 색상 특징으로 사용하였다.</w:t>
      </w:r>
    </w:p>
    <w:p>
      <w:pPr>
        <w:keepNext/>
        <w:spacing w:before="100" w:after="40"/>
      </w:pPr>
      <w:r>
        <w:rPr>
          <w:rFonts w:ascii="NanumGothic" w:hAnsi="NanumGothic" w:eastAsia="NanumGothic"/>
          <w:b/>
          <w:i w:val="0"/>
          <w:sz w:val="24"/>
        </w:rPr>
        <w:t>다. 열화상 온도 측정</w:t>
      </w:r>
    </w:p>
    <w:p>
      <w:pPr>
        <w:spacing w:after="50" w:line="283" w:lineRule="auto"/>
        <w:ind w:firstLine="397"/>
      </w:pPr>
      <w:r>
        <w:rPr>
          <w:rFonts w:ascii="NanumMyeongjo" w:hAnsi="NanumMyeongjo" w:eastAsia="NanumMyeongjo"/>
          <w:b w:val="0"/>
          <w:i w:val="0"/>
          <w:sz w:val="19"/>
        </w:rPr>
        <w:t>산·염기 중화 과정에서는 반응열에 따른 온도 변화가 나타날 수 있다. 열화상 카메라는 비커와 용액 표면 영역의 온도 분포를 비접촉으로 기록할 수 있어 색상과 다른 성격의 보조 신호를 제공한다. 열화상 값은 용기 재질, 방사율, 반사, 거리와 주변 온도의 영향을 받으므로 절대온도보다는 동일한 촬영 조건에서의 ROI 변화량으로 해석하였다.</w:t>
      </w:r>
    </w:p>
    <w:p>
      <w:pPr>
        <w:spacing w:before="40" w:after="80"/>
        <w:jc w:val="center"/>
        <w:shd w:fill="F3F5F7"/>
      </w:pPr>
      <w:r>
        <w:rPr>
          <w:rFonts w:ascii="Courier New" w:hAnsi="Courier New" w:eastAsia="Courier New"/>
          <w:b w:val="0"/>
          <w:i w:val="0"/>
          <w:sz w:val="20"/>
        </w:rPr>
        <w:t>T_C = {I_temp} over {64}</w:t>
      </w:r>
    </w:p>
    <w:p>
      <w:pPr>
        <w:spacing w:after="50" w:line="283" w:lineRule="auto"/>
        <w:ind w:firstLine="397"/>
      </w:pPr>
      <w:r>
        <w:rPr>
          <w:rFonts w:ascii="NanumMyeongjo" w:hAnsi="NanumMyeongjo" w:eastAsia="NanumMyeongjo"/>
          <w:b w:val="0"/>
          <w:i w:val="0"/>
          <w:sz w:val="19"/>
        </w:rPr>
        <w:t>Mini2 V2의 온도값은 HIKMICRO 공식 MT_Process_INT 처리 결과로부터 얻었다. 256×344 원시 프레임에서 위쪽 256×192 열화상 행렬을 분리하고, 정수형 결과값을 64로 나누어 섭씨 온도 행렬을 만들었다. ROI의 평균·최고·최저 온도, 표준편차와 프레임 사이 변화량을 저장하였다.</w:t>
      </w:r>
    </w:p>
    <w:p>
      <w:pPr>
        <w:keepNext/>
        <w:spacing w:before="100" w:after="40"/>
      </w:pPr>
      <w:r>
        <w:rPr>
          <w:rFonts w:ascii="NanumGothic" w:hAnsi="NanumGothic" w:eastAsia="NanumGothic"/>
          <w:b/>
          <w:i w:val="0"/>
          <w:sz w:val="24"/>
        </w:rPr>
        <w:t>라. 아두이노 기반 일정 유량 주입</w:t>
      </w:r>
    </w:p>
    <w:p>
      <w:pPr>
        <w:spacing w:after="50" w:line="283" w:lineRule="auto"/>
        <w:ind w:firstLine="397"/>
      </w:pPr>
      <w:r>
        <w:rPr>
          <w:rFonts w:ascii="NanumMyeongjo" w:hAnsi="NanumMyeongjo" w:eastAsia="NanumMyeongjo"/>
          <w:b w:val="0"/>
          <w:i w:val="0"/>
          <w:sz w:val="19"/>
        </w:rPr>
        <w:t>아두이노는 STEP, DIR, ENABLE 신호를 A4988 드라이버에 전달하여 스텝모터의 방향, 이동량과 정지를 제어한다. 스텝모터의 회전은 커플러와 T8 리드스크류를 통해 피스톤의 직선 운동으로 변환된다. 모터의 일정한 회전과 작동 시간을 이용하면 누적 주입량을 계산할 수 있다.</w:t>
      </w:r>
    </w:p>
    <w:p>
      <w:pPr>
        <w:keepNext/>
        <w:spacing w:before="100" w:after="40"/>
      </w:pPr>
      <w:r>
        <w:rPr>
          <w:rFonts w:ascii="NanumGothic" w:hAnsi="NanumGothic" w:eastAsia="NanumGothic"/>
          <w:b/>
          <w:i w:val="0"/>
          <w:sz w:val="24"/>
        </w:rPr>
        <w:t>마. 데이터 융합과 당량점 판정</w:t>
      </w:r>
    </w:p>
    <w:p>
      <w:pPr>
        <w:spacing w:after="50" w:line="283" w:lineRule="auto"/>
        <w:ind w:firstLine="397"/>
      </w:pPr>
      <w:r>
        <w:rPr>
          <w:rFonts w:ascii="NanumMyeongjo" w:hAnsi="NanumMyeongjo" w:eastAsia="NanumMyeongjo"/>
          <w:b w:val="0"/>
          <w:i w:val="0"/>
          <w:sz w:val="19"/>
        </w:rPr>
        <w:t>색상과 열화상 신호는 서로 다른 장치에서 입력되므로 공통 PC 시각을 기준으로 가장 가까운 프레임끼리 대응시켰다. 각 프레임의 색상·열화상 특징으로 당량점 부근일 가능성을 계산하고, 가능성이 가장 높은 프레임의 계산 주입량을 최종 추정 부피로 정하였다. 현재 누적 주입량은 머신러닝 입력에서 제외하고, 선택된 프레임을 실제 부피축으로 환산하는 데만 사용하였다.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2. 전체 장치 구성</w:t>
      </w:r>
    </w:p>
    <w:p>
      <w:pPr>
        <w:spacing w:after="50" w:line="283" w:lineRule="auto"/>
        <w:ind w:firstLine="397"/>
      </w:pPr>
      <w:r>
        <w:rPr>
          <w:rFonts w:ascii="NanumMyeongjo" w:hAnsi="NanumMyeongjo" w:eastAsia="NanumMyeongjo"/>
          <w:b w:val="0"/>
          <w:i w:val="0"/>
          <w:sz w:val="19"/>
        </w:rPr>
        <w:t>실험 장치는 주입부, 반응부, 관찰부, 제어·기록부로 구성하였다. 주입부의 시린지 펌프는 표준용액을 연속적으로 공급하고, 반응부의 250 mL 비커와 자기교반기는 용액을 균일하게 혼합한다. 관찰부의 일반 카메라와 HIKMICRO Mini2 V2는 각각 지시약 색 변화와 열화상 ROI 온도 변화를 기록한다. Windows 프로그램은 펌프 제어, 실험 조건 입력, 영상 확인, 주입량 계산과 CSV 저장을 담당한다.</w:t>
      </w:r>
    </w:p>
    <w:p>
      <w:pPr>
        <w:spacing w:after="20"/>
        <w:jc w:val="center"/>
      </w:pPr>
      <w:r>
        <w:drawing>
          <wp:inline xmlns:a="http://schemas.openxmlformats.org/drawingml/2006/main" xmlns:pic="http://schemas.openxmlformats.org/drawingml/2006/picture">
            <wp:extent cx="5256000" cy="2252571"/>
            <wp:docPr id="2" name="Picture 2"/>
            <wp:cNvGraphicFramePr>
              <a:graphicFrameLocks noChangeAspect="1"/>
            </wp:cNvGraphicFramePr>
            <a:graphic>
              <a:graphicData uri="http://schemas.openxmlformats.org/drawingml/2006/picture">
                <pic:pic>
                  <pic:nvPicPr>
                    <pic:cNvPr id="0" name="실험장치_모음.png"/>
                    <pic:cNvPicPr/>
                  </pic:nvPicPr>
                  <pic:blipFill>
                    <a:blip r:embed="rId10"/>
                    <a:stretch>
                      <a:fillRect/>
                    </a:stretch>
                  </pic:blipFill>
                  <pic:spPr>
                    <a:xfrm>
                      <a:off x="0" y="0"/>
                      <a:ext cx="5256000" cy="2252571"/>
                    </a:xfrm>
                    <a:prstGeom prst="rect"/>
                  </pic:spPr>
                </pic:pic>
              </a:graphicData>
            </a:graphic>
          </wp:inline>
        </w:drawing>
      </w:r>
    </w:p>
    <w:p>
      <w:pPr>
        <w:spacing w:after="60"/>
        <w:jc w:val="center"/>
      </w:pPr>
      <w:r>
        <w:rPr>
          <w:rFonts w:ascii="NanumGothic" w:hAnsi="NanumGothic" w:eastAsia="NanumGothic"/>
          <w:b/>
          <w:i w:val="0"/>
          <w:sz w:val="17"/>
        </w:rPr>
        <w:t>그림 2. 실제 적정에 사용한 시린지 펌프, 일반 카메라, 열화상 카메라와 교반 장치.</w:t>
      </w:r>
    </w:p>
    <w:p>
      <w:pPr>
        <w:keepNext/>
        <w:spacing w:before="100" w:after="40"/>
      </w:pPr>
      <w:r>
        <w:rPr>
          <w:rFonts w:ascii="NanumGothic" w:hAnsi="NanumGothic" w:eastAsia="NanumGothic"/>
          <w:b/>
          <w:i w:val="0"/>
          <w:sz w:val="24"/>
        </w:rPr>
        <w:t>가. 반응부와 촬영 조건</w:t>
      </w:r>
    </w:p>
    <w:p>
      <w:pPr>
        <w:spacing w:after="50" w:line="283" w:lineRule="auto"/>
        <w:ind w:firstLine="397"/>
      </w:pPr>
      <w:r>
        <w:rPr>
          <w:rFonts w:ascii="NanumMyeongjo" w:hAnsi="NanumMyeongjo" w:eastAsia="NanumMyeongjo"/>
          <w:b w:val="0"/>
          <w:i w:val="0"/>
          <w:sz w:val="19"/>
        </w:rPr>
        <w:t>비커에는 시료 용액 20.0 mL, 지시약과 교반자석을 넣었다. 비커 정면에는 일반 카메라를 고정하고, Mini2 V2는 비커와 용액 표면이 열화상 ROI에 포함되도록 배치하였다. 흰색 무광 배경과 일정한 LED 조명을 사용하고, 카메라 위치와 ROI를 실험 중 변경하지 않았다.</w:t>
      </w:r>
    </w:p>
    <w:p>
      <w:pPr>
        <w:keepNext/>
        <w:spacing w:before="100" w:after="40"/>
      </w:pPr>
      <w:r>
        <w:rPr>
          <w:rFonts w:ascii="NanumGothic" w:hAnsi="NanumGothic" w:eastAsia="NanumGothic"/>
          <w:b/>
          <w:i w:val="0"/>
          <w:sz w:val="24"/>
        </w:rPr>
        <w:t>나. 주입부와 제어부</w:t>
      </w:r>
    </w:p>
    <w:p>
      <w:pPr>
        <w:spacing w:after="50" w:line="283" w:lineRule="auto"/>
        <w:ind w:firstLine="397"/>
      </w:pPr>
      <w:r>
        <w:rPr>
          <w:rFonts w:ascii="NanumMyeongjo" w:hAnsi="NanumMyeongjo" w:eastAsia="NanumMyeongjo"/>
          <w:b w:val="0"/>
          <w:i w:val="0"/>
          <w:sz w:val="19"/>
        </w:rPr>
        <w:t>100 mL 주사기와 호스를 사용하여 표준용액을 공급하였다. 실험 전 주사기와 호스 전체를 적정액으로 채워 기포를 제거하고, 호스 끝단은 용액에 잠기지 않도록 비커 상부에 고정하였다. Arduino Uno와 A4988은 Windows 앱에서 전달된 주입·후퇴·정지 명령을 수행하였다.</w:t>
      </w:r>
    </w:p>
    <w:p>
      <w:pPr>
        <w:keepNext/>
        <w:spacing w:before="100" w:after="40"/>
      </w:pPr>
      <w:r>
        <w:rPr>
          <w:rFonts w:ascii="NanumGothic" w:hAnsi="NanumGothic" w:eastAsia="NanumGothic"/>
          <w:b/>
          <w:i w:val="0"/>
          <w:sz w:val="24"/>
        </w:rPr>
        <w:t>다. 전체 연구 흐름</w:t>
      </w:r>
    </w:p>
    <w:p>
      <w:pPr>
        <w:spacing w:after="26" w:line="264" w:lineRule="auto"/>
        <w:ind w:left="369" w:hanging="283"/>
      </w:pPr>
      <w:r>
        <w:rPr>
          <w:rFonts w:ascii="NanumGothic" w:hAnsi="NanumGothic" w:eastAsia="NanumGothic"/>
          <w:b/>
          <w:i w:val="0"/>
          <w:sz w:val="17"/>
        </w:rPr>
        <w:t xml:space="preserve">1) </w:t>
      </w:r>
      <w:r>
        <w:rPr>
          <w:rFonts w:ascii="NanumMyeongjo" w:hAnsi="NanumMyeongjo" w:eastAsia="NanumMyeongjo"/>
          <w:b w:val="0"/>
          <w:i w:val="0"/>
          <w:sz w:val="17"/>
        </w:rPr>
        <w:t>시린지 펌프와 일반·열화상 카메라를 실제 적정 장치에 결합하였다.</w:t>
      </w:r>
    </w:p>
    <w:p>
      <w:pPr>
        <w:spacing w:after="26" w:line="264" w:lineRule="auto"/>
        <w:ind w:left="369" w:hanging="283"/>
      </w:pPr>
      <w:r>
        <w:rPr>
          <w:rFonts w:ascii="NanumGothic" w:hAnsi="NanumGothic" w:eastAsia="NanumGothic"/>
          <w:b/>
          <w:i w:val="0"/>
          <w:sz w:val="17"/>
        </w:rPr>
        <w:t xml:space="preserve">2) </w:t>
      </w:r>
      <w:r>
        <w:rPr>
          <w:rFonts w:ascii="NanumMyeongjo" w:hAnsi="NanumMyeongjo" w:eastAsia="NanumMyeongjo"/>
          <w:b w:val="0"/>
          <w:i w:val="0"/>
          <w:sz w:val="17"/>
        </w:rPr>
        <w:t>네 적정 종류와 세 농도에서 색상·열화상·주입량을 동시에 기록하였다.</w:t>
      </w:r>
    </w:p>
    <w:p>
      <w:pPr>
        <w:spacing w:after="26" w:line="264" w:lineRule="auto"/>
        <w:ind w:left="369" w:hanging="283"/>
      </w:pPr>
      <w:r>
        <w:rPr>
          <w:rFonts w:ascii="NanumGothic" w:hAnsi="NanumGothic" w:eastAsia="NanumGothic"/>
          <w:b/>
          <w:i w:val="0"/>
          <w:sz w:val="17"/>
        </w:rPr>
        <w:t xml:space="preserve">3) </w:t>
      </w:r>
      <w:r>
        <w:rPr>
          <w:rFonts w:ascii="NanumMyeongjo" w:hAnsi="NanumMyeongjo" w:eastAsia="NanumMyeongjo"/>
          <w:b w:val="0"/>
          <w:i w:val="0"/>
          <w:sz w:val="17"/>
        </w:rPr>
        <w:t>같은 원자료에 수동 적정 비교, 비머신러닝 기준선과 머신러닝 모델을 적용하였다.</w:t>
      </w:r>
    </w:p>
    <w:p>
      <w:pPr>
        <w:spacing w:after="26" w:line="264" w:lineRule="auto"/>
        <w:ind w:left="369" w:hanging="283"/>
      </w:pPr>
      <w:r>
        <w:rPr>
          <w:rFonts w:ascii="NanumGothic" w:hAnsi="NanumGothic" w:eastAsia="NanumGothic"/>
          <w:b/>
          <w:i w:val="0"/>
          <w:sz w:val="17"/>
        </w:rPr>
        <w:t xml:space="preserve">4) </w:t>
      </w:r>
      <w:r>
        <w:rPr>
          <w:rFonts w:ascii="NanumMyeongjo" w:hAnsi="NanumMyeongjo" w:eastAsia="NanumMyeongjo"/>
          <w:b w:val="0"/>
          <w:i w:val="0"/>
          <w:sz w:val="17"/>
        </w:rPr>
        <w:t>추정 당량점 부피를 미지 농도 계산과 선택형 자동 정지 기능으로 연결하였다.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3. 시린지 펌프 설계 및 제작</w:t>
      </w:r>
    </w:p>
    <w:p>
      <w:pPr>
        <w:keepNext/>
        <w:spacing w:before="100" w:after="40"/>
      </w:pPr>
      <w:r>
        <w:rPr>
          <w:rFonts w:ascii="NanumGothic" w:hAnsi="NanumGothic" w:eastAsia="NanumGothic"/>
          <w:b/>
          <w:i w:val="0"/>
          <w:sz w:val="24"/>
        </w:rPr>
        <w:t>가. 주요 재료</w:t>
      </w:r>
    </w:p>
    <w:p>
      <w:pPr>
        <w:spacing w:after="50" w:line="283" w:lineRule="auto"/>
        <w:ind w:firstLine="397"/>
      </w:pPr>
      <w:r>
        <w:rPr>
          <w:rFonts w:ascii="NanumMyeongjo" w:hAnsi="NanumMyeongjo" w:eastAsia="NanumMyeongjo"/>
          <w:b w:val="0"/>
          <w:i w:val="0"/>
          <w:sz w:val="19"/>
        </w:rPr>
        <w:t>주입 장치는 100 mL 주사기, 스텝모터, T8 리드스크류, A4988 드라이버, Arduino Uno, 실리콘 호스, 피펫팁, 브레드보드와 점퍼선으로 구성하였다. 학교에서 구하기 쉬운 부품을 사용하여 장치의 제작 비용과 유지 부담을 낮추고자 하였다.</w:t>
      </w:r>
    </w:p>
    <w:p>
      <w:pPr>
        <w:spacing w:after="20"/>
        <w:jc w:val="center"/>
      </w:pPr>
      <w:r>
        <w:drawing>
          <wp:inline xmlns:a="http://schemas.openxmlformats.org/drawingml/2006/main" xmlns:pic="http://schemas.openxmlformats.org/drawingml/2006/picture">
            <wp:extent cx="5832000" cy="4199040"/>
            <wp:docPr id="3" name="Picture 3"/>
            <wp:cNvGraphicFramePr>
              <a:graphicFrameLocks noChangeAspect="1"/>
            </wp:cNvGraphicFramePr>
            <a:graphic>
              <a:graphicData uri="http://schemas.openxmlformats.org/drawingml/2006/picture">
                <pic:pic>
                  <pic:nvPicPr>
                    <pic:cNvPr id="0" name="부품_모음.png"/>
                    <pic:cNvPicPr/>
                  </pic:nvPicPr>
                  <pic:blipFill>
                    <a:blip r:embed="rId11"/>
                    <a:stretch>
                      <a:fillRect/>
                    </a:stretch>
                  </pic:blipFill>
                  <pic:spPr>
                    <a:xfrm>
                      <a:off x="0" y="0"/>
                      <a:ext cx="5832000" cy="4199040"/>
                    </a:xfrm>
                    <a:prstGeom prst="rect"/>
                  </pic:spPr>
                </pic:pic>
              </a:graphicData>
            </a:graphic>
          </wp:inline>
        </w:drawing>
      </w:r>
    </w:p>
    <w:p>
      <w:pPr>
        <w:spacing w:after="60"/>
        <w:jc w:val="center"/>
      </w:pPr>
      <w:r>
        <w:rPr>
          <w:rFonts w:ascii="NanumGothic" w:hAnsi="NanumGothic" w:eastAsia="NanumGothic"/>
          <w:b/>
          <w:i w:val="0"/>
          <w:sz w:val="17"/>
        </w:rPr>
        <w:t>그림 5. 시린지 펌프 제작에 사용한 주요 부품.</w:t>
      </w:r>
    </w:p>
    <w:p>
      <w:pPr>
        <w:keepNext/>
        <w:spacing w:before="100" w:after="40"/>
      </w:pPr>
      <w:r>
        <w:rPr>
          <w:rFonts w:ascii="NanumGothic" w:hAnsi="NanumGothic" w:eastAsia="NanumGothic"/>
          <w:b/>
          <w:i w:val="0"/>
          <w:sz w:val="24"/>
        </w:rPr>
        <w:t>나. 설계 기준</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주사기 몸통은 고정하고 피스톤만 직선으로 이동하도록 한다.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푸셔 블록은 피스톤 뒤판의 중심을 넓은 면으로 밀도록 한다.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가이드 레일을 설치하여 푸셔 블록의 회전과 좌우 흔들림을 억제한다.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호스 길이를 줄이고 실험 전 프라이밍하여 잔류액과 기포를 줄인다.</w:t>
      </w:r>
    </w:p>
    <w:p>
      <w:pPr>
        <w:keepNext/>
        <w:spacing w:before="100" w:after="40"/>
      </w:pPr>
      <w:r>
        <w:rPr>
          <w:rFonts w:ascii="NanumGothic" w:hAnsi="NanumGothic" w:eastAsia="NanumGothic"/>
          <w:b/>
          <w:i w:val="0"/>
          <w:sz w:val="24"/>
        </w:rPr>
        <w:t>다. 부품 선정 이유</w:t>
      </w:r>
    </w:p>
    <w:p>
      <w:pPr>
        <w:spacing w:after="50" w:line="269" w:lineRule="auto"/>
        <w:ind w:firstLine="397"/>
      </w:pPr>
      <w:r>
        <w:rPr>
          <w:rFonts w:ascii="NanumMyeongjo" w:hAnsi="NanumMyeongjo" w:eastAsia="NanumMyeongjo"/>
          <w:b w:val="0"/>
          <w:i w:val="0"/>
          <w:sz w:val="18"/>
        </w:rPr>
        <w:t>스텝모터는 DC 모터보다 회전량을 단계적으로 제어하기 쉽고, 정지 상태에서 위치를 유지할 수 있어 시린지 피스톤 구동에 적합하다. T8 리드스크류는 회전 운동을 일정한 직선 이동으로 바꾸며, 1회전당 이동량을 기준으로 피스톤 속도와 이론 유량을 계산할 수 있다.</w:t>
      </w:r>
    </w:p>
    <w:p>
      <w:pPr>
        <w:spacing w:after="50" w:line="269" w:lineRule="auto"/>
        <w:ind w:firstLine="397"/>
      </w:pPr>
      <w:r>
        <w:rPr>
          <w:rFonts w:ascii="NanumMyeongjo" w:hAnsi="NanumMyeongjo" w:eastAsia="NanumMyeongjo"/>
          <w:b w:val="0"/>
          <w:i w:val="0"/>
          <w:sz w:val="18"/>
        </w:rPr>
        <w:t>A4988은 Arduino의 낮은 전류 제어 신호로 스텝모터를 구동할 수 있고 DIR·STEP 핀만으로 방향과 속도를 설정할 수 있다. 100 mL 주사기는 20~40 mL 부근의 당량점을 포함한 전체 적정 구간을 한 번의 충전으로 수행하기 위해 선택하였다.</w:t>
      </w:r>
    </w:p>
    <w:p>
      <w:pPr>
        <w:spacing w:after="50" w:line="269" w:lineRule="auto"/>
        <w:ind w:firstLine="397"/>
      </w:pPr>
      <w:r>
        <w:rPr>
          <w:rFonts w:ascii="NanumMyeongjo" w:hAnsi="NanumMyeongjo" w:eastAsia="NanumMyeongjo"/>
          <w:b w:val="0"/>
          <w:i w:val="0"/>
          <w:sz w:val="18"/>
        </w:rPr>
        <w:t>실리콘 호스는 주사기와 비커 사이의 위치를 자유롭게 조절할 수 있지만 길이가 길수록 잔류 부피와 탄성 변형이 커진다. 따라서 실제 장치 배치에 필요한 최소 길이로 줄이고 피펫팁을 연결해 주입 위치와 방울 크기를 일정하게 유지하였다.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3. 시린지 펌프 설계 및 제작</w:t>
      </w:r>
    </w:p>
    <w:p>
      <w:pPr>
        <w:keepNext/>
        <w:spacing w:before="100" w:after="40"/>
      </w:pPr>
      <w:r>
        <w:rPr>
          <w:rFonts w:ascii="NanumGothic" w:hAnsi="NanumGothic" w:eastAsia="NanumGothic"/>
          <w:b/>
          <w:i w:val="0"/>
          <w:sz w:val="24"/>
        </w:rPr>
        <w:t>가. 치수 측정과 기계 구조</w:t>
      </w:r>
    </w:p>
    <w:p>
      <w:pPr>
        <w:spacing w:after="50" w:line="283" w:lineRule="auto"/>
        <w:ind w:firstLine="397"/>
      </w:pPr>
      <w:r>
        <w:rPr>
          <w:rFonts w:ascii="NanumMyeongjo" w:hAnsi="NanumMyeongjo" w:eastAsia="NanumMyeongjo"/>
          <w:b w:val="0"/>
          <w:i w:val="0"/>
          <w:sz w:val="19"/>
        </w:rPr>
        <w:t>리드스크류의 외경은 약 8 mm이고 1회전당 약 2 mm 전진하는 규격을 사용하였다. 스텝모터의 가로 길이는 약 41 mm, 세로 길이는 약 30.5 mm였다. 주사기의 외경, 피스톤 뒤판과 이동 길이를 측정하여 모터 홀더, 푸셔 블록과 주사기 고정대의 치수를 결정하였다.</w:t>
      </w:r>
    </w:p>
    <w:p>
      <w:pPr>
        <w:spacing w:after="50" w:line="283" w:lineRule="auto"/>
        <w:ind w:firstLine="397"/>
      </w:pPr>
      <w:r>
        <w:rPr>
          <w:rFonts w:ascii="NanumMyeongjo" w:hAnsi="NanumMyeongjo" w:eastAsia="NanumMyeongjo"/>
          <w:b w:val="0"/>
          <w:i w:val="0"/>
          <w:sz w:val="19"/>
        </w:rPr>
        <w:t>스텝모터의 회전은 커플러를 통해 리드스크류에 전달된다. 리드스크류가 회전하면 중앙 너트와 결합된 푸셔 블록이 가이드 레일을 따라 이동하며 피스톤을 민다. 주사기 몸통은 두 개의 고정대로 지지해 피스톤 이동이 액체 토출로 이어지게 하였다.</w:t>
      </w:r>
    </w:p>
    <w:p>
      <w:pPr>
        <w:spacing w:after="20"/>
        <w:jc w:val="center"/>
      </w:pPr>
      <w:r>
        <w:drawing>
          <wp:inline xmlns:a="http://schemas.openxmlformats.org/drawingml/2006/main" xmlns:pic="http://schemas.openxmlformats.org/drawingml/2006/picture">
            <wp:extent cx="5760000" cy="1714286"/>
            <wp:docPr id="4" name="Picture 4"/>
            <wp:cNvGraphicFramePr>
              <a:graphicFrameLocks noChangeAspect="1"/>
            </wp:cNvGraphicFramePr>
            <a:graphic>
              <a:graphicData uri="http://schemas.openxmlformats.org/drawingml/2006/picture">
                <pic:pic>
                  <pic:nvPicPr>
                    <pic:cNvPr id="0" name="3D모델링_모음.png"/>
                    <pic:cNvPicPr/>
                  </pic:nvPicPr>
                  <pic:blipFill>
                    <a:blip r:embed="rId12"/>
                    <a:stretch>
                      <a:fillRect/>
                    </a:stretch>
                  </pic:blipFill>
                  <pic:spPr>
                    <a:xfrm>
                      <a:off x="0" y="0"/>
                      <a:ext cx="5760000" cy="1714286"/>
                    </a:xfrm>
                    <a:prstGeom prst="rect"/>
                  </pic:spPr>
                </pic:pic>
              </a:graphicData>
            </a:graphic>
          </wp:inline>
        </w:drawing>
      </w:r>
    </w:p>
    <w:p>
      <w:pPr>
        <w:spacing w:after="60"/>
        <w:jc w:val="center"/>
      </w:pPr>
      <w:r>
        <w:rPr>
          <w:rFonts w:ascii="NanumGothic" w:hAnsi="NanumGothic" w:eastAsia="NanumGothic"/>
          <w:b/>
          <w:i w:val="0"/>
          <w:sz w:val="17"/>
        </w:rPr>
        <w:t>그림 6. 푸셔 블록, 모터 홀더·가이드 레일 및 주사기 고정대의 3D 모델.</w:t>
      </w:r>
    </w:p>
    <w:p>
      <w:pPr>
        <w:keepNext/>
        <w:spacing w:before="100" w:after="40"/>
      </w:pPr>
      <w:r>
        <w:rPr>
          <w:rFonts w:ascii="NanumGothic" w:hAnsi="NanumGothic" w:eastAsia="NanumGothic"/>
          <w:b/>
          <w:i w:val="0"/>
          <w:sz w:val="24"/>
        </w:rPr>
        <w:t>나. 제작 시 고려한 공차</w:t>
      </w:r>
    </w:p>
    <w:p>
      <w:pPr>
        <w:spacing w:after="50" w:line="283" w:lineRule="auto"/>
        <w:ind w:firstLine="397"/>
      </w:pPr>
      <w:r>
        <w:rPr>
          <w:rFonts w:ascii="NanumMyeongjo" w:hAnsi="NanumMyeongjo" w:eastAsia="NanumMyeongjo"/>
          <w:b w:val="0"/>
          <w:i w:val="0"/>
          <w:sz w:val="19"/>
        </w:rPr>
        <w:t>초기 모델에서는 푸셔 블록과 리드스크류의 결합부가 지나치게 조여 특정 위치에서 이동이 멈추었다. 중앙 구멍에 약 0.5 mm의 공차를 반영하고 가이드 정렬을 조절하여 이동 저항을 낮추었다.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3. 시린지 펌프 설계 및 제작</w:t>
      </w:r>
    </w:p>
    <w:p>
      <w:pPr>
        <w:keepNext/>
        <w:spacing w:before="100" w:after="40"/>
      </w:pPr>
      <w:r>
        <w:rPr>
          <w:rFonts w:ascii="NanumGothic" w:hAnsi="NanumGothic" w:eastAsia="NanumGothic"/>
          <w:b/>
          <w:i w:val="0"/>
          <w:sz w:val="24"/>
        </w:rPr>
        <w:t>가. 푸셔 블록</w:t>
      </w:r>
    </w:p>
    <w:p>
      <w:pPr>
        <w:spacing w:after="50" w:line="283" w:lineRule="auto"/>
        <w:ind w:firstLine="397"/>
      </w:pPr>
      <w:r>
        <w:rPr>
          <w:rFonts w:ascii="NanumMyeongjo" w:hAnsi="NanumMyeongjo" w:eastAsia="NanumMyeongjo"/>
          <w:b w:val="0"/>
          <w:i w:val="0"/>
          <w:sz w:val="19"/>
        </w:rPr>
        <w:t>푸셔 블록은 리드스크류 회전에 따라 전후로 이동하면서 주사기 피스톤을 밀어주는 핵심 부품이다. 피스톤이 한쪽으로 기울면 마찰과 순간 유량 변동이 커질 수 있으므로, 피스톤 뒤판과 접촉하는 부분을 넓고 평평하게 설계하였다. 양쪽 가이드 구멍은 블록의 흔들림을 억제하면서 원활하게 미끄러지도록 배치하였다.</w:t>
      </w:r>
    </w:p>
    <w:p>
      <w:pPr>
        <w:spacing w:after="20"/>
        <w:jc w:val="center"/>
      </w:pPr>
      <w:r>
        <w:drawing>
          <wp:inline xmlns:a="http://schemas.openxmlformats.org/drawingml/2006/main" xmlns:pic="http://schemas.openxmlformats.org/drawingml/2006/picture">
            <wp:extent cx="3384000" cy="3236286"/>
            <wp:docPr id="5" name="Picture 5"/>
            <wp:cNvGraphicFramePr>
              <a:graphicFrameLocks noChangeAspect="1"/>
            </wp:cNvGraphicFramePr>
            <a:graphic>
              <a:graphicData uri="http://schemas.openxmlformats.org/drawingml/2006/picture">
                <pic:pic>
                  <pic:nvPicPr>
                    <pic:cNvPr id="0" name="image18.png"/>
                    <pic:cNvPicPr/>
                  </pic:nvPicPr>
                  <pic:blipFill>
                    <a:blip r:embed="rId13"/>
                    <a:stretch>
                      <a:fillRect/>
                    </a:stretch>
                  </pic:blipFill>
                  <pic:spPr>
                    <a:xfrm>
                      <a:off x="0" y="0"/>
                      <a:ext cx="3384000" cy="3236286"/>
                    </a:xfrm>
                    <a:prstGeom prst="rect"/>
                  </pic:spPr>
                </pic:pic>
              </a:graphicData>
            </a:graphic>
          </wp:inline>
        </w:drawing>
      </w:r>
    </w:p>
    <w:p>
      <w:pPr>
        <w:spacing w:after="60"/>
        <w:jc w:val="center"/>
      </w:pPr>
      <w:r>
        <w:rPr>
          <w:rFonts w:ascii="NanumGothic" w:hAnsi="NanumGothic" w:eastAsia="NanumGothic"/>
          <w:b/>
          <w:i w:val="0"/>
          <w:sz w:val="17"/>
        </w:rPr>
        <w:t>그림 7. 푸셔 블록 3D 모델.</w:t>
      </w:r>
    </w:p>
    <w:p>
      <w:pPr>
        <w:keepNext/>
        <w:spacing w:before="100" w:after="40"/>
      </w:pPr>
      <w:r>
        <w:rPr>
          <w:rFonts w:ascii="NanumGothic" w:hAnsi="NanumGothic" w:eastAsia="NanumGothic"/>
          <w:b/>
          <w:i w:val="0"/>
          <w:sz w:val="24"/>
        </w:rPr>
        <w:t>나. 모터 홀더와 가이드 레일</w:t>
      </w:r>
    </w:p>
    <w:p>
      <w:pPr>
        <w:spacing w:after="50" w:line="283" w:lineRule="auto"/>
        <w:ind w:firstLine="397"/>
      </w:pPr>
      <w:r>
        <w:rPr>
          <w:rFonts w:ascii="NanumMyeongjo" w:hAnsi="NanumMyeongjo" w:eastAsia="NanumMyeongjo"/>
          <w:b w:val="0"/>
          <w:i w:val="0"/>
          <w:sz w:val="19"/>
        </w:rPr>
        <w:t>모터 홀더는 리드스크류의 반력으로 스텝모터가 움직이는 것을 방지한다. 모터 축과 리드스크류 중심이 일치하도록 홈을 설계하고, 홀더 양쪽에 가이드 레일을 배치하여 푸셔 블록이 일직선으로 이동하도록 하였다.</w:t>
      </w:r>
    </w:p>
    <w:p>
      <w:pPr>
        <w:spacing w:after="20"/>
        <w:jc w:val="center"/>
      </w:pPr>
      <w:r>
        <w:drawing>
          <wp:inline xmlns:a="http://schemas.openxmlformats.org/drawingml/2006/main" xmlns:pic="http://schemas.openxmlformats.org/drawingml/2006/picture">
            <wp:extent cx="3780000" cy="2572547"/>
            <wp:docPr id="6" name="Picture 6"/>
            <wp:cNvGraphicFramePr>
              <a:graphicFrameLocks noChangeAspect="1"/>
            </wp:cNvGraphicFramePr>
            <a:graphic>
              <a:graphicData uri="http://schemas.openxmlformats.org/drawingml/2006/picture">
                <pic:pic>
                  <pic:nvPicPr>
                    <pic:cNvPr id="0" name="image19.png"/>
                    <pic:cNvPicPr/>
                  </pic:nvPicPr>
                  <pic:blipFill>
                    <a:blip r:embed="rId14"/>
                    <a:stretch>
                      <a:fillRect/>
                    </a:stretch>
                  </pic:blipFill>
                  <pic:spPr>
                    <a:xfrm>
                      <a:off x="0" y="0"/>
                      <a:ext cx="3780000" cy="2572547"/>
                    </a:xfrm>
                    <a:prstGeom prst="rect"/>
                  </pic:spPr>
                </pic:pic>
              </a:graphicData>
            </a:graphic>
          </wp:inline>
        </w:drawing>
      </w:r>
    </w:p>
    <w:p>
      <w:pPr>
        <w:spacing w:after="60"/>
        <w:jc w:val="center"/>
      </w:pPr>
      <w:r>
        <w:rPr>
          <w:rFonts w:ascii="NanumGothic" w:hAnsi="NanumGothic" w:eastAsia="NanumGothic"/>
          <w:b/>
          <w:i w:val="0"/>
          <w:sz w:val="17"/>
        </w:rPr>
        <w:t>그림 8. 스텝모터 홀더와 가이드 레일 3D 모델.</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3. 시린지 펌프 설계 및 제작</w:t>
      </w:r>
    </w:p>
    <w:p>
      <w:pPr>
        <w:keepNext/>
        <w:spacing w:before="100" w:after="40"/>
      </w:pPr>
      <w:r>
        <w:rPr>
          <w:rFonts w:ascii="NanumGothic" w:hAnsi="NanumGothic" w:eastAsia="NanumGothic"/>
          <w:b/>
          <w:i w:val="0"/>
          <w:sz w:val="24"/>
        </w:rPr>
        <w:t>다. 주사기 고정대</w:t>
      </w:r>
    </w:p>
    <w:p>
      <w:pPr>
        <w:spacing w:after="50" w:line="283" w:lineRule="auto"/>
        <w:ind w:firstLine="397"/>
      </w:pPr>
      <w:r>
        <w:rPr>
          <w:rFonts w:ascii="NanumMyeongjo" w:hAnsi="NanumMyeongjo" w:eastAsia="NanumMyeongjo"/>
          <w:b w:val="0"/>
          <w:i w:val="0"/>
          <w:sz w:val="19"/>
        </w:rPr>
        <w:t>주사기 고정대는 푸셔 블록이 피스톤을 밀 때 주사기 몸통이 함께 이동하지 않도록 한다. 실제 주사기 외형을 측정하여 곡면을 따라 고정대를 제작하고, 주사기 앞·뒤 두 지점에 배치하였다.</w:t>
      </w:r>
    </w:p>
    <w:p>
      <w:pPr>
        <w:spacing w:after="20"/>
        <w:jc w:val="center"/>
      </w:pPr>
      <w:r>
        <w:drawing>
          <wp:inline xmlns:a="http://schemas.openxmlformats.org/drawingml/2006/main" xmlns:pic="http://schemas.openxmlformats.org/drawingml/2006/picture">
            <wp:extent cx="2808000" cy="4379642"/>
            <wp:docPr id="7" name="Picture 7"/>
            <wp:cNvGraphicFramePr>
              <a:graphicFrameLocks noChangeAspect="1"/>
            </wp:cNvGraphicFramePr>
            <a:graphic>
              <a:graphicData uri="http://schemas.openxmlformats.org/drawingml/2006/picture">
                <pic:pic>
                  <pic:nvPicPr>
                    <pic:cNvPr id="0" name="image20.png"/>
                    <pic:cNvPicPr/>
                  </pic:nvPicPr>
                  <pic:blipFill>
                    <a:blip r:embed="rId15"/>
                    <a:stretch>
                      <a:fillRect/>
                    </a:stretch>
                  </pic:blipFill>
                  <pic:spPr>
                    <a:xfrm>
                      <a:off x="0" y="0"/>
                      <a:ext cx="2808000" cy="4379642"/>
                    </a:xfrm>
                    <a:prstGeom prst="rect"/>
                  </pic:spPr>
                </pic:pic>
              </a:graphicData>
            </a:graphic>
          </wp:inline>
        </w:drawing>
      </w:r>
    </w:p>
    <w:p>
      <w:pPr>
        <w:spacing w:after="60"/>
        <w:jc w:val="center"/>
      </w:pPr>
      <w:r>
        <w:rPr>
          <w:rFonts w:ascii="NanumGothic" w:hAnsi="NanumGothic" w:eastAsia="NanumGothic"/>
          <w:b/>
          <w:i w:val="0"/>
          <w:sz w:val="17"/>
        </w:rPr>
        <w:t>그림 9. 주사기 고정대 3D 모델.</w:t>
      </w:r>
    </w:p>
    <w:p>
      <w:pPr>
        <w:keepNext/>
        <w:spacing w:before="100" w:after="40"/>
      </w:pPr>
      <w:r>
        <w:rPr>
          <w:rFonts w:ascii="NanumGothic" w:hAnsi="NanumGothic" w:eastAsia="NanumGothic"/>
          <w:b/>
          <w:i w:val="0"/>
          <w:sz w:val="24"/>
        </w:rPr>
        <w:t>라. 회로 구성</w:t>
      </w:r>
    </w:p>
    <w:p>
      <w:pPr>
        <w:spacing w:after="50" w:line="283" w:lineRule="auto"/>
        <w:ind w:firstLine="397"/>
      </w:pPr>
      <w:r>
        <w:rPr>
          <w:rFonts w:ascii="NanumMyeongjo" w:hAnsi="NanumMyeongjo" w:eastAsia="NanumMyeongjo"/>
          <w:b w:val="0"/>
          <w:i w:val="0"/>
          <w:sz w:val="19"/>
        </w:rPr>
        <w:t>Arduino Uno의 디지털 2번 핀을 STEP, 3번 핀을 DIR, 4번 핀을 ENABLE에 연결하였다. A4988의 VMOT에는 12 V 외부 전원을 공급하고 Arduino, 드라이버와 전원의 GND를 공통으로 연결하였다. 모터 코일쌍을 드라이버 출력 단자에 맞게 연결하였다.</w:t>
      </w:r>
    </w:p>
    <w:p>
      <w:pPr>
        <w:spacing w:after="20"/>
        <w:jc w:val="center"/>
      </w:pPr>
      <w:r>
        <w:drawing>
          <wp:inline xmlns:a="http://schemas.openxmlformats.org/drawingml/2006/main" xmlns:pic="http://schemas.openxmlformats.org/drawingml/2006/picture">
            <wp:extent cx="4212000" cy="2761260"/>
            <wp:docPr id="8" name="Picture 8"/>
            <wp:cNvGraphicFramePr>
              <a:graphicFrameLocks noChangeAspect="1"/>
            </wp:cNvGraphicFramePr>
            <a:graphic>
              <a:graphicData uri="http://schemas.openxmlformats.org/drawingml/2006/picture">
                <pic:pic>
                  <pic:nvPicPr>
                    <pic:cNvPr id="0" name="image21.png"/>
                    <pic:cNvPicPr/>
                  </pic:nvPicPr>
                  <pic:blipFill>
                    <a:blip r:embed="rId16"/>
                    <a:stretch>
                      <a:fillRect/>
                    </a:stretch>
                  </pic:blipFill>
                  <pic:spPr>
                    <a:xfrm>
                      <a:off x="0" y="0"/>
                      <a:ext cx="4212000" cy="2761260"/>
                    </a:xfrm>
                    <a:prstGeom prst="rect"/>
                  </pic:spPr>
                </pic:pic>
              </a:graphicData>
            </a:graphic>
          </wp:inline>
        </w:drawing>
      </w:r>
    </w:p>
    <w:p>
      <w:pPr>
        <w:spacing w:after="60"/>
        <w:jc w:val="center"/>
      </w:pPr>
      <w:r>
        <w:rPr>
          <w:rFonts w:ascii="NanumGothic" w:hAnsi="NanumGothic" w:eastAsia="NanumGothic"/>
          <w:b/>
          <w:i w:val="0"/>
          <w:sz w:val="17"/>
        </w:rPr>
        <w:t>그림 10. Arduino Uno와 A4988을 이용한 시린지 펌프 회로.</w:t>
      </w:r>
    </w:p>
    <w:p>
      <w:pPr>
        <w:spacing w:after="50" w:line="283" w:lineRule="auto"/>
        <w:ind w:firstLine="397"/>
      </w:pPr>
      <w:r>
        <w:rPr>
          <w:rFonts w:ascii="NanumMyeongjo" w:hAnsi="NanumMyeongjo" w:eastAsia="NanumMyeongjo"/>
          <w:b w:val="0"/>
          <w:i w:val="0"/>
          <w:sz w:val="19"/>
        </w:rPr>
        <w:t>펌웨어에서 a는 피스톤 후퇴, b는 적정액 주입, c는 정지 명령으로 사용하였다. 각 STEP 펄스 사이에는 delayMicroseconds(5000)을 적용하여 모터가 진동하지 않고 회전하도록 하였다.</w:t>
      </w:r>
    </w:p>
    <w:p>
      <w:pPr>
        <w:keepNext/>
        <w:spacing w:before="100" w:after="40"/>
      </w:pPr>
      <w:r>
        <w:rPr>
          <w:rFonts w:ascii="NanumGothic" w:hAnsi="NanumGothic" w:eastAsia="NanumGothic"/>
          <w:b/>
          <w:i w:val="0"/>
          <w:sz w:val="24"/>
        </w:rPr>
        <w:t>마. 회로 동작 점검</w:t>
      </w:r>
    </w:p>
    <w:p>
      <w:pPr>
        <w:spacing w:after="50" w:line="269" w:lineRule="auto"/>
        <w:ind w:firstLine="397"/>
      </w:pPr>
      <w:r>
        <w:rPr>
          <w:rFonts w:ascii="NanumMyeongjo" w:hAnsi="NanumMyeongjo" w:eastAsia="NanumMyeongjo"/>
          <w:b w:val="0"/>
          <w:i w:val="0"/>
          <w:sz w:val="18"/>
        </w:rPr>
        <w:t>A4988은 논리 전원과 모터 전원을 구분하여 연결하고, RST와 SLP를 활성 상태로 유지하였다. 모터가 회전하지 않고 진동할 때에는 코일쌍 연결, 공통 접지, 외부 전원의 전압과 점퍼선 접촉 상태를 순서대로 확인하였다. 드라이버의 전류 제한값은 모터 과열과 탈조가 발생하지 않는 범위에서 조절하였다.</w:t>
      </w:r>
    </w:p>
    <w:p>
      <w:pPr>
        <w:spacing w:after="50" w:line="269" w:lineRule="auto"/>
        <w:ind w:firstLine="397"/>
      </w:pPr>
      <w:r>
        <w:rPr>
          <w:rFonts w:ascii="NanumMyeongjo" w:hAnsi="NanumMyeongjo" w:eastAsia="NanumMyeongjo"/>
          <w:b w:val="0"/>
          <w:i w:val="0"/>
          <w:sz w:val="18"/>
        </w:rPr>
        <w:t>시리얼 모니터에서 a·b·c 명령을 반복 입력해 정회전, 역회전과 정지 동작을 확인하였다. 펌프가 끝단에 도달한 상태에서 계속 구동되지 않도록 실험자가 위치를 확인하고, 앱에서도 현재 펌프 명령 상태를 별도로 표시하였다.</w:t>
      </w:r>
    </w:p>
    <w:p>
      <w:pPr>
        <w:keepNext/>
        <w:spacing w:before="100" w:after="40"/>
      </w:pPr>
      <w:r>
        <w:rPr>
          <w:rFonts w:ascii="NanumGothic" w:hAnsi="NanumGothic" w:eastAsia="NanumGothic"/>
          <w:b/>
          <w:i w:val="0"/>
          <w:sz w:val="24"/>
        </w:rPr>
        <w:t>바. 전원 공급 문제와 해결</w:t>
      </w:r>
    </w:p>
    <w:p>
      <w:pPr>
        <w:spacing w:after="50" w:line="269" w:lineRule="auto"/>
        <w:ind w:firstLine="397"/>
      </w:pPr>
      <w:r>
        <w:rPr>
          <w:rFonts w:ascii="NanumMyeongjo" w:hAnsi="NanumMyeongjo" w:eastAsia="NanumMyeongjo"/>
          <w:b w:val="0"/>
          <w:i w:val="0"/>
          <w:sz w:val="18"/>
        </w:rPr>
        <w:t>초기 조립에서는 배터리를 연결해도 드라이버와 모터가 작동하지 않았다. A4988을 교체해도 같은 현상이 나타나 멀티미터로 VMOT, VDD와 각 제어핀의 전압을 순서대로 측정하였다. 그 결과 외부 전원과 VDD·RST·SLP 사이의 점퍼선 접촉 불량이 확인되었다.</w:t>
      </w:r>
    </w:p>
    <w:p>
      <w:pPr>
        <w:spacing w:after="50" w:line="269" w:lineRule="auto"/>
        <w:ind w:firstLine="397"/>
      </w:pPr>
      <w:r>
        <w:rPr>
          <w:rFonts w:ascii="NanumMyeongjo" w:hAnsi="NanumMyeongjo" w:eastAsia="NanumMyeongjo"/>
          <w:b w:val="0"/>
          <w:i w:val="0"/>
          <w:sz w:val="18"/>
        </w:rPr>
        <w:t>전원선을 브레드보드에 다시 연결하고 RST와 SLP를 묶어 활성화한 뒤 Arduino와 외부 전원의 GND를 공통으로 연결하였다. 이후 모터가 회전하였고, 방향 전환 시에도 드라이버가 재부팅되거나 모터가 멈추는 현상이 나타나지 않았다.</w:t>
      </w:r>
    </w:p>
    <w:p>
      <w:pPr>
        <w:keepNext/>
        <w:spacing w:before="100" w:after="40"/>
      </w:pPr>
      <w:r>
        <w:rPr>
          <w:rFonts w:ascii="NanumGothic" w:hAnsi="NanumGothic" w:eastAsia="NanumGothic"/>
          <w:b/>
          <w:i w:val="0"/>
          <w:sz w:val="24"/>
        </w:rPr>
        <w:t>사. 제어 코드 구성</w:t>
      </w:r>
    </w:p>
    <w:p>
      <w:pPr>
        <w:spacing w:before="40" w:after="80"/>
        <w:jc w:val="center"/>
        <w:shd w:fill="F3F5F7"/>
      </w:pPr>
      <w:r>
        <w:rPr>
          <w:rFonts w:ascii="Courier New" w:hAnsi="Courier New" w:eastAsia="Courier New"/>
          <w:b w:val="0"/>
          <w:i w:val="0"/>
          <w:sz w:val="20"/>
        </w:rPr>
        <w:t>a : piston retract     b : titrant inject     c : stop</w:t>
      </w:r>
    </w:p>
    <w:p>
      <w:pPr>
        <w:spacing w:after="50" w:line="269" w:lineRule="auto"/>
        <w:ind w:firstLine="397"/>
      </w:pPr>
      <w:r>
        <w:rPr>
          <w:rFonts w:ascii="NanumMyeongjo" w:hAnsi="NanumMyeongjo" w:eastAsia="NanumMyeongjo"/>
          <w:b w:val="0"/>
          <w:i w:val="0"/>
          <w:sz w:val="18"/>
        </w:rPr>
        <w:t>주입 명령에서는 DIR 핀의 상태를 설정한 뒤 STEP 핀에 HIGH와 LOW 펄스를 반복 출력하였다. 후퇴 명령은 DIR 방향만 반대로 두고 같은 펄스 간격을 사용하였다. 정지 명령을 받으면 펄스 출력을 중단하고 ENABLE 상태를 갱신하였다.</w:t>
      </w:r>
    </w:p>
    <w:p>
      <w:pPr>
        <w:spacing w:after="50" w:line="269" w:lineRule="auto"/>
        <w:ind w:firstLine="397"/>
      </w:pPr>
      <w:r>
        <w:rPr>
          <w:rFonts w:ascii="NanumMyeongjo" w:hAnsi="NanumMyeongjo" w:eastAsia="NanumMyeongjo"/>
          <w:b w:val="0"/>
          <w:i w:val="0"/>
          <w:sz w:val="18"/>
        </w:rPr>
        <w:t>delayMicroseconds(5000)은 다음 스텝까지 5,000 마이크로초를 기다리게 하는 값이다. 이 값이 너무 작으면 모터가 탈조하거나 진동했고, 너무 크면 주입 시간이 길어졌다. 반복 시험을 통해 실제 장치에서 안정적으로 회전하는 간격을 선택하였다.</w:t>
      </w:r>
    </w:p>
    <w:p>
      <w:pPr>
        <w:keepNext/>
        <w:spacing w:before="100" w:after="40"/>
      </w:pPr>
      <w:r>
        <w:rPr>
          <w:rFonts w:ascii="NanumGothic" w:hAnsi="NanumGothic" w:eastAsia="NanumGothic"/>
          <w:b/>
          <w:i w:val="0"/>
          <w:sz w:val="24"/>
        </w:rPr>
        <w:t>아. 안전 및 구동 범위</w:t>
      </w:r>
    </w:p>
    <w:p>
      <w:pPr>
        <w:spacing w:after="50" w:line="269" w:lineRule="auto"/>
        <w:ind w:firstLine="397"/>
      </w:pPr>
      <w:r>
        <w:rPr>
          <w:rFonts w:ascii="NanumMyeongjo" w:hAnsi="NanumMyeongjo" w:eastAsia="NanumMyeongjo"/>
          <w:b w:val="0"/>
          <w:i w:val="0"/>
          <w:sz w:val="18"/>
        </w:rPr>
        <w:t>주사기의 기계적 끝단을 넘지 않도록 실험 시작 전 피스톤 위치를 확인하고, 비상 시 앱의 정지 버튼과 시리얼 c 명령을 모두 사용할 수 있도록 하였다. 장시간 구동 시에는 드라이버와 모터의 발열을 확인하고 전원을 분리한 뒤 주사기와 호스를 교체하였다.</w:t>
      </w:r>
    </w:p>
    <w:p>
      <w:pPr>
        <w:keepNext/>
        <w:spacing w:before="100" w:after="40"/>
      </w:pPr>
      <w:r>
        <w:rPr>
          <w:rFonts w:ascii="NanumGothic" w:hAnsi="NanumGothic" w:eastAsia="NanumGothic"/>
          <w:b/>
          <w:i w:val="0"/>
          <w:sz w:val="24"/>
        </w:rPr>
        <w:t>자. 구동 시험 결과</w:t>
      </w:r>
    </w:p>
    <w:p>
      <w:pPr>
        <w:spacing w:after="30" w:line="269" w:lineRule="auto"/>
        <w:ind w:left="312" w:hanging="227"/>
      </w:pPr>
      <w:r>
        <w:rPr>
          <w:rFonts w:ascii="NanumGothic" w:hAnsi="NanumGothic" w:eastAsia="NanumGothic"/>
          <w:b/>
          <w:i w:val="0"/>
          <w:sz w:val="17"/>
        </w:rPr>
        <w:t xml:space="preserve">• </w:t>
      </w:r>
      <w:r>
        <w:rPr>
          <w:rFonts w:ascii="NanumMyeongjo" w:hAnsi="NanumMyeongjo" w:eastAsia="NanumMyeongjo"/>
          <w:b w:val="0"/>
          <w:i w:val="0"/>
          <w:sz w:val="17"/>
        </w:rPr>
        <w:t>a 명령에서 피스톤 후퇴, b 명령에서 표준용액 주입, c 명령에서 즉시 정지함을 확인하였다.</w:t>
      </w:r>
    </w:p>
    <w:p>
      <w:pPr>
        <w:spacing w:after="30" w:line="269" w:lineRule="auto"/>
        <w:ind w:left="312" w:hanging="227"/>
      </w:pPr>
      <w:r>
        <w:rPr>
          <w:rFonts w:ascii="NanumGothic" w:hAnsi="NanumGothic" w:eastAsia="NanumGothic"/>
          <w:b/>
          <w:i w:val="0"/>
          <w:sz w:val="17"/>
        </w:rPr>
        <w:t xml:space="preserve">• </w:t>
      </w:r>
      <w:r>
        <w:rPr>
          <w:rFonts w:ascii="NanumMyeongjo" w:hAnsi="NanumMyeongjo" w:eastAsia="NanumMyeongjo"/>
          <w:b w:val="0"/>
          <w:i w:val="0"/>
          <w:sz w:val="17"/>
        </w:rPr>
        <w:t>동일한 펄스 간격에서 모터 회전과 푸셔 블록 이동이 반복적으로 재현되었다.</w:t>
      </w:r>
    </w:p>
    <w:p>
      <w:pPr>
        <w:spacing w:after="30" w:line="269" w:lineRule="auto"/>
        <w:ind w:left="312" w:hanging="227"/>
      </w:pPr>
      <w:r>
        <w:rPr>
          <w:rFonts w:ascii="NanumGothic" w:hAnsi="NanumGothic" w:eastAsia="NanumGothic"/>
          <w:b/>
          <w:i w:val="0"/>
          <w:sz w:val="17"/>
        </w:rPr>
        <w:t xml:space="preserve">• </w:t>
      </w:r>
      <w:r>
        <w:rPr>
          <w:rFonts w:ascii="NanumMyeongjo" w:hAnsi="NanumMyeongjo" w:eastAsia="NanumMyeongjo"/>
          <w:b w:val="0"/>
          <w:i w:val="0"/>
          <w:sz w:val="17"/>
        </w:rPr>
        <w:t>회로 재구성 후 방향 전환 과정에서 드라이버 리셋과 전원 차단 현상이 나타나지 않았다.</w:t>
      </w:r>
    </w:p>
    <w:p>
      <w:pPr>
        <w:spacing w:after="30" w:line="269" w:lineRule="auto"/>
        <w:ind w:left="312" w:hanging="227"/>
      </w:pPr>
      <w:r>
        <w:rPr>
          <w:rFonts w:ascii="NanumGothic" w:hAnsi="NanumGothic" w:eastAsia="NanumGothic"/>
          <w:b/>
          <w:i w:val="0"/>
          <w:sz w:val="17"/>
        </w:rPr>
        <w:t xml:space="preserve">• </w:t>
      </w:r>
      <w:r>
        <w:rPr>
          <w:rFonts w:ascii="NanumMyeongjo" w:hAnsi="NanumMyeongjo" w:eastAsia="NanumMyeongjo"/>
          <w:b w:val="0"/>
          <w:i w:val="0"/>
          <w:sz w:val="17"/>
        </w:rPr>
        <w:t>푸셔 블록 공차와 가이드 정렬을 수정한 뒤 이동 구간의 특정 위치에서 걸리는 현상이 줄었다.</w:t>
      </w:r>
    </w:p>
    <w:p>
      <w:pPr>
        <w:keepNext/>
        <w:spacing w:before="100" w:after="40"/>
      </w:pPr>
      <w:r>
        <w:rPr>
          <w:rFonts w:ascii="NanumGothic" w:hAnsi="NanumGothic" w:eastAsia="NanumGothic"/>
          <w:b/>
          <w:i w:val="0"/>
          <w:sz w:val="24"/>
        </w:rPr>
        <w:t>차. 펌프 제어의 한계</w:t>
      </w:r>
    </w:p>
    <w:p>
      <w:pPr>
        <w:spacing w:after="50" w:line="269" w:lineRule="auto"/>
        <w:ind w:firstLine="397"/>
      </w:pPr>
      <w:r>
        <w:rPr>
          <w:rFonts w:ascii="NanumMyeongjo" w:hAnsi="NanumMyeongjo" w:eastAsia="NanumMyeongjo"/>
          <w:b w:val="0"/>
          <w:i w:val="0"/>
          <w:sz w:val="18"/>
        </w:rPr>
        <w:t>현재 펌프는 모터 펄스와 작동 시간을 이용해 주입량을 계산하며 실제 토출량을 실시간으로 되먹임하지 않는다. 따라서 주사기 마찰, 호스 압력과 기포가 변하면 계산 부피와 실제 부피가 달라질 수 있다. 이를 보완하기 위해 실험 전 토출 보정값을 확인하고, 후속 장치에서는 엔코더나 질량 센서를 이용한 피드백 제어를 적용할 수 있다.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3. 시린지 펌프 조립·보정 및 개선</w:t>
      </w:r>
    </w:p>
    <w:p>
      <w:pPr>
        <w:keepNext/>
        <w:spacing w:before="100" w:after="40"/>
      </w:pPr>
      <w:r>
        <w:rPr>
          <w:rFonts w:ascii="NanumGothic" w:hAnsi="NanumGothic" w:eastAsia="NanumGothic"/>
          <w:b/>
          <w:i w:val="0"/>
          <w:sz w:val="24"/>
        </w:rPr>
        <w:t>마. 조립과 유량 계산</w:t>
      </w:r>
    </w:p>
    <w:p>
      <w:pPr>
        <w:spacing w:after="50" w:line="283" w:lineRule="auto"/>
        <w:ind w:firstLine="397"/>
      </w:pPr>
      <w:r>
        <w:rPr>
          <w:rFonts w:ascii="NanumMyeongjo" w:hAnsi="NanumMyeongjo" w:eastAsia="NanumMyeongjo"/>
          <w:b w:val="0"/>
          <w:i w:val="0"/>
          <w:sz w:val="18"/>
        </w:rPr>
        <w:t>출력한 구조물에 스텝모터, 커플러와 리드스크류를 결합하고, 푸셔 블록이 가이드 레일을 따라 이동하도록 조립하였다. 실험 전 주사기와 호스를 적정액으로 채워 기포를 제거하고 호스 끝단을 비커 입구 위쪽에 고정하였다.</w:t>
      </w:r>
    </w:p>
    <w:p>
      <w:pPr>
        <w:spacing w:after="20"/>
        <w:jc w:val="center"/>
      </w:pPr>
      <w:r>
        <w:drawing>
          <wp:inline xmlns:a="http://schemas.openxmlformats.org/drawingml/2006/main" xmlns:pic="http://schemas.openxmlformats.org/drawingml/2006/picture">
            <wp:extent cx="3671999" cy="1680177"/>
            <wp:docPr id="9" name="Picture 9"/>
            <wp:cNvGraphicFramePr>
              <a:graphicFrameLocks noChangeAspect="1"/>
            </wp:cNvGraphicFramePr>
            <a:graphic>
              <a:graphicData uri="http://schemas.openxmlformats.org/drawingml/2006/picture">
                <pic:pic>
                  <pic:nvPicPr>
                    <pic:cNvPr id="0" name="image22.png"/>
                    <pic:cNvPicPr/>
                  </pic:nvPicPr>
                  <pic:blipFill>
                    <a:blip r:embed="rId17"/>
                    <a:stretch>
                      <a:fillRect/>
                    </a:stretch>
                  </pic:blipFill>
                  <pic:spPr>
                    <a:xfrm>
                      <a:off x="0" y="0"/>
                      <a:ext cx="3671999" cy="1680177"/>
                    </a:xfrm>
                    <a:prstGeom prst="rect"/>
                  </pic:spPr>
                </pic:pic>
              </a:graphicData>
            </a:graphic>
          </wp:inline>
        </w:drawing>
      </w:r>
    </w:p>
    <w:p>
      <w:pPr>
        <w:spacing w:after="60"/>
        <w:jc w:val="center"/>
      </w:pPr>
      <w:r>
        <w:rPr>
          <w:rFonts w:ascii="NanumGothic" w:hAnsi="NanumGothic" w:eastAsia="NanumGothic"/>
          <w:b/>
          <w:i w:val="0"/>
          <w:sz w:val="17"/>
        </w:rPr>
        <w:t>그림 11. 조립을 완료한 100 mL 시린지 펌프.</w:t>
      </w:r>
    </w:p>
    <w:p>
      <w:pPr>
        <w:spacing w:after="50" w:line="283" w:lineRule="auto"/>
        <w:ind w:firstLine="397"/>
      </w:pPr>
      <w:r>
        <w:rPr>
          <w:rFonts w:ascii="NanumMyeongjo" w:hAnsi="NanumMyeongjo" w:eastAsia="NanumMyeongjo"/>
          <w:b w:val="0"/>
          <w:i w:val="0"/>
          <w:sz w:val="18"/>
        </w:rPr>
        <w:t>주사기 내경을 약 35 mm, 피스톤 이동속도를 약 1 mm/s로 두었을 때 이론 유량은 약 0.962 mL/s였다. 실제 10 mL 토출 시간을 측정한 결과를 바탕으로 프로그램의 설정 유량은 0.99 mL/s로 정하였다.</w:t>
      </w:r>
    </w:p>
    <w:p>
      <w:pPr>
        <w:spacing w:before="40" w:after="80"/>
        <w:jc w:val="center"/>
        <w:shd w:fill="F3F5F7"/>
      </w:pPr>
      <w:r>
        <w:rPr>
          <w:rFonts w:ascii="Courier New" w:hAnsi="Courier New" w:eastAsia="Courier New"/>
          <w:b w:val="0"/>
          <w:i w:val="0"/>
          <w:sz w:val="20"/>
        </w:rPr>
        <w:t>A = pi r^2       Q = A v       V = Q t</w:t>
      </w:r>
    </w:p>
    <w:p>
      <w:pPr>
        <w:spacing w:after="50" w:line="269" w:lineRule="auto"/>
        <w:ind w:firstLine="397"/>
      </w:pPr>
      <w:r>
        <w:rPr>
          <w:rFonts w:ascii="NanumMyeongjo" w:hAnsi="NanumMyeongjo" w:eastAsia="NanumMyeongjo"/>
          <w:b w:val="0"/>
          <w:i w:val="0"/>
          <w:sz w:val="18"/>
        </w:rPr>
        <w:t>주사기 단면적 A와 피스톤 이동속도 v의 곱으로 이론 유량 Q를 구하고, 유량과 작동 시간 t의 곱으로 누적 부피 V를 계산하였다. 실제 주사기는 눈금과 내경이 완전히 균일하지 않고 피스톤 마찰도 존재하므로 이론값을 그대로 사용하지 않고 토출 시간 측정값으로 보정하였다.</w:t>
      </w:r>
    </w:p>
    <w:p>
      <w:pPr>
        <w:spacing w:after="50" w:line="269" w:lineRule="auto"/>
        <w:ind w:firstLine="397"/>
      </w:pPr>
      <w:r>
        <w:rPr>
          <w:rFonts w:ascii="NanumMyeongjo" w:hAnsi="NanumMyeongjo" w:eastAsia="NanumMyeongjo"/>
          <w:b w:val="0"/>
          <w:i w:val="0"/>
          <w:sz w:val="18"/>
        </w:rPr>
        <w:t>10 mL 토출 시험에서는 호스를 물로 채운 뒤 동일한 시작 위치에서 펌프를 구동하고, 토출이 완료되는 시간을 기록하였다. 앱의 누적 주입량은 실제 측정에 가까운 0.99 mL/s를 설정값으로 사용하였다. 실험을 다시 시작할 때에는 피스톤 위치를 초기화하고 호스의 잔류 기포와 누수를 확인하였다.</w:t>
      </w:r>
    </w:p>
    <w:p>
      <w:pPr>
        <w:keepNext/>
        <w:spacing w:before="100" w:after="40"/>
      </w:pPr>
      <w:r>
        <w:rPr>
          <w:rFonts w:ascii="NanumGothic" w:hAnsi="NanumGothic" w:eastAsia="NanumGothic"/>
          <w:b/>
          <w:i w:val="0"/>
          <w:sz w:val="24"/>
        </w:rPr>
        <w:t>바. 제작 과정에서 발생한 문제와 개선</w:t>
      </w:r>
    </w:p>
    <w:p>
      <w:pPr>
        <w:spacing w:after="50" w:line="264" w:lineRule="auto"/>
        <w:ind w:firstLine="397"/>
      </w:pPr>
      <w:r>
        <w:rPr>
          <w:rFonts w:ascii="NanumMyeongjo" w:hAnsi="NanumMyeongjo" w:eastAsia="NanumMyeongjo"/>
          <w:b w:val="0"/>
          <w:i w:val="0"/>
          <w:sz w:val="17"/>
        </w:rPr>
        <w:t>초기에는 외부 전원 및 VDD·RST·SLP 연결부의 접촉 불량으로 모터가 회전하지 않고 진동하였다. 멀티미터로 전압을 확인한 뒤 브레드보드 중심으로 회로를 재구성하고 공통 접지를 점검하여 정·역회전과 정지 명령을 정상화하였다.</w:t>
      </w:r>
    </w:p>
    <w:p>
      <w:pPr>
        <w:spacing w:after="50" w:line="264" w:lineRule="auto"/>
        <w:ind w:firstLine="397"/>
      </w:pPr>
      <w:r>
        <w:rPr>
          <w:rFonts w:ascii="NanumMyeongjo" w:hAnsi="NanumMyeongjo" w:eastAsia="NanumMyeongjo"/>
          <w:b w:val="0"/>
          <w:i w:val="0"/>
          <w:sz w:val="17"/>
        </w:rPr>
        <w:t>리드스크류의 특정 위치에서 푸셔 블록이 걸리는 문제는 결합 공차와 축 정렬을 조정하고 접촉면의 마찰을 줄여 해결하였다. 또한 호스를 30~50 cm로 줄이고 실험 전에 프라이밍하여 주입 시작 지연, 기포와 누수를 줄였다.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4. Windows 앱 개발</w:t>
      </w:r>
    </w:p>
    <w:p>
      <w:pPr>
        <w:spacing w:after="50" w:line="283" w:lineRule="auto"/>
        <w:ind w:firstLine="397"/>
      </w:pPr>
      <w:r>
        <w:rPr>
          <w:rFonts w:ascii="NanumMyeongjo" w:hAnsi="NanumMyeongjo" w:eastAsia="NanumMyeongjo"/>
          <w:b w:val="0"/>
          <w:i w:val="0"/>
          <w:sz w:val="19"/>
        </w:rPr>
        <w:t>Windows 앱은 Python 기반 수집기와 웹 대시보드로 구성하였다. 일반 카메라, Mini2 V2, Arduino 펌프와 실험 조건 입력 기능을 한 화면에 통합하여 적정 중 장치 상태와 측정값을 동시에 확인하도록 하였다.</w:t>
      </w:r>
    </w:p>
    <w:p>
      <w:pPr>
        <w:spacing w:after="20"/>
        <w:jc w:val="center"/>
      </w:pPr>
      <w:r>
        <w:drawing>
          <wp:inline xmlns:a="http://schemas.openxmlformats.org/drawingml/2006/main" xmlns:pic="http://schemas.openxmlformats.org/drawingml/2006/picture">
            <wp:extent cx="4572000" cy="3193532"/>
            <wp:docPr id="10" name="Picture 10"/>
            <wp:cNvGraphicFramePr>
              <a:graphicFrameLocks noChangeAspect="1"/>
            </wp:cNvGraphicFramePr>
            <a:graphic>
              <a:graphicData uri="http://schemas.openxmlformats.org/drawingml/2006/picture">
                <pic:pic>
                  <pic:nvPicPr>
                    <pic:cNvPr id="0" name="image23.png"/>
                    <pic:cNvPicPr/>
                  </pic:nvPicPr>
                  <pic:blipFill>
                    <a:blip r:embed="rId18"/>
                    <a:stretch>
                      <a:fillRect/>
                    </a:stretch>
                  </pic:blipFill>
                  <pic:spPr>
                    <a:xfrm>
                      <a:off x="0" y="0"/>
                      <a:ext cx="4572000" cy="3193532"/>
                    </a:xfrm>
                    <a:prstGeom prst="rect"/>
                  </pic:spPr>
                </pic:pic>
              </a:graphicData>
            </a:graphic>
          </wp:inline>
        </w:drawing>
      </w:r>
    </w:p>
    <w:p>
      <w:pPr>
        <w:spacing w:after="60"/>
        <w:jc w:val="center"/>
      </w:pPr>
      <w:r>
        <w:rPr>
          <w:rFonts w:ascii="NanumGothic" w:hAnsi="NanumGothic" w:eastAsia="NanumGothic"/>
          <w:b/>
          <w:i w:val="0"/>
          <w:sz w:val="17"/>
        </w:rPr>
        <w:t>그림 13. 일반 영상, 열화상, 펌프 상태와 실험 조건을 통합한 Windows 앱.</w:t>
      </w:r>
    </w:p>
    <w:p>
      <w:pPr>
        <w:keepNext/>
        <w:spacing w:before="100" w:after="40"/>
      </w:pPr>
      <w:r>
        <w:rPr>
          <w:rFonts w:ascii="NanumGothic" w:hAnsi="NanumGothic" w:eastAsia="NanumGothic"/>
          <w:b/>
          <w:i w:val="0"/>
          <w:sz w:val="24"/>
        </w:rPr>
        <w:t>주요 기능</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일반 카메라와 열화상 카메라 영상 동시 표시</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일반 영상 ROI와 열화상 ROI를 각각 지정·고정</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펌프 주입·후퇴·정지 제어와 누적 주입량 표시</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RGB·HSV 특징과 열화상 ROI 통계값 계산</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이론 당량점, pH 곡선과 지시약 범위 계산</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센서값·실험조건·펌프 상태를 CSV로 저장</w:t>
      </w:r>
    </w:p>
    <w:p>
      <w:pPr>
        <w:keepNext/>
        <w:spacing w:before="100" w:after="40"/>
      </w:pPr>
      <w:r>
        <w:rPr>
          <w:rFonts w:ascii="NanumGothic" w:hAnsi="NanumGothic" w:eastAsia="NanumGothic"/>
          <w:b/>
          <w:i w:val="0"/>
          <w:sz w:val="24"/>
        </w:rPr>
        <w:t>프로그램 구성</w:t>
      </w:r>
    </w:p>
    <w:p>
      <w:pPr>
        <w:spacing w:after="50" w:line="269" w:lineRule="auto"/>
        <w:ind w:firstLine="397"/>
      </w:pPr>
      <w:r>
        <w:rPr>
          <w:rFonts w:ascii="NanumMyeongjo" w:hAnsi="NanumMyeongjo" w:eastAsia="NanumMyeongjo"/>
          <w:b w:val="0"/>
          <w:i w:val="0"/>
          <w:sz w:val="18"/>
        </w:rPr>
        <w:t>하드웨어와 직접 통신하는 Python 수집기는 일반 카메라 프레임, Mini2 V2 원시 프레임과 Arduino 명령을 처리한다. 웹 대시보드는 수집기의 상태를 받아 영상과 수치값을 표시하고, 실험 조건 입력과 ROI 설정, 녹화 시작·종료를 담당한다. 수집과 화면 표시를 분리하여 특정 화면이 늦게 갱신되더라도 원자료 기록이 중단되지 않도록 하였다.</w:t>
      </w:r>
    </w:p>
    <w:p>
      <w:pPr>
        <w:spacing w:after="50" w:line="269" w:lineRule="auto"/>
        <w:ind w:firstLine="397"/>
      </w:pPr>
      <w:r>
        <w:rPr>
          <w:rFonts w:ascii="NanumMyeongjo" w:hAnsi="NanumMyeongjo" w:eastAsia="NanumMyeongjo"/>
          <w:b w:val="0"/>
          <w:i w:val="0"/>
          <w:sz w:val="18"/>
        </w:rPr>
        <w:t>실험자는 적정 종류, 시료와 적정액, 명목 농도, 시료 부피와 지시약을 입력한다. 프로그램은 이론 당량점 부피와 pH 곡선을 계산하고, 실시간으로 현재 주입량과 두 ROI의 상태를 표시한다. 저장 파일명에는 실험 조건과 기록 시각을 포함하여 12회 원자료를 서로 구분하였다.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4. 데이터 처리와 저장 구조</w:t>
      </w:r>
    </w:p>
    <w:p>
      <w:pPr>
        <w:keepNext/>
        <w:spacing w:before="100" w:after="40"/>
      </w:pPr>
      <w:r>
        <w:rPr>
          <w:rFonts w:ascii="NanumGothic" w:hAnsi="NanumGothic" w:eastAsia="NanumGothic"/>
          <w:b/>
          <w:i w:val="0"/>
          <w:sz w:val="24"/>
        </w:rPr>
        <w:t>가. 일반 영상의 색상 분석</w:t>
      </w:r>
    </w:p>
    <w:p>
      <w:pPr>
        <w:spacing w:after="50" w:line="283" w:lineRule="auto"/>
        <w:ind w:firstLine="397"/>
      </w:pPr>
      <w:r>
        <w:rPr>
          <w:rFonts w:ascii="NanumMyeongjo" w:hAnsi="NanumMyeongjo" w:eastAsia="NanumMyeongjo"/>
          <w:b w:val="0"/>
          <w:i w:val="0"/>
          <w:sz w:val="19"/>
        </w:rPr>
        <w:t>초기 프로그램은 화면 전체의 평균색을 계산하여 책상, 조명 반사와 실험자의 손까지 색 변화에 포함되는 문제가 있었다. 이에 비커 안의 용액 부분만 사각형으로 지정하고 잠글 수 있는 ROI 기능을 추가하였다. ROI 내부에서 RGB 평균, HSV 평균, 초기 기준값 대비 변화량, 프레임 사이 변화량과 일정 구간의 변화 기울기를 계산하였다.</w:t>
      </w:r>
    </w:p>
    <w:p>
      <w:pPr>
        <w:spacing w:after="50" w:line="283" w:lineRule="auto"/>
        <w:ind w:firstLine="397"/>
      </w:pPr>
      <w:r>
        <w:rPr>
          <w:rFonts w:ascii="NanumMyeongjo" w:hAnsi="NanumMyeongjo" w:eastAsia="NanumMyeongjo"/>
          <w:b w:val="0"/>
          <w:i w:val="0"/>
          <w:sz w:val="19"/>
        </w:rPr>
        <w:t>투명 비커의 경계는 배경에 따라 대비가 낮아 자동 검출이 불안정하였다. 실제 12회 실험에서는 일반 영상과 열화상 영상의 ROI를 각각 직접 지정해 고정하고, 자동 탐색은 실험 전 위치 확인을 돕는 보조 기능으로 제한하였다.</w:t>
      </w:r>
    </w:p>
    <w:p>
      <w:pPr>
        <w:keepNext/>
        <w:spacing w:before="100" w:after="40"/>
      </w:pPr>
      <w:r>
        <w:rPr>
          <w:rFonts w:ascii="NanumGothic" w:hAnsi="NanumGothic" w:eastAsia="NanumGothic"/>
          <w:b/>
          <w:i w:val="0"/>
          <w:sz w:val="24"/>
        </w:rPr>
        <w:t>나. Mini2 V2 열화상 처리</w:t>
      </w:r>
    </w:p>
    <w:p>
      <w:pPr>
        <w:spacing w:after="50" w:line="283" w:lineRule="auto"/>
        <w:ind w:firstLine="397"/>
      </w:pPr>
      <w:r>
        <w:rPr>
          <w:rFonts w:ascii="NanumMyeongjo" w:hAnsi="NanumMyeongjo" w:eastAsia="NanumMyeongjo"/>
          <w:b w:val="0"/>
          <w:i w:val="0"/>
          <w:sz w:val="19"/>
        </w:rPr>
        <w:t>Mini2 V2의 팔레트 영상 색을 분석하지 않고 제조사의 공식 처리 결과로 섭씨 온도 행렬을 생성하였다. 전체 256×192 행렬과 ROI에서 평균, 최고, 최저, 중앙값, 표준편차와 분위값을 계산하였다. 변환 경로와 프레임 속도, ROI 좌표도 CSV에 함께 저장하여 열화상 값의 출처와 분석 영역을 확인할 수 있게 하였다.</w:t>
      </w:r>
    </w:p>
    <w:p>
      <w:pPr>
        <w:keepNext/>
        <w:spacing w:before="100" w:after="40"/>
      </w:pPr>
      <w:r>
        <w:rPr>
          <w:rFonts w:ascii="NanumGothic" w:hAnsi="NanumGothic" w:eastAsia="NanumGothic"/>
          <w:b/>
          <w:i w:val="0"/>
          <w:sz w:val="24"/>
        </w:rPr>
        <w:t>다. 시간 동기화</w:t>
      </w:r>
    </w:p>
    <w:p>
      <w:pPr>
        <w:spacing w:after="50" w:line="283" w:lineRule="auto"/>
        <w:ind w:firstLine="397"/>
      </w:pPr>
      <w:r>
        <w:rPr>
          <w:rFonts w:ascii="NanumMyeongjo" w:hAnsi="NanumMyeongjo" w:eastAsia="NanumMyeongjo"/>
          <w:b w:val="0"/>
          <w:i w:val="0"/>
          <w:sz w:val="19"/>
        </w:rPr>
        <w:t>일반 카메라와 열화상 카메라는 촬영 간격이 서로 다르다. 모든 프레임에 공통 PC 시각을 기록하고, 열화상 프레임과 가장 가까운 일반 영상 프레임을 대응시켰다. 12회 실험의 1,822행에서 평균 절대 시각 차이는 3.66 ms였고, 이를 통해 색 변화와 열화상 변화가 같은 부피 구간에서 나타났는지 비교하였다.</w:t>
      </w:r>
    </w:p>
    <w:p>
      <w:pPr>
        <w:keepNext/>
        <w:spacing w:before="100" w:after="40"/>
      </w:pPr>
      <w:r>
        <w:rPr>
          <w:rFonts w:ascii="NanumGothic" w:hAnsi="NanumGothic" w:eastAsia="NanumGothic"/>
          <w:b/>
          <w:i w:val="0"/>
          <w:sz w:val="24"/>
        </w:rPr>
        <w:t>라. CSV 저장 구조와 속도 개선</w:t>
      </w:r>
    </w:p>
    <w:p>
      <w:pPr>
        <w:spacing w:after="50" w:line="283" w:lineRule="auto"/>
        <w:ind w:firstLine="397"/>
      </w:pPr>
      <w:r>
        <w:rPr>
          <w:rFonts w:ascii="NanumMyeongjo" w:hAnsi="NanumMyeongjo" w:eastAsia="NanumMyeongjo"/>
          <w:b w:val="0"/>
          <w:i w:val="0"/>
          <w:sz w:val="19"/>
        </w:rPr>
        <w:t>CSV에는 적정 종류, 시료와 적정액, 명목 농도, 시료 부피, 지시약, 기록 시각, 펌프 상태, 계산 주입량, RGB·HSV 특징, 열화상 특징, ROI 좌표와 두 카메라의 시각 차이를 저장하였다. 초기에는 미리보기와 기록이 같은 처리 흐름을 사용하여 약 3.10~4.60행/s만 저장되는 문제가 있었다.</w:t>
      </w:r>
    </w:p>
    <w:p>
      <w:pPr>
        <w:spacing w:after="50" w:line="283" w:lineRule="auto"/>
        <w:ind w:firstLine="397"/>
      </w:pPr>
      <w:r>
        <w:rPr>
          <w:rFonts w:ascii="NanumMyeongjo" w:hAnsi="NanumMyeongjo" w:eastAsia="NanumMyeongjo"/>
          <w:b w:val="0"/>
          <w:i w:val="0"/>
          <w:sz w:val="19"/>
        </w:rPr>
        <w:t>카메라 수집·화면 표시·CSV 기록을 분리하고, 25 fps로 입력되는 프레임을 기록 전용 대기열에 순서대로 넣도록 수정하였다. 기록 종료 시에도 대기열에 남은 프레임을 모두 처리한 뒤 파일을 확정하였다. 개선 후 시험에서는 25 fps 입력을 초당 25행으로 기록하고 프레임 순서와 누락 없음을 확인하였다.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5. Android 앱 개발</w:t>
      </w:r>
    </w:p>
    <w:p>
      <w:pPr>
        <w:spacing w:after="50" w:line="283" w:lineRule="auto"/>
        <w:ind w:firstLine="397"/>
      </w:pPr>
      <w:r>
        <w:rPr>
          <w:rFonts w:ascii="NanumMyeongjo" w:hAnsi="NanumMyeongjo" w:eastAsia="NanumMyeongjo"/>
          <w:b w:val="0"/>
          <w:i w:val="0"/>
          <w:sz w:val="19"/>
        </w:rPr>
        <w:t>Android 앱은 Windows 앱과 유사한 조작 흐름을 제공하면서 스마트폰의 카메라, USB-C Mini2 V2, Bluetooth 펌프와 파일 저장 기능을 직접 처리하도록 구성하였다.</w:t>
      </w:r>
    </w:p>
    <w:p>
      <w:pPr>
        <w:spacing w:after="20"/>
        <w:jc w:val="center"/>
      </w:pPr>
      <w:r>
        <w:drawing>
          <wp:inline xmlns:a="http://schemas.openxmlformats.org/drawingml/2006/main" xmlns:pic="http://schemas.openxmlformats.org/drawingml/2006/picture">
            <wp:extent cx="4608000" cy="1974857"/>
            <wp:docPr id="11" name="Picture 11"/>
            <wp:cNvGraphicFramePr>
              <a:graphicFrameLocks noChangeAspect="1"/>
            </wp:cNvGraphicFramePr>
            <a:graphic>
              <a:graphicData uri="http://schemas.openxmlformats.org/drawingml/2006/picture">
                <pic:pic>
                  <pic:nvPicPr>
                    <pic:cNvPr id="0" name="앱화면_모음.png"/>
                    <pic:cNvPicPr/>
                  </pic:nvPicPr>
                  <pic:blipFill>
                    <a:blip r:embed="rId19"/>
                    <a:stretch>
                      <a:fillRect/>
                    </a:stretch>
                  </pic:blipFill>
                  <pic:spPr>
                    <a:xfrm>
                      <a:off x="0" y="0"/>
                      <a:ext cx="4608000" cy="1974857"/>
                    </a:xfrm>
                    <a:prstGeom prst="rect"/>
                  </pic:spPr>
                </pic:pic>
              </a:graphicData>
            </a:graphic>
          </wp:inline>
        </w:drawing>
      </w:r>
    </w:p>
    <w:p>
      <w:pPr>
        <w:spacing w:after="60"/>
        <w:jc w:val="center"/>
      </w:pPr>
      <w:r>
        <w:rPr>
          <w:rFonts w:ascii="NanumGothic" w:hAnsi="NanumGothic" w:eastAsia="NanumGothic"/>
          <w:b/>
          <w:i w:val="0"/>
          <w:sz w:val="17"/>
        </w:rPr>
        <w:t>그림 15. Windows 앱과 Android 앱의 일반·열화상 화면.</w:t>
      </w:r>
    </w:p>
    <w:p>
      <w:pPr>
        <w:keepNext/>
        <w:spacing w:before="100" w:after="40"/>
      </w:pPr>
      <w:r>
        <w:rPr>
          <w:rFonts w:ascii="NanumGothic" w:hAnsi="NanumGothic" w:eastAsia="NanumGothic"/>
          <w:b/>
          <w:i w:val="0"/>
          <w:sz w:val="24"/>
        </w:rPr>
        <w:t>구현 내용</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CameraX ImageAnalysis로 일반 카메라 ROI의 RGB·HSV 특징을 계산하였다.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USB-C로 연결한 Mini2 V2에서 열화상 프레임과 온도값을 수집하였다.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Bluetooth Classic SPP로 a·b·c 펌프 명령을 전송하였다.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ROI가 설정된 경우에만 녹화를 시작하도록 하였다.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실험 조건, 주입량, 색상·열화상 특징과 펌프 상태를 Downloads 폴더의 CSV로 저장하였다.</w:t>
      </w:r>
    </w:p>
    <w:p>
      <w:pPr>
        <w:keepNext/>
        <w:spacing w:before="100" w:after="40"/>
      </w:pPr>
      <w:r>
        <w:rPr>
          <w:rFonts w:ascii="NanumGothic" w:hAnsi="NanumGothic" w:eastAsia="NanumGothic"/>
          <w:b/>
          <w:i w:val="0"/>
          <w:sz w:val="24"/>
        </w:rPr>
        <w:t>장치 연결과 권한 처리</w:t>
      </w:r>
    </w:p>
    <w:p>
      <w:pPr>
        <w:spacing w:after="50" w:line="269" w:lineRule="auto"/>
        <w:ind w:firstLine="397"/>
      </w:pPr>
      <w:r>
        <w:rPr>
          <w:rFonts w:ascii="NanumMyeongjo" w:hAnsi="NanumMyeongjo" w:eastAsia="NanumMyeongjo"/>
          <w:b w:val="0"/>
          <w:i w:val="0"/>
          <w:sz w:val="18"/>
        </w:rPr>
        <w:t>Android 앱은 카메라, USB 장치, Bluetooth와 파일 저장 권한을 각각 확인한다. USB-C Mini2 V2가 연결되면 장치 권한을 요청하고 열화상 스트림을 시작하며, Bluetooth Classic SPP 목록에서 HC-05·HC-06 또는 ESP32 계열 장치를 선택해 펌프 명령을 전송한다.</w:t>
      </w:r>
    </w:p>
    <w:p>
      <w:pPr>
        <w:spacing w:after="50" w:line="269" w:lineRule="auto"/>
        <w:ind w:firstLine="397"/>
      </w:pPr>
      <w:r>
        <w:rPr>
          <w:rFonts w:ascii="NanumMyeongjo" w:hAnsi="NanumMyeongjo" w:eastAsia="NanumMyeongjo"/>
          <w:b w:val="0"/>
          <w:i w:val="0"/>
          <w:sz w:val="18"/>
        </w:rPr>
        <w:t>모바일 CSV는 Windows CSV와 같은 실험 조건명과 센서 특징명을 사용하였다. 따라서 노트북과 스마트폰에서 수집한 파일을 별도의 변환 없이 동일한 분석 코드에 입력할 수 있다. 모바일 앱은 현장 실험에서 노트북 없이도 기록을 수행할 수 있도록 한 확장 기능이다.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6. 실험 설계 및 용액 준비</w:t>
      </w:r>
    </w:p>
    <w:p>
      <w:pPr>
        <w:spacing w:after="50" w:line="283" w:lineRule="auto"/>
        <w:ind w:firstLine="397"/>
      </w:pPr>
      <w:r>
        <w:rPr>
          <w:rFonts w:ascii="NanumMyeongjo" w:hAnsi="NanumMyeongjo" w:eastAsia="NanumMyeongjo"/>
          <w:b w:val="0"/>
          <w:i w:val="0"/>
          <w:sz w:val="19"/>
        </w:rPr>
        <w:t>강산-강염기, 강산-약염기, 약산-강염기, 약산-약염기의 네 적정 종류를 구성하였다. 시료 부피는 20.0 mL, 적정액의 명목 농도는 0.10 M로 고정하고 시료 농도를 0.10 M, 0.15 M, 0.20 M로 바꾸어 총 12회 실험하였다.</w:t>
      </w:r>
    </w:p>
    <w:tbl>
      <w:tblPr>
        <w:tblStyle w:val="TableGrid"/>
        <w:tblW w:type="auto" w:w="0"/>
        <w:jc w:val="center"/>
        <w:tblLook w:firstColumn="1" w:firstRow="1" w:lastColumn="0" w:lastRow="0" w:noHBand="0" w:noVBand="1" w:val="04A0"/>
      </w:tblPr>
      <w:tblGrid>
        <w:gridCol w:w="1996"/>
        <w:gridCol w:w="1996"/>
        <w:gridCol w:w="1996"/>
        <w:gridCol w:w="1996"/>
        <w:gridCol w:w="1996"/>
      </w:tblGrid>
      <w:tr>
        <w:tc>
          <w:tcPr>
            <w:tcW w:type="dxa" w:w="1996"/>
            <w:shd w:fill="DCEBF7"/>
            <w:vAlign w:val="center"/>
          </w:tcPr>
          <w:p>
            <w:pPr>
              <w:jc w:val="center"/>
            </w:pPr>
            <w:r>
              <w:rPr>
                <w:rFonts w:ascii="NanumGothic" w:hAnsi="NanumGothic" w:eastAsia="NanumGothic"/>
                <w:b/>
                <w:i w:val="0"/>
                <w:sz w:val="16"/>
              </w:rPr>
              <w:t>적정 종류</w:t>
            </w:r>
          </w:p>
        </w:tc>
        <w:tc>
          <w:tcPr>
            <w:tcW w:type="dxa" w:w="1996"/>
            <w:shd w:fill="DCEBF7"/>
            <w:vAlign w:val="center"/>
          </w:tcPr>
          <w:p>
            <w:pPr>
              <w:jc w:val="center"/>
            </w:pPr>
            <w:r>
              <w:rPr>
                <w:rFonts w:ascii="NanumGothic" w:hAnsi="NanumGothic" w:eastAsia="NanumGothic"/>
                <w:b/>
                <w:i w:val="0"/>
                <w:sz w:val="16"/>
              </w:rPr>
              <w:t>시료</w:t>
            </w:r>
          </w:p>
        </w:tc>
        <w:tc>
          <w:tcPr>
            <w:tcW w:type="dxa" w:w="1996"/>
            <w:shd w:fill="DCEBF7"/>
            <w:vAlign w:val="center"/>
          </w:tcPr>
          <w:p>
            <w:pPr>
              <w:jc w:val="center"/>
            </w:pPr>
            <w:r>
              <w:rPr>
                <w:rFonts w:ascii="NanumGothic" w:hAnsi="NanumGothic" w:eastAsia="NanumGothic"/>
                <w:b/>
                <w:i w:val="0"/>
                <w:sz w:val="16"/>
              </w:rPr>
              <w:t>적정액</w:t>
            </w:r>
          </w:p>
        </w:tc>
        <w:tc>
          <w:tcPr>
            <w:tcW w:type="dxa" w:w="1996"/>
            <w:shd w:fill="DCEBF7"/>
            <w:vAlign w:val="center"/>
          </w:tcPr>
          <w:p>
            <w:pPr>
              <w:jc w:val="center"/>
            </w:pPr>
            <w:r>
              <w:rPr>
                <w:rFonts w:ascii="NanumGothic" w:hAnsi="NanumGothic" w:eastAsia="NanumGothic"/>
                <w:b/>
                <w:i w:val="0"/>
                <w:sz w:val="16"/>
              </w:rPr>
              <w:t>시료 농도</w:t>
            </w:r>
          </w:p>
        </w:tc>
        <w:tc>
          <w:tcPr>
            <w:tcW w:type="dxa" w:w="1996"/>
            <w:shd w:fill="DCEBF7"/>
            <w:vAlign w:val="center"/>
          </w:tcPr>
          <w:p>
            <w:pPr>
              <w:jc w:val="center"/>
            </w:pPr>
            <w:r>
              <w:rPr>
                <w:rFonts w:ascii="NanumGothic" w:hAnsi="NanumGothic" w:eastAsia="NanumGothic"/>
                <w:b/>
                <w:i w:val="0"/>
                <w:sz w:val="16"/>
              </w:rPr>
              <w:t>지시약</w:t>
            </w:r>
          </w:p>
        </w:tc>
      </w:tr>
      <w:tr>
        <w:tc>
          <w:tcPr>
            <w:tcW w:type="dxa" w:w="1996"/>
            <w:vAlign w:val="center"/>
          </w:tcPr>
          <w:p>
            <w:pPr>
              <w:jc w:val="center"/>
            </w:pPr>
            <w:r>
              <w:rPr>
                <w:rFonts w:ascii="NanumMyeongjo" w:hAnsi="NanumMyeongjo" w:eastAsia="NanumMyeongjo"/>
                <w:b w:val="0"/>
                <w:i w:val="0"/>
                <w:sz w:val="16"/>
              </w:rPr>
              <w:t>강산-강염기</w:t>
            </w:r>
          </w:p>
        </w:tc>
        <w:tc>
          <w:tcPr>
            <w:tcW w:type="dxa" w:w="1996"/>
            <w:vAlign w:val="center"/>
          </w:tcPr>
          <w:p>
            <w:pPr>
              <w:jc w:val="center"/>
            </w:pPr>
            <w:r>
              <w:rPr>
                <w:rFonts w:ascii="NanumMyeongjo" w:hAnsi="NanumMyeongjo" w:eastAsia="NanumMyeongjo"/>
                <w:b w:val="0"/>
                <w:i w:val="0"/>
                <w:sz w:val="16"/>
              </w:rPr>
              <w:t>염산</w:t>
            </w:r>
          </w:p>
        </w:tc>
        <w:tc>
          <w:tcPr>
            <w:tcW w:type="dxa" w:w="1996"/>
            <w:vAlign w:val="center"/>
          </w:tcPr>
          <w:p>
            <w:pPr>
              <w:jc w:val="center"/>
            </w:pPr>
            <w:r>
              <w:rPr>
                <w:rFonts w:ascii="NanumMyeongjo" w:hAnsi="NanumMyeongjo" w:eastAsia="NanumMyeongjo"/>
                <w:b w:val="0"/>
                <w:i w:val="0"/>
                <w:sz w:val="16"/>
              </w:rPr>
              <w:t>수산화나트륨</w:t>
            </w:r>
          </w:p>
        </w:tc>
        <w:tc>
          <w:tcPr>
            <w:tcW w:type="dxa" w:w="1996"/>
            <w:vAlign w:val="center"/>
          </w:tcPr>
          <w:p>
            <w:pPr>
              <w:jc w:val="center"/>
            </w:pPr>
            <w:r>
              <w:rPr>
                <w:rFonts w:ascii="NanumMyeongjo" w:hAnsi="NanumMyeongjo" w:eastAsia="NanumMyeongjo"/>
                <w:b w:val="0"/>
                <w:i w:val="0"/>
                <w:sz w:val="16"/>
              </w:rPr>
              <w:t>0.10, 0.15, 0.20 M</w:t>
            </w:r>
          </w:p>
        </w:tc>
        <w:tc>
          <w:tcPr>
            <w:tcW w:type="dxa" w:w="1996"/>
            <w:vAlign w:val="center"/>
          </w:tcPr>
          <w:p>
            <w:pPr>
              <w:jc w:val="center"/>
            </w:pPr>
            <w:r>
              <w:rPr>
                <w:rFonts w:ascii="NanumMyeongjo" w:hAnsi="NanumMyeongjo" w:eastAsia="NanumMyeongjo"/>
                <w:b w:val="0"/>
                <w:i w:val="0"/>
                <w:sz w:val="16"/>
              </w:rPr>
              <w:t>페놀프탈레인</w:t>
            </w:r>
          </w:p>
        </w:tc>
      </w:tr>
      <w:tr>
        <w:tc>
          <w:tcPr>
            <w:tcW w:type="dxa" w:w="1996"/>
            <w:vAlign w:val="center"/>
          </w:tcPr>
          <w:p>
            <w:pPr>
              <w:jc w:val="center"/>
            </w:pPr>
            <w:r>
              <w:rPr>
                <w:rFonts w:ascii="NanumMyeongjo" w:hAnsi="NanumMyeongjo" w:eastAsia="NanumMyeongjo"/>
                <w:b w:val="0"/>
                <w:i w:val="0"/>
                <w:sz w:val="16"/>
              </w:rPr>
              <w:t>강산-약염기</w:t>
            </w:r>
          </w:p>
        </w:tc>
        <w:tc>
          <w:tcPr>
            <w:tcW w:type="dxa" w:w="1996"/>
            <w:vAlign w:val="center"/>
          </w:tcPr>
          <w:p>
            <w:pPr>
              <w:jc w:val="center"/>
            </w:pPr>
            <w:r>
              <w:rPr>
                <w:rFonts w:ascii="NanumMyeongjo" w:hAnsi="NanumMyeongjo" w:eastAsia="NanumMyeongjo"/>
                <w:b w:val="0"/>
                <w:i w:val="0"/>
                <w:sz w:val="16"/>
              </w:rPr>
              <w:t>염산</w:t>
            </w:r>
          </w:p>
        </w:tc>
        <w:tc>
          <w:tcPr>
            <w:tcW w:type="dxa" w:w="1996"/>
            <w:vAlign w:val="center"/>
          </w:tcPr>
          <w:p>
            <w:pPr>
              <w:jc w:val="center"/>
            </w:pPr>
            <w:r>
              <w:rPr>
                <w:rFonts w:ascii="NanumMyeongjo" w:hAnsi="NanumMyeongjo" w:eastAsia="NanumMyeongjo"/>
                <w:b w:val="0"/>
                <w:i w:val="0"/>
                <w:sz w:val="16"/>
              </w:rPr>
              <w:t>암모니아수</w:t>
            </w:r>
          </w:p>
        </w:tc>
        <w:tc>
          <w:tcPr>
            <w:tcW w:type="dxa" w:w="1996"/>
            <w:vAlign w:val="center"/>
          </w:tcPr>
          <w:p>
            <w:pPr>
              <w:jc w:val="center"/>
            </w:pPr>
            <w:r>
              <w:rPr>
                <w:rFonts w:ascii="NanumMyeongjo" w:hAnsi="NanumMyeongjo" w:eastAsia="NanumMyeongjo"/>
                <w:b w:val="0"/>
                <w:i w:val="0"/>
                <w:sz w:val="16"/>
              </w:rPr>
              <w:t>0.10, 0.15, 0.20 M</w:t>
            </w:r>
          </w:p>
        </w:tc>
        <w:tc>
          <w:tcPr>
            <w:tcW w:type="dxa" w:w="1996"/>
            <w:vAlign w:val="center"/>
          </w:tcPr>
          <w:p>
            <w:pPr>
              <w:jc w:val="center"/>
            </w:pPr>
            <w:r>
              <w:rPr>
                <w:rFonts w:ascii="NanumMyeongjo" w:hAnsi="NanumMyeongjo" w:eastAsia="NanumMyeongjo"/>
                <w:b w:val="0"/>
                <w:i w:val="0"/>
                <w:sz w:val="16"/>
              </w:rPr>
              <w:t>메틸오렌지</w:t>
            </w:r>
          </w:p>
        </w:tc>
      </w:tr>
      <w:tr>
        <w:tc>
          <w:tcPr>
            <w:tcW w:type="dxa" w:w="1996"/>
            <w:vAlign w:val="center"/>
          </w:tcPr>
          <w:p>
            <w:pPr>
              <w:jc w:val="center"/>
            </w:pPr>
            <w:r>
              <w:rPr>
                <w:rFonts w:ascii="NanumMyeongjo" w:hAnsi="NanumMyeongjo" w:eastAsia="NanumMyeongjo"/>
                <w:b w:val="0"/>
                <w:i w:val="0"/>
                <w:sz w:val="16"/>
              </w:rPr>
              <w:t>약산-강염기</w:t>
            </w:r>
          </w:p>
        </w:tc>
        <w:tc>
          <w:tcPr>
            <w:tcW w:type="dxa" w:w="1996"/>
            <w:vAlign w:val="center"/>
          </w:tcPr>
          <w:p>
            <w:pPr>
              <w:jc w:val="center"/>
            </w:pPr>
            <w:r>
              <w:rPr>
                <w:rFonts w:ascii="NanumMyeongjo" w:hAnsi="NanumMyeongjo" w:eastAsia="NanumMyeongjo"/>
                <w:b w:val="0"/>
                <w:i w:val="0"/>
                <w:sz w:val="16"/>
              </w:rPr>
              <w:t>아세트산</w:t>
            </w:r>
          </w:p>
        </w:tc>
        <w:tc>
          <w:tcPr>
            <w:tcW w:type="dxa" w:w="1996"/>
            <w:vAlign w:val="center"/>
          </w:tcPr>
          <w:p>
            <w:pPr>
              <w:jc w:val="center"/>
            </w:pPr>
            <w:r>
              <w:rPr>
                <w:rFonts w:ascii="NanumMyeongjo" w:hAnsi="NanumMyeongjo" w:eastAsia="NanumMyeongjo"/>
                <w:b w:val="0"/>
                <w:i w:val="0"/>
                <w:sz w:val="16"/>
              </w:rPr>
              <w:t>수산화나트륨</w:t>
            </w:r>
          </w:p>
        </w:tc>
        <w:tc>
          <w:tcPr>
            <w:tcW w:type="dxa" w:w="1996"/>
            <w:vAlign w:val="center"/>
          </w:tcPr>
          <w:p>
            <w:pPr>
              <w:jc w:val="center"/>
            </w:pPr>
            <w:r>
              <w:rPr>
                <w:rFonts w:ascii="NanumMyeongjo" w:hAnsi="NanumMyeongjo" w:eastAsia="NanumMyeongjo"/>
                <w:b w:val="0"/>
                <w:i w:val="0"/>
                <w:sz w:val="16"/>
              </w:rPr>
              <w:t>0.10, 0.15, 0.20 M</w:t>
            </w:r>
          </w:p>
        </w:tc>
        <w:tc>
          <w:tcPr>
            <w:tcW w:type="dxa" w:w="1996"/>
            <w:vAlign w:val="center"/>
          </w:tcPr>
          <w:p>
            <w:pPr>
              <w:jc w:val="center"/>
            </w:pPr>
            <w:r>
              <w:rPr>
                <w:rFonts w:ascii="NanumMyeongjo" w:hAnsi="NanumMyeongjo" w:eastAsia="NanumMyeongjo"/>
                <w:b w:val="0"/>
                <w:i w:val="0"/>
                <w:sz w:val="16"/>
              </w:rPr>
              <w:t>페놀프탈레인</w:t>
            </w:r>
          </w:p>
        </w:tc>
      </w:tr>
      <w:tr>
        <w:tc>
          <w:tcPr>
            <w:tcW w:type="dxa" w:w="1996"/>
            <w:vAlign w:val="center"/>
          </w:tcPr>
          <w:p>
            <w:pPr>
              <w:jc w:val="center"/>
            </w:pPr>
            <w:r>
              <w:rPr>
                <w:rFonts w:ascii="NanumMyeongjo" w:hAnsi="NanumMyeongjo" w:eastAsia="NanumMyeongjo"/>
                <w:b w:val="0"/>
                <w:i w:val="0"/>
                <w:sz w:val="16"/>
              </w:rPr>
              <w:t>약산-약염기</w:t>
            </w:r>
          </w:p>
        </w:tc>
        <w:tc>
          <w:tcPr>
            <w:tcW w:type="dxa" w:w="1996"/>
            <w:vAlign w:val="center"/>
          </w:tcPr>
          <w:p>
            <w:pPr>
              <w:jc w:val="center"/>
            </w:pPr>
            <w:r>
              <w:rPr>
                <w:rFonts w:ascii="NanumMyeongjo" w:hAnsi="NanumMyeongjo" w:eastAsia="NanumMyeongjo"/>
                <w:b w:val="0"/>
                <w:i w:val="0"/>
                <w:sz w:val="16"/>
              </w:rPr>
              <w:t>아세트산</w:t>
            </w:r>
          </w:p>
        </w:tc>
        <w:tc>
          <w:tcPr>
            <w:tcW w:type="dxa" w:w="1996"/>
            <w:vAlign w:val="center"/>
          </w:tcPr>
          <w:p>
            <w:pPr>
              <w:jc w:val="center"/>
            </w:pPr>
            <w:r>
              <w:rPr>
                <w:rFonts w:ascii="NanumMyeongjo" w:hAnsi="NanumMyeongjo" w:eastAsia="NanumMyeongjo"/>
                <w:b w:val="0"/>
                <w:i w:val="0"/>
                <w:sz w:val="16"/>
              </w:rPr>
              <w:t>암모니아수</w:t>
            </w:r>
          </w:p>
        </w:tc>
        <w:tc>
          <w:tcPr>
            <w:tcW w:type="dxa" w:w="1996"/>
            <w:vAlign w:val="center"/>
          </w:tcPr>
          <w:p>
            <w:pPr>
              <w:jc w:val="center"/>
            </w:pPr>
            <w:r>
              <w:rPr>
                <w:rFonts w:ascii="NanumMyeongjo" w:hAnsi="NanumMyeongjo" w:eastAsia="NanumMyeongjo"/>
                <w:b w:val="0"/>
                <w:i w:val="0"/>
                <w:sz w:val="16"/>
              </w:rPr>
              <w:t>0.10, 0.15, 0.20 M</w:t>
            </w:r>
          </w:p>
        </w:tc>
        <w:tc>
          <w:tcPr>
            <w:tcW w:type="dxa" w:w="1996"/>
            <w:vAlign w:val="center"/>
          </w:tcPr>
          <w:p>
            <w:pPr>
              <w:jc w:val="center"/>
            </w:pPr>
            <w:r>
              <w:rPr>
                <w:rFonts w:ascii="NanumMyeongjo" w:hAnsi="NanumMyeongjo" w:eastAsia="NanumMyeongjo"/>
                <w:b w:val="0"/>
                <w:i w:val="0"/>
                <w:sz w:val="16"/>
              </w:rPr>
              <w:t>메틸오렌지</w:t>
            </w:r>
          </w:p>
        </w:tc>
      </w:tr>
    </w:tbl>
    <w:p>
      <w:pPr>
        <w:spacing w:after="20"/>
      </w:pPr>
    </w:p>
    <w:p>
      <w:pPr>
        <w:spacing w:after="20"/>
        <w:jc w:val="center"/>
      </w:pPr>
      <w:r>
        <w:drawing>
          <wp:inline xmlns:a="http://schemas.openxmlformats.org/drawingml/2006/main" xmlns:pic="http://schemas.openxmlformats.org/drawingml/2006/picture">
            <wp:extent cx="5040000" cy="3876923"/>
            <wp:docPr id="12" name="Picture 12"/>
            <wp:cNvGraphicFramePr>
              <a:graphicFrameLocks noChangeAspect="1"/>
            </wp:cNvGraphicFramePr>
            <a:graphic>
              <a:graphicData uri="http://schemas.openxmlformats.org/drawingml/2006/picture">
                <pic:pic>
                  <pic:nvPicPr>
                    <pic:cNvPr id="0" name="용액_모음.png"/>
                    <pic:cNvPicPr/>
                  </pic:nvPicPr>
                  <pic:blipFill>
                    <a:blip r:embed="rId20"/>
                    <a:stretch>
                      <a:fillRect/>
                    </a:stretch>
                  </pic:blipFill>
                  <pic:spPr>
                    <a:xfrm>
                      <a:off x="0" y="0"/>
                      <a:ext cx="5040000" cy="3876923"/>
                    </a:xfrm>
                    <a:prstGeom prst="rect"/>
                  </pic:spPr>
                </pic:pic>
              </a:graphicData>
            </a:graphic>
          </wp:inline>
        </w:drawing>
      </w:r>
    </w:p>
    <w:p>
      <w:pPr>
        <w:spacing w:after="60"/>
        <w:jc w:val="center"/>
      </w:pPr>
      <w:r>
        <w:rPr>
          <w:rFonts w:ascii="NanumGothic" w:hAnsi="NanumGothic" w:eastAsia="NanumGothic"/>
          <w:b/>
          <w:i w:val="0"/>
          <w:sz w:val="17"/>
        </w:rPr>
        <w:t>그림 16. 실험에 사용한 염산, 아세트산, 수산화나트륨 및 암모니아수 용액.</w:t>
      </w:r>
    </w:p>
    <w:p>
      <w:pPr>
        <w:spacing w:after="50" w:line="283" w:lineRule="auto"/>
        <w:ind w:firstLine="397"/>
      </w:pPr>
      <w:r>
        <w:rPr>
          <w:rFonts w:ascii="NanumMyeongjo" w:hAnsi="NanumMyeongjo" w:eastAsia="NanumMyeongjo"/>
          <w:b w:val="0"/>
          <w:i w:val="0"/>
          <w:sz w:val="19"/>
        </w:rPr>
        <w:t>명목 농도는 원액 또는 고체 시약의 농도와 희석 부피를 기준으로 조제하였다. 수산화나트륨과 암모니아수는 흡습 및 휘발의 영향을 받을 수 있으므로 후속 실험에서는 표준화가 필요하다.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6. 적정 실험 절차</w:t>
      </w:r>
    </w:p>
    <w:p>
      <w:pPr>
        <w:spacing w:after="26" w:line="264" w:lineRule="auto"/>
        <w:ind w:left="369" w:hanging="283"/>
      </w:pPr>
      <w:r>
        <w:rPr>
          <w:rFonts w:ascii="NanumGothic" w:hAnsi="NanumGothic" w:eastAsia="NanumGothic"/>
          <w:b/>
          <w:i w:val="0"/>
          <w:sz w:val="18"/>
        </w:rPr>
        <w:t xml:space="preserve">1) </w:t>
      </w:r>
      <w:r>
        <w:rPr>
          <w:rFonts w:ascii="NanumMyeongjo" w:hAnsi="NanumMyeongjo" w:eastAsia="NanumMyeongjo"/>
          <w:b w:val="0"/>
          <w:i w:val="0"/>
          <w:sz w:val="18"/>
        </w:rPr>
        <w:t>시료 용액 20.0 mL와 적정 종류에 맞는 지시약을 비커에 넣고 교반하였다.</w:t>
      </w:r>
    </w:p>
    <w:p>
      <w:pPr>
        <w:spacing w:after="26" w:line="264" w:lineRule="auto"/>
        <w:ind w:left="369" w:hanging="283"/>
      </w:pPr>
      <w:r>
        <w:rPr>
          <w:rFonts w:ascii="NanumGothic" w:hAnsi="NanumGothic" w:eastAsia="NanumGothic"/>
          <w:b/>
          <w:i w:val="0"/>
          <w:sz w:val="18"/>
        </w:rPr>
        <w:t xml:space="preserve">2) </w:t>
      </w:r>
      <w:r>
        <w:rPr>
          <w:rFonts w:ascii="NanumMyeongjo" w:hAnsi="NanumMyeongjo" w:eastAsia="NanumMyeongjo"/>
          <w:b w:val="0"/>
          <w:i w:val="0"/>
          <w:sz w:val="18"/>
        </w:rPr>
        <w:t>주사기와 호스에 적정액을 채운 뒤 기포를 제거하였다.</w:t>
      </w:r>
    </w:p>
    <w:p>
      <w:pPr>
        <w:spacing w:after="26" w:line="264" w:lineRule="auto"/>
        <w:ind w:left="369" w:hanging="283"/>
      </w:pPr>
      <w:r>
        <w:rPr>
          <w:rFonts w:ascii="NanumGothic" w:hAnsi="NanumGothic" w:eastAsia="NanumGothic"/>
          <w:b/>
          <w:i w:val="0"/>
          <w:sz w:val="18"/>
        </w:rPr>
        <w:t xml:space="preserve">3) </w:t>
      </w:r>
      <w:r>
        <w:rPr>
          <w:rFonts w:ascii="NanumMyeongjo" w:hAnsi="NanumMyeongjo" w:eastAsia="NanumMyeongjo"/>
          <w:b w:val="0"/>
          <w:i w:val="0"/>
          <w:sz w:val="18"/>
        </w:rPr>
        <w:t>일반 카메라와 Mini2 V2를 고정하고 두 영상에서 용액 ROI를 지정하였다.</w:t>
      </w:r>
    </w:p>
    <w:p>
      <w:pPr>
        <w:spacing w:after="26" w:line="264" w:lineRule="auto"/>
        <w:ind w:left="369" w:hanging="283"/>
      </w:pPr>
      <w:r>
        <w:rPr>
          <w:rFonts w:ascii="NanumGothic" w:hAnsi="NanumGothic" w:eastAsia="NanumGothic"/>
          <w:b/>
          <w:i w:val="0"/>
          <w:sz w:val="18"/>
        </w:rPr>
        <w:t xml:space="preserve">4) </w:t>
      </w:r>
      <w:r>
        <w:rPr>
          <w:rFonts w:ascii="NanumMyeongjo" w:hAnsi="NanumMyeongjo" w:eastAsia="NanumMyeongjo"/>
          <w:b w:val="0"/>
          <w:i w:val="0"/>
          <w:sz w:val="18"/>
        </w:rPr>
        <w:t>앱에 적정 종류, 시료·적정액, 농도, 부피와 지시약을 입력하였다.</w:t>
      </w:r>
    </w:p>
    <w:p>
      <w:pPr>
        <w:spacing w:after="26" w:line="264" w:lineRule="auto"/>
        <w:ind w:left="369" w:hanging="283"/>
      </w:pPr>
      <w:r>
        <w:rPr>
          <w:rFonts w:ascii="NanumGothic" w:hAnsi="NanumGothic" w:eastAsia="NanumGothic"/>
          <w:b/>
          <w:i w:val="0"/>
          <w:sz w:val="18"/>
        </w:rPr>
        <w:t xml:space="preserve">5) </w:t>
      </w:r>
      <w:r>
        <w:rPr>
          <w:rFonts w:ascii="NanumMyeongjo" w:hAnsi="NanumMyeongjo" w:eastAsia="NanumMyeongjo"/>
          <w:b w:val="0"/>
          <w:i w:val="0"/>
          <w:sz w:val="18"/>
        </w:rPr>
        <w:t>기록과 시린지 펌프 주입을 동시에 시작하였다.</w:t>
      </w:r>
    </w:p>
    <w:p>
      <w:pPr>
        <w:spacing w:after="26" w:line="264" w:lineRule="auto"/>
        <w:ind w:left="369" w:hanging="283"/>
      </w:pPr>
      <w:r>
        <w:rPr>
          <w:rFonts w:ascii="NanumGothic" w:hAnsi="NanumGothic" w:eastAsia="NanumGothic"/>
          <w:b/>
          <w:i w:val="0"/>
          <w:sz w:val="18"/>
        </w:rPr>
        <w:t xml:space="preserve">6) </w:t>
      </w:r>
      <w:r>
        <w:rPr>
          <w:rFonts w:ascii="NanumMyeongjo" w:hAnsi="NanumMyeongjo" w:eastAsia="NanumMyeongjo"/>
          <w:b w:val="0"/>
          <w:i w:val="0"/>
          <w:sz w:val="18"/>
        </w:rPr>
        <w:t>적정 중 RGB·HSV, 열화상 ROI 온도와 계산 주입량을 CSV로 저장하였다.</w:t>
      </w:r>
    </w:p>
    <w:p>
      <w:pPr>
        <w:spacing w:after="26" w:line="264" w:lineRule="auto"/>
        <w:ind w:left="369" w:hanging="283"/>
      </w:pPr>
      <w:r>
        <w:rPr>
          <w:rFonts w:ascii="NanumGothic" w:hAnsi="NanumGothic" w:eastAsia="NanumGothic"/>
          <w:b/>
          <w:i w:val="0"/>
          <w:sz w:val="18"/>
        </w:rPr>
        <w:t xml:space="preserve">7) </w:t>
      </w:r>
      <w:r>
        <w:rPr>
          <w:rFonts w:ascii="NanumMyeongjo" w:hAnsi="NanumMyeongjo" w:eastAsia="NanumMyeongjo"/>
          <w:b w:val="0"/>
          <w:i w:val="0"/>
          <w:sz w:val="18"/>
        </w:rPr>
        <w:t>실험자가 용액과 화면을 관찰하여 펌프를 정지하였다.</w:t>
      </w:r>
    </w:p>
    <w:p>
      <w:pPr>
        <w:spacing w:after="26" w:line="264" w:lineRule="auto"/>
        <w:ind w:left="369" w:hanging="283"/>
      </w:pPr>
      <w:r>
        <w:rPr>
          <w:rFonts w:ascii="NanumGothic" w:hAnsi="NanumGothic" w:eastAsia="NanumGothic"/>
          <w:b/>
          <w:i w:val="0"/>
          <w:sz w:val="18"/>
        </w:rPr>
        <w:t xml:space="preserve">8) </w:t>
      </w:r>
      <w:r>
        <w:rPr>
          <w:rFonts w:ascii="NanumMyeongjo" w:hAnsi="NanumMyeongjo" w:eastAsia="NanumMyeongjo"/>
          <w:b w:val="0"/>
          <w:i w:val="0"/>
          <w:sz w:val="18"/>
        </w:rPr>
        <w:t>저장한 CSV를 비머신러닝 및 머신러닝 분석에 사용하였다.</w:t>
      </w:r>
    </w:p>
    <w:p>
      <w:pPr>
        <w:spacing w:after="20"/>
        <w:jc w:val="center"/>
      </w:pPr>
      <w:r>
        <w:drawing>
          <wp:inline xmlns:a="http://schemas.openxmlformats.org/drawingml/2006/main" xmlns:pic="http://schemas.openxmlformats.org/drawingml/2006/picture">
            <wp:extent cx="5472000" cy="2345143"/>
            <wp:docPr id="13" name="Picture 13"/>
            <wp:cNvGraphicFramePr>
              <a:graphicFrameLocks noChangeAspect="1"/>
            </wp:cNvGraphicFramePr>
            <a:graphic>
              <a:graphicData uri="http://schemas.openxmlformats.org/drawingml/2006/picture">
                <pic:pic>
                  <pic:nvPicPr>
                    <pic:cNvPr id="0" name="실험장치_모음.png"/>
                    <pic:cNvPicPr/>
                  </pic:nvPicPr>
                  <pic:blipFill>
                    <a:blip r:embed="rId10"/>
                    <a:stretch>
                      <a:fillRect/>
                    </a:stretch>
                  </pic:blipFill>
                  <pic:spPr>
                    <a:xfrm>
                      <a:off x="0" y="0"/>
                      <a:ext cx="5472000" cy="2345143"/>
                    </a:xfrm>
                    <a:prstGeom prst="rect"/>
                  </pic:spPr>
                </pic:pic>
              </a:graphicData>
            </a:graphic>
          </wp:inline>
        </w:drawing>
      </w:r>
    </w:p>
    <w:p>
      <w:pPr>
        <w:spacing w:after="60"/>
        <w:jc w:val="center"/>
      </w:pPr>
      <w:r>
        <w:rPr>
          <w:rFonts w:ascii="NanumGothic" w:hAnsi="NanumGothic" w:eastAsia="NanumGothic"/>
          <w:b/>
          <w:i w:val="0"/>
          <w:sz w:val="17"/>
        </w:rPr>
        <w:t>그림 17. 시린지 펌프 주입, 일반 카메라 촬영과 열화상 촬영을 동시에 수행한 실험 장치.</w:t>
      </w:r>
    </w:p>
    <w:p>
      <w:pPr>
        <w:keepNext/>
        <w:spacing w:before="100" w:after="40"/>
      </w:pPr>
      <w:r>
        <w:rPr>
          <w:rFonts w:ascii="NanumGothic" w:hAnsi="NanumGothic" w:eastAsia="NanumGothic"/>
          <w:b/>
          <w:i w:val="0"/>
          <w:sz w:val="24"/>
        </w:rPr>
        <w:t>수동 적정 절차</w:t>
      </w:r>
    </w:p>
    <w:p>
      <w:pPr>
        <w:spacing w:after="50" w:line="283" w:lineRule="auto"/>
        <w:ind w:firstLine="397"/>
      </w:pPr>
      <w:r>
        <w:rPr>
          <w:rFonts w:ascii="NanumMyeongjo" w:hAnsi="NanumMyeongjo" w:eastAsia="NanumMyeongjo"/>
          <w:b w:val="0"/>
          <w:i w:val="0"/>
          <w:sz w:val="19"/>
        </w:rPr>
        <w:t>같은 12개 산·염기 조건에서 뷰렛을 이용한 수동 적정을 실시하였다. 지시약의 색이 지속적으로 변한 시점을 종말점으로 정하고 뷰렛 눈금을 0.1 mL 단위로 기록하였다. 수동 종말점과 명목 농도로 계산한 이론 당량점의 차이를 스마트 적정기 결과와 비교하였다.</w:t>
      </w:r>
    </w:p>
    <w:p>
      <w:pPr>
        <w:keepNext/>
        <w:spacing w:before="100" w:after="40"/>
      </w:pPr>
      <w:r>
        <w:rPr>
          <w:rFonts w:ascii="NanumGothic" w:hAnsi="NanumGothic" w:eastAsia="NanumGothic"/>
          <w:b/>
          <w:i w:val="0"/>
          <w:sz w:val="24"/>
        </w:rPr>
        <w:t>실험 조건의 통제</w:t>
      </w:r>
    </w:p>
    <w:p>
      <w:pPr>
        <w:spacing w:after="50" w:line="269" w:lineRule="auto"/>
        <w:ind w:firstLine="397"/>
      </w:pPr>
      <w:r>
        <w:rPr>
          <w:rFonts w:ascii="NanumMyeongjo" w:hAnsi="NanumMyeongjo" w:eastAsia="NanumMyeongjo"/>
          <w:b w:val="0"/>
          <w:i w:val="0"/>
          <w:sz w:val="18"/>
        </w:rPr>
        <w:t>카메라 거리, 조명 위치, 흰색 배경, 비커 종류, 시료 부피, 지시약 방울 수와 교반 상태를 실험 사이에 동일하게 유지하였다. 일반 영상과 열화상 ROI는 실험 시작 전에 용액 영역에 맞춘 뒤 잠갔으며, 적정 중에는 카메라와 비커를 이동하지 않았다.</w:t>
      </w:r>
    </w:p>
    <w:p>
      <w:pPr>
        <w:spacing w:after="50" w:line="269" w:lineRule="auto"/>
        <w:ind w:firstLine="397"/>
      </w:pPr>
      <w:r>
        <w:rPr>
          <w:rFonts w:ascii="NanumMyeongjo" w:hAnsi="NanumMyeongjo" w:eastAsia="NanumMyeongjo"/>
          <w:b w:val="0"/>
          <w:i w:val="0"/>
          <w:sz w:val="18"/>
        </w:rPr>
        <w:t>실험이 끝나면 CSV의 시간 순서, 주입량 증가, ROI 좌표, 열화상 0값과 두 카메라의 시간 차이를 확인하였다. 이상이 있는 행은 원본에서 삭제하지 않고 별도로 표시하여 데이터 수집 문제와 모델 오차를 구분할 수 있도록 하였다.</w:t>
      </w:r>
    </w:p>
    <w:p>
      <w:r>
        <w:br w:type="page"/>
      </w:r>
    </w:p>
    <w:p>
      <w:pPr>
        <w:keepNext/>
        <w:spacing w:after="80"/>
      </w:pPr>
      <w:r>
        <w:rPr>
          <w:rFonts w:ascii="NanumGothic" w:hAnsi="NanumGothic" w:eastAsia="NanumGothic"/>
          <w:b/>
          <w:i w:val="0"/>
          <w:sz w:val="31"/>
        </w:rPr>
        <w:t>Ⅲ. 탐구(연구) 결과</w:t>
      </w:r>
      <w:r>
        <w:rPr>
          <w:rFonts w:ascii="NanumGothic" w:hAnsi="NanumGothic" w:eastAsia="NanumGothic"/>
          <w:b w:val="0"/>
          <w:i w:val="0"/>
          <w:color w:val="646464"/>
          <w:sz w:val="17"/>
        </w:rPr>
        <w:t xml:space="preserve">  1. 색상·열화상 자료 수집 결과</w:t>
      </w:r>
    </w:p>
    <w:p>
      <w:pPr>
        <w:spacing w:after="50" w:line="283" w:lineRule="auto"/>
        <w:ind w:firstLine="397"/>
      </w:pPr>
      <w:r>
        <w:rPr>
          <w:rFonts w:ascii="NanumMyeongjo" w:hAnsi="NanumMyeongjo" w:eastAsia="NanumMyeongjo"/>
          <w:b w:val="0"/>
          <w:i w:val="0"/>
          <w:sz w:val="19"/>
        </w:rPr>
        <w:t>네 적정 종류와 세 농도를 조합한 12회 실험에서 총 1,822개의 시간축 행을 저장하였다. 각 행에는 기록 시각, 계산 주입량, RGB·HSV 특징, 열화상 ROI 온도와 변화량, ROI 좌표와 두 카메라의 시각 차이가 포함되었다. 모든 실험에서 일반 영상과 열화상 영상의 ROI를 고정한 뒤 펌프 주입과 기록을 동시에 시작하였다.</w:t>
      </w:r>
    </w:p>
    <w:p>
      <w:pPr>
        <w:spacing w:after="20"/>
        <w:jc w:val="center"/>
      </w:pPr>
      <w:r>
        <w:drawing>
          <wp:inline xmlns:a="http://schemas.openxmlformats.org/drawingml/2006/main" xmlns:pic="http://schemas.openxmlformats.org/drawingml/2006/picture">
            <wp:extent cx="2088000" cy="2783287"/>
            <wp:docPr id="14" name="Picture 14"/>
            <wp:cNvGraphicFramePr>
              <a:graphicFrameLocks noChangeAspect="1"/>
            </wp:cNvGraphicFramePr>
            <a:graphic>
              <a:graphicData uri="http://schemas.openxmlformats.org/drawingml/2006/picture">
                <pic:pic>
                  <pic:nvPicPr>
                    <pic:cNvPr id="0" name="image30.png"/>
                    <pic:cNvPicPr/>
                  </pic:nvPicPr>
                  <pic:blipFill>
                    <a:blip r:embed="rId21"/>
                    <a:stretch>
                      <a:fillRect/>
                    </a:stretch>
                  </pic:blipFill>
                  <pic:spPr>
                    <a:xfrm>
                      <a:off x="0" y="0"/>
                      <a:ext cx="2088000" cy="2783287"/>
                    </a:xfrm>
                    <a:prstGeom prst="rect"/>
                  </pic:spPr>
                </pic:pic>
              </a:graphicData>
            </a:graphic>
          </wp:inline>
        </w:drawing>
      </w:r>
    </w:p>
    <w:p>
      <w:pPr>
        <w:spacing w:after="60"/>
        <w:jc w:val="center"/>
      </w:pPr>
      <w:r>
        <w:rPr>
          <w:rFonts w:ascii="NanumGothic" w:hAnsi="NanumGothic" w:eastAsia="NanumGothic"/>
          <w:b/>
          <w:i w:val="0"/>
          <w:sz w:val="17"/>
        </w:rPr>
        <w:t>그림 18. 페놀프탈레인을 사용한 적정 실험 장치.</w:t>
      </w:r>
    </w:p>
    <w:p>
      <w:pPr>
        <w:spacing w:after="20"/>
        <w:jc w:val="center"/>
      </w:pPr>
      <w:r>
        <w:drawing>
          <wp:inline xmlns:a="http://schemas.openxmlformats.org/drawingml/2006/main" xmlns:pic="http://schemas.openxmlformats.org/drawingml/2006/picture">
            <wp:extent cx="2088000" cy="2782584"/>
            <wp:docPr id="15" name="Picture 15"/>
            <wp:cNvGraphicFramePr>
              <a:graphicFrameLocks noChangeAspect="1"/>
            </wp:cNvGraphicFramePr>
            <a:graphic>
              <a:graphicData uri="http://schemas.openxmlformats.org/drawingml/2006/picture">
                <pic:pic>
                  <pic:nvPicPr>
                    <pic:cNvPr id="0" name="image31.png"/>
                    <pic:cNvPicPr/>
                  </pic:nvPicPr>
                  <pic:blipFill>
                    <a:blip r:embed="rId22"/>
                    <a:stretch>
                      <a:fillRect/>
                    </a:stretch>
                  </pic:blipFill>
                  <pic:spPr>
                    <a:xfrm>
                      <a:off x="0" y="0"/>
                      <a:ext cx="2088000" cy="2782584"/>
                    </a:xfrm>
                    <a:prstGeom prst="rect"/>
                  </pic:spPr>
                </pic:pic>
              </a:graphicData>
            </a:graphic>
          </wp:inline>
        </w:drawing>
      </w:r>
    </w:p>
    <w:p>
      <w:pPr>
        <w:spacing w:after="60"/>
        <w:jc w:val="center"/>
      </w:pPr>
      <w:r>
        <w:rPr>
          <w:rFonts w:ascii="NanumGothic" w:hAnsi="NanumGothic" w:eastAsia="NanumGothic"/>
          <w:b/>
          <w:i w:val="0"/>
          <w:sz w:val="17"/>
        </w:rPr>
        <w:t>그림 19. BTB를 사용한 색 변화 확인 실험.</w:t>
      </w:r>
    </w:p>
    <w:p>
      <w:pPr>
        <w:keepNext/>
        <w:spacing w:before="100" w:after="40"/>
      </w:pPr>
      <w:r>
        <w:rPr>
          <w:rFonts w:ascii="NanumGothic" w:hAnsi="NanumGothic" w:eastAsia="NanumGothic"/>
          <w:b/>
          <w:i w:val="0"/>
          <w:sz w:val="24"/>
        </w:rPr>
        <w:t>가. 적정 종류별 관찰 결과</w:t>
      </w:r>
    </w:p>
    <w:p>
      <w:pPr>
        <w:spacing w:after="50" w:line="269" w:lineRule="auto"/>
        <w:ind w:firstLine="397"/>
      </w:pPr>
      <w:r>
        <w:rPr>
          <w:rFonts w:ascii="NanumMyeongjo" w:hAnsi="NanumMyeongjo" w:eastAsia="NanumMyeongjo"/>
          <w:b w:val="0"/>
          <w:i w:val="0"/>
          <w:sz w:val="18"/>
        </w:rPr>
        <w:t>강산-강염기에서는 당량점 부근에서 색 변화가 비교적 짧은 부피 구간에 집중되었다. 강산-약염기는 메틸오렌지의 색 변화가 나타났지만 열화상 변화는 증가와 감소가 반복되는 구간이 있었다. 약산-강염기는 농도에 따라 색 변화가 점진적으로 진행되거나 특정 구간에서 급격히 커졌고, 약산-약염기는 색상과 열화상 변화가 넓은 부피 구간에 걸쳐 나타나는 경우가 있었다.</w:t>
      </w:r>
    </w:p>
    <w:p>
      <w:pPr>
        <w:keepNext/>
        <w:spacing w:before="100" w:after="40"/>
      </w:pPr>
      <w:r>
        <w:rPr>
          <w:rFonts w:ascii="NanumGothic" w:hAnsi="NanumGothic" w:eastAsia="NanumGothic"/>
          <w:b/>
          <w:i w:val="0"/>
          <w:sz w:val="24"/>
        </w:rPr>
        <w:t>나. 데이터의 공통 특징</w:t>
      </w:r>
    </w:p>
    <w:p>
      <w:pPr>
        <w:spacing w:after="50" w:line="269" w:lineRule="auto"/>
        <w:ind w:firstLine="397"/>
      </w:pPr>
      <w:r>
        <w:rPr>
          <w:rFonts w:ascii="NanumMyeongjo" w:hAnsi="NanumMyeongjo" w:eastAsia="NanumMyeongjo"/>
          <w:b w:val="0"/>
          <w:i w:val="0"/>
          <w:sz w:val="18"/>
        </w:rPr>
        <w:t>적정 종류와 농도에 따라 색조와 온도 변화 곡선의 위치와 형태가 달랐다. 따라서 모든 반응에 하나의 색상 임계값이나 온도 임계값을 적용하기 어렵다고 판단하였다. 이 결과를 바탕으로 색 최대 기울기와 색·온도 임계값의 비머신러닝 기준선을 만들고, 같은 원자료에서 머신러닝 분류 모델과 비교하였다.</w:t>
      </w:r>
    </w:p>
    <w:p>
      <w:pPr>
        <w:keepNext/>
        <w:spacing w:before="100" w:after="40"/>
      </w:pPr>
      <w:r>
        <w:rPr>
          <w:rFonts w:ascii="NanumGothic" w:hAnsi="NanumGothic" w:eastAsia="NanumGothic"/>
          <w:b/>
          <w:i w:val="0"/>
          <w:sz w:val="24"/>
        </w:rPr>
        <w:t>다. 색상과 열화상의 역할</w:t>
      </w:r>
    </w:p>
    <w:p>
      <w:pPr>
        <w:spacing w:after="50" w:line="264" w:lineRule="auto"/>
        <w:ind w:firstLine="397"/>
      </w:pPr>
      <w:r>
        <w:rPr>
          <w:rFonts w:ascii="NanumMyeongjo" w:hAnsi="NanumMyeongjo" w:eastAsia="NanumMyeongjo"/>
          <w:b w:val="0"/>
          <w:i w:val="0"/>
          <w:sz w:val="18"/>
        </w:rPr>
        <w:t>색상값은 지시약 변색을 직접 반영하므로 대부분의 조건에서 가장 뚜렷한 판정 신호였다. 반면 열화상값은 반응열뿐 아니라 용기 표면, 교반과 주변 반사의 영향을 함께 받아 단독으로는 변동이 컸다. 그러나 색 변화가 완만하거나 순간 반사가 포함된 구간에서는 두 신호를 함께 기록함으로써 판정 근거를 추가로 확인할 수 있었다.</w:t>
      </w:r>
    </w:p>
    <w:p>
      <w:r>
        <w:br w:type="page"/>
      </w:r>
    </w:p>
    <w:p>
      <w:pPr>
        <w:keepNext/>
        <w:spacing w:after="80"/>
      </w:pPr>
      <w:r>
        <w:rPr>
          <w:rFonts w:ascii="NanumGothic" w:hAnsi="NanumGothic" w:eastAsia="NanumGothic"/>
          <w:b/>
          <w:i w:val="0"/>
          <w:sz w:val="31"/>
        </w:rPr>
        <w:t>Ⅲ. 탐구(연구) 결과</w:t>
      </w:r>
      <w:r>
        <w:rPr>
          <w:rFonts w:ascii="NanumGothic" w:hAnsi="NanumGothic" w:eastAsia="NanumGothic"/>
          <w:b w:val="0"/>
          <w:i w:val="0"/>
          <w:color w:val="646464"/>
          <w:sz w:val="17"/>
        </w:rPr>
        <w:t xml:space="preserve">  2. 수동 적정 결과</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c>
          <w:tcPr>
            <w:tcW w:type="dxa" w:w="1663"/>
            <w:shd w:fill="DCEBF7"/>
            <w:vAlign w:val="center"/>
          </w:tcPr>
          <w:p>
            <w:pPr>
              <w:jc w:val="center"/>
            </w:pPr>
            <w:r>
              <w:rPr>
                <w:rFonts w:ascii="NanumGothic" w:hAnsi="NanumGothic" w:eastAsia="NanumGothic"/>
                <w:b/>
                <w:i w:val="0"/>
                <w:sz w:val="15"/>
              </w:rPr>
              <w:t>적정 종류</w:t>
            </w:r>
          </w:p>
        </w:tc>
        <w:tc>
          <w:tcPr>
            <w:tcW w:type="dxa" w:w="1663"/>
            <w:shd w:fill="DCEBF7"/>
            <w:vAlign w:val="center"/>
          </w:tcPr>
          <w:p>
            <w:pPr>
              <w:jc w:val="center"/>
            </w:pPr>
            <w:r>
              <w:rPr>
                <w:rFonts w:ascii="NanumGothic" w:hAnsi="NanumGothic" w:eastAsia="NanumGothic"/>
                <w:b/>
                <w:i w:val="0"/>
                <w:sz w:val="15"/>
              </w:rPr>
              <w:t>농도</w:t>
            </w:r>
          </w:p>
        </w:tc>
        <w:tc>
          <w:tcPr>
            <w:tcW w:type="dxa" w:w="1663"/>
            <w:shd w:fill="DCEBF7"/>
            <w:vAlign w:val="center"/>
          </w:tcPr>
          <w:p>
            <w:pPr>
              <w:jc w:val="center"/>
            </w:pPr>
            <w:r>
              <w:rPr>
                <w:rFonts w:ascii="NanumGothic" w:hAnsi="NanumGothic" w:eastAsia="NanumGothic"/>
                <w:b/>
                <w:i w:val="0"/>
                <w:sz w:val="15"/>
              </w:rPr>
              <w:t>기준 (mL)</w:t>
            </w:r>
          </w:p>
        </w:tc>
        <w:tc>
          <w:tcPr>
            <w:tcW w:type="dxa" w:w="1663"/>
            <w:shd w:fill="DCEBF7"/>
            <w:vAlign w:val="center"/>
          </w:tcPr>
          <w:p>
            <w:pPr>
              <w:jc w:val="center"/>
            </w:pPr>
            <w:r>
              <w:rPr>
                <w:rFonts w:ascii="NanumGothic" w:hAnsi="NanumGothic" w:eastAsia="NanumGothic"/>
                <w:b/>
                <w:i w:val="0"/>
                <w:sz w:val="15"/>
              </w:rPr>
              <w:t>실험 (mL)</w:t>
            </w:r>
          </w:p>
        </w:tc>
        <w:tc>
          <w:tcPr>
            <w:tcW w:type="dxa" w:w="1663"/>
            <w:shd w:fill="DCEBF7"/>
            <w:vAlign w:val="center"/>
          </w:tcPr>
          <w:p>
            <w:pPr>
              <w:jc w:val="center"/>
            </w:pPr>
            <w:r>
              <w:rPr>
                <w:rFonts w:ascii="NanumGothic" w:hAnsi="NanumGothic" w:eastAsia="NanumGothic"/>
                <w:b/>
                <w:i w:val="0"/>
                <w:sz w:val="15"/>
              </w:rPr>
              <w:t>오차 (mL)</w:t>
            </w:r>
          </w:p>
        </w:tc>
        <w:tc>
          <w:tcPr>
            <w:tcW w:type="dxa" w:w="1663"/>
            <w:shd w:fill="DCEBF7"/>
            <w:vAlign w:val="center"/>
          </w:tcPr>
          <w:p>
            <w:pPr>
              <w:jc w:val="center"/>
            </w:pPr>
            <w:r>
              <w:rPr>
                <w:rFonts w:ascii="NanumGothic" w:hAnsi="NanumGothic" w:eastAsia="NanumGothic"/>
                <w:b/>
                <w:i w:val="0"/>
                <w:sz w:val="15"/>
              </w:rPr>
              <w:t>오차율</w:t>
            </w:r>
          </w:p>
        </w:tc>
      </w:tr>
      <w:tr>
        <w:tc>
          <w:tcPr>
            <w:tcW w:type="dxa" w:w="1663"/>
            <w:vAlign w:val="center"/>
          </w:tcPr>
          <w:p>
            <w:pPr>
              <w:jc w:val="center"/>
            </w:pPr>
            <w:r>
              <w:rPr>
                <w:rFonts w:ascii="NanumMyeongjo" w:hAnsi="NanumMyeongjo" w:eastAsia="NanumMyeongjo"/>
                <w:b w:val="0"/>
                <w:i w:val="0"/>
                <w:sz w:val="15"/>
              </w:rPr>
              <w:t>강산-강염기</w:t>
            </w:r>
          </w:p>
        </w:tc>
        <w:tc>
          <w:tcPr>
            <w:tcW w:type="dxa" w:w="1663"/>
            <w:vAlign w:val="center"/>
          </w:tcPr>
          <w:p>
            <w:pPr>
              <w:jc w:val="center"/>
            </w:pPr>
            <w:r>
              <w:rPr>
                <w:rFonts w:ascii="NanumMyeongjo" w:hAnsi="NanumMyeongjo" w:eastAsia="NanumMyeongjo"/>
                <w:b w:val="0"/>
                <w:i w:val="0"/>
                <w:sz w:val="15"/>
              </w:rPr>
              <w:t>0.10 M</w:t>
            </w:r>
          </w:p>
        </w:tc>
        <w:tc>
          <w:tcPr>
            <w:tcW w:type="dxa" w:w="1663"/>
            <w:vAlign w:val="center"/>
          </w:tcPr>
          <w:p>
            <w:pPr>
              <w:jc w:val="center"/>
            </w:pPr>
            <w:r>
              <w:rPr>
                <w:rFonts w:ascii="NanumMyeongjo" w:hAnsi="NanumMyeongjo" w:eastAsia="NanumMyeongjo"/>
                <w:b w:val="0"/>
                <w:i w:val="0"/>
                <w:sz w:val="15"/>
              </w:rPr>
              <w:t>20.0</w:t>
            </w:r>
          </w:p>
        </w:tc>
        <w:tc>
          <w:tcPr>
            <w:tcW w:type="dxa" w:w="1663"/>
            <w:vAlign w:val="center"/>
          </w:tcPr>
          <w:p>
            <w:pPr>
              <w:jc w:val="center"/>
            </w:pPr>
            <w:r>
              <w:rPr>
                <w:rFonts w:ascii="NanumMyeongjo" w:hAnsi="NanumMyeongjo" w:eastAsia="NanumMyeongjo"/>
                <w:b w:val="0"/>
                <w:i w:val="0"/>
                <w:sz w:val="15"/>
              </w:rPr>
              <w:t>19.7</w:t>
            </w:r>
          </w:p>
        </w:tc>
        <w:tc>
          <w:tcPr>
            <w:tcW w:type="dxa" w:w="1663"/>
            <w:vAlign w:val="center"/>
          </w:tcPr>
          <w:p>
            <w:pPr>
              <w:jc w:val="center"/>
            </w:pPr>
            <w:r>
              <w:rPr>
                <w:rFonts w:ascii="NanumMyeongjo" w:hAnsi="NanumMyeongjo" w:eastAsia="NanumMyeongjo"/>
                <w:b w:val="0"/>
                <w:i w:val="0"/>
                <w:sz w:val="15"/>
              </w:rPr>
              <w:t>-0.3</w:t>
            </w:r>
          </w:p>
        </w:tc>
        <w:tc>
          <w:tcPr>
            <w:tcW w:type="dxa" w:w="1663"/>
            <w:vAlign w:val="center"/>
          </w:tcPr>
          <w:p>
            <w:pPr>
              <w:jc w:val="center"/>
            </w:pPr>
            <w:r>
              <w:rPr>
                <w:rFonts w:ascii="NanumMyeongjo" w:hAnsi="NanumMyeongjo" w:eastAsia="NanumMyeongjo"/>
                <w:b w:val="0"/>
                <w:i w:val="0"/>
                <w:sz w:val="15"/>
              </w:rPr>
              <w:t>-1.5%</w:t>
            </w:r>
          </w:p>
        </w:tc>
      </w:tr>
      <w:tr>
        <w:tc>
          <w:tcPr>
            <w:tcW w:type="dxa" w:w="1663"/>
            <w:vAlign w:val="center"/>
          </w:tcPr>
          <w:p>
            <w:pPr>
              <w:jc w:val="center"/>
            </w:pPr>
            <w:r>
              <w:rPr>
                <w:rFonts w:ascii="NanumMyeongjo" w:hAnsi="NanumMyeongjo" w:eastAsia="NanumMyeongjo"/>
                <w:b w:val="0"/>
                <w:i w:val="0"/>
                <w:sz w:val="15"/>
              </w:rPr>
              <w:t>강산-강염기</w:t>
            </w:r>
          </w:p>
        </w:tc>
        <w:tc>
          <w:tcPr>
            <w:tcW w:type="dxa" w:w="1663"/>
            <w:vAlign w:val="center"/>
          </w:tcPr>
          <w:p>
            <w:pPr>
              <w:jc w:val="center"/>
            </w:pPr>
            <w:r>
              <w:rPr>
                <w:rFonts w:ascii="NanumMyeongjo" w:hAnsi="NanumMyeongjo" w:eastAsia="NanumMyeongjo"/>
                <w:b w:val="0"/>
                <w:i w:val="0"/>
                <w:sz w:val="15"/>
              </w:rPr>
              <w:t>0.15 M</w:t>
            </w:r>
          </w:p>
        </w:tc>
        <w:tc>
          <w:tcPr>
            <w:tcW w:type="dxa" w:w="1663"/>
            <w:vAlign w:val="center"/>
          </w:tcPr>
          <w:p>
            <w:pPr>
              <w:jc w:val="center"/>
            </w:pPr>
            <w:r>
              <w:rPr>
                <w:rFonts w:ascii="NanumMyeongjo" w:hAnsi="NanumMyeongjo" w:eastAsia="NanumMyeongjo"/>
                <w:b w:val="0"/>
                <w:i w:val="0"/>
                <w:sz w:val="15"/>
              </w:rPr>
              <w:t>30.0</w:t>
            </w:r>
          </w:p>
        </w:tc>
        <w:tc>
          <w:tcPr>
            <w:tcW w:type="dxa" w:w="1663"/>
            <w:vAlign w:val="center"/>
          </w:tcPr>
          <w:p>
            <w:pPr>
              <w:jc w:val="center"/>
            </w:pPr>
            <w:r>
              <w:rPr>
                <w:rFonts w:ascii="NanumMyeongjo" w:hAnsi="NanumMyeongjo" w:eastAsia="NanumMyeongjo"/>
                <w:b w:val="0"/>
                <w:i w:val="0"/>
                <w:sz w:val="15"/>
              </w:rPr>
              <w:t>29.5</w:t>
            </w:r>
          </w:p>
        </w:tc>
        <w:tc>
          <w:tcPr>
            <w:tcW w:type="dxa" w:w="1663"/>
            <w:vAlign w:val="center"/>
          </w:tcPr>
          <w:p>
            <w:pPr>
              <w:jc w:val="center"/>
            </w:pPr>
            <w:r>
              <w:rPr>
                <w:rFonts w:ascii="NanumMyeongjo" w:hAnsi="NanumMyeongjo" w:eastAsia="NanumMyeongjo"/>
                <w:b w:val="0"/>
                <w:i w:val="0"/>
                <w:sz w:val="15"/>
              </w:rPr>
              <w:t>-0.5</w:t>
            </w:r>
          </w:p>
        </w:tc>
        <w:tc>
          <w:tcPr>
            <w:tcW w:type="dxa" w:w="1663"/>
            <w:vAlign w:val="center"/>
          </w:tcPr>
          <w:p>
            <w:pPr>
              <w:jc w:val="center"/>
            </w:pPr>
            <w:r>
              <w:rPr>
                <w:rFonts w:ascii="NanumMyeongjo" w:hAnsi="NanumMyeongjo" w:eastAsia="NanumMyeongjo"/>
                <w:b w:val="0"/>
                <w:i w:val="0"/>
                <w:sz w:val="15"/>
              </w:rPr>
              <w:t>-1.7%</w:t>
            </w:r>
          </w:p>
        </w:tc>
      </w:tr>
      <w:tr>
        <w:tc>
          <w:tcPr>
            <w:tcW w:type="dxa" w:w="1663"/>
            <w:vAlign w:val="center"/>
          </w:tcPr>
          <w:p>
            <w:pPr>
              <w:jc w:val="center"/>
            </w:pPr>
            <w:r>
              <w:rPr>
                <w:rFonts w:ascii="NanumMyeongjo" w:hAnsi="NanumMyeongjo" w:eastAsia="NanumMyeongjo"/>
                <w:b w:val="0"/>
                <w:i w:val="0"/>
                <w:sz w:val="15"/>
              </w:rPr>
              <w:t>강산-강염기</w:t>
            </w:r>
          </w:p>
        </w:tc>
        <w:tc>
          <w:tcPr>
            <w:tcW w:type="dxa" w:w="1663"/>
            <w:vAlign w:val="center"/>
          </w:tcPr>
          <w:p>
            <w:pPr>
              <w:jc w:val="center"/>
            </w:pPr>
            <w:r>
              <w:rPr>
                <w:rFonts w:ascii="NanumMyeongjo" w:hAnsi="NanumMyeongjo" w:eastAsia="NanumMyeongjo"/>
                <w:b w:val="0"/>
                <w:i w:val="0"/>
                <w:sz w:val="15"/>
              </w:rPr>
              <w:t>0.20 M</w:t>
            </w:r>
          </w:p>
        </w:tc>
        <w:tc>
          <w:tcPr>
            <w:tcW w:type="dxa" w:w="1663"/>
            <w:vAlign w:val="center"/>
          </w:tcPr>
          <w:p>
            <w:pPr>
              <w:jc w:val="center"/>
            </w:pPr>
            <w:r>
              <w:rPr>
                <w:rFonts w:ascii="NanumMyeongjo" w:hAnsi="NanumMyeongjo" w:eastAsia="NanumMyeongjo"/>
                <w:b w:val="0"/>
                <w:i w:val="0"/>
                <w:sz w:val="15"/>
              </w:rPr>
              <w:t>40.0</w:t>
            </w:r>
          </w:p>
        </w:tc>
        <w:tc>
          <w:tcPr>
            <w:tcW w:type="dxa" w:w="1663"/>
            <w:vAlign w:val="center"/>
          </w:tcPr>
          <w:p>
            <w:pPr>
              <w:jc w:val="center"/>
            </w:pPr>
            <w:r>
              <w:rPr>
                <w:rFonts w:ascii="NanumMyeongjo" w:hAnsi="NanumMyeongjo" w:eastAsia="NanumMyeongjo"/>
                <w:b w:val="0"/>
                <w:i w:val="0"/>
                <w:sz w:val="15"/>
              </w:rPr>
              <w:t>40.7</w:t>
            </w:r>
          </w:p>
        </w:tc>
        <w:tc>
          <w:tcPr>
            <w:tcW w:type="dxa" w:w="1663"/>
            <w:vAlign w:val="center"/>
          </w:tcPr>
          <w:p>
            <w:pPr>
              <w:jc w:val="center"/>
            </w:pPr>
            <w:r>
              <w:rPr>
                <w:rFonts w:ascii="NanumMyeongjo" w:hAnsi="NanumMyeongjo" w:eastAsia="NanumMyeongjo"/>
                <w:b w:val="0"/>
                <w:i w:val="0"/>
                <w:sz w:val="15"/>
              </w:rPr>
              <w:t>+0.7</w:t>
            </w:r>
          </w:p>
        </w:tc>
        <w:tc>
          <w:tcPr>
            <w:tcW w:type="dxa" w:w="1663"/>
            <w:vAlign w:val="center"/>
          </w:tcPr>
          <w:p>
            <w:pPr>
              <w:jc w:val="center"/>
            </w:pPr>
            <w:r>
              <w:rPr>
                <w:rFonts w:ascii="NanumMyeongjo" w:hAnsi="NanumMyeongjo" w:eastAsia="NanumMyeongjo"/>
                <w:b w:val="0"/>
                <w:i w:val="0"/>
                <w:sz w:val="15"/>
              </w:rPr>
              <w:t>+1.8%</w:t>
            </w:r>
          </w:p>
        </w:tc>
      </w:tr>
      <w:tr>
        <w:tc>
          <w:tcPr>
            <w:tcW w:type="dxa" w:w="1663"/>
            <w:vAlign w:val="center"/>
          </w:tcPr>
          <w:p>
            <w:pPr>
              <w:jc w:val="center"/>
            </w:pPr>
            <w:r>
              <w:rPr>
                <w:rFonts w:ascii="NanumMyeongjo" w:hAnsi="NanumMyeongjo" w:eastAsia="NanumMyeongjo"/>
                <w:b w:val="0"/>
                <w:i w:val="0"/>
                <w:sz w:val="15"/>
              </w:rPr>
              <w:t>강산-약염기</w:t>
            </w:r>
          </w:p>
        </w:tc>
        <w:tc>
          <w:tcPr>
            <w:tcW w:type="dxa" w:w="1663"/>
            <w:vAlign w:val="center"/>
          </w:tcPr>
          <w:p>
            <w:pPr>
              <w:jc w:val="center"/>
            </w:pPr>
            <w:r>
              <w:rPr>
                <w:rFonts w:ascii="NanumMyeongjo" w:hAnsi="NanumMyeongjo" w:eastAsia="NanumMyeongjo"/>
                <w:b w:val="0"/>
                <w:i w:val="0"/>
                <w:sz w:val="15"/>
              </w:rPr>
              <w:t>0.10 M</w:t>
            </w:r>
          </w:p>
        </w:tc>
        <w:tc>
          <w:tcPr>
            <w:tcW w:type="dxa" w:w="1663"/>
            <w:vAlign w:val="center"/>
          </w:tcPr>
          <w:p>
            <w:pPr>
              <w:jc w:val="center"/>
            </w:pPr>
            <w:r>
              <w:rPr>
                <w:rFonts w:ascii="NanumMyeongjo" w:hAnsi="NanumMyeongjo" w:eastAsia="NanumMyeongjo"/>
                <w:b w:val="0"/>
                <w:i w:val="0"/>
                <w:sz w:val="15"/>
              </w:rPr>
              <w:t>20.0</w:t>
            </w:r>
          </w:p>
        </w:tc>
        <w:tc>
          <w:tcPr>
            <w:tcW w:type="dxa" w:w="1663"/>
            <w:vAlign w:val="center"/>
          </w:tcPr>
          <w:p>
            <w:pPr>
              <w:jc w:val="center"/>
            </w:pPr>
            <w:r>
              <w:rPr>
                <w:rFonts w:ascii="NanumMyeongjo" w:hAnsi="NanumMyeongjo" w:eastAsia="NanumMyeongjo"/>
                <w:b w:val="0"/>
                <w:i w:val="0"/>
                <w:sz w:val="15"/>
              </w:rPr>
              <w:t>20.1</w:t>
            </w:r>
          </w:p>
        </w:tc>
        <w:tc>
          <w:tcPr>
            <w:tcW w:type="dxa" w:w="1663"/>
            <w:vAlign w:val="center"/>
          </w:tcPr>
          <w:p>
            <w:pPr>
              <w:jc w:val="center"/>
            </w:pPr>
            <w:r>
              <w:rPr>
                <w:rFonts w:ascii="NanumMyeongjo" w:hAnsi="NanumMyeongjo" w:eastAsia="NanumMyeongjo"/>
                <w:b w:val="0"/>
                <w:i w:val="0"/>
                <w:sz w:val="15"/>
              </w:rPr>
              <w:t>+0.1</w:t>
            </w:r>
          </w:p>
        </w:tc>
        <w:tc>
          <w:tcPr>
            <w:tcW w:type="dxa" w:w="1663"/>
            <w:vAlign w:val="center"/>
          </w:tcPr>
          <w:p>
            <w:pPr>
              <w:jc w:val="center"/>
            </w:pPr>
            <w:r>
              <w:rPr>
                <w:rFonts w:ascii="NanumMyeongjo" w:hAnsi="NanumMyeongjo" w:eastAsia="NanumMyeongjo"/>
                <w:b w:val="0"/>
                <w:i w:val="0"/>
                <w:sz w:val="15"/>
              </w:rPr>
              <w:t>+0.5%</w:t>
            </w:r>
          </w:p>
        </w:tc>
      </w:tr>
      <w:tr>
        <w:tc>
          <w:tcPr>
            <w:tcW w:type="dxa" w:w="1663"/>
            <w:vAlign w:val="center"/>
          </w:tcPr>
          <w:p>
            <w:pPr>
              <w:jc w:val="center"/>
            </w:pPr>
            <w:r>
              <w:rPr>
                <w:rFonts w:ascii="NanumMyeongjo" w:hAnsi="NanumMyeongjo" w:eastAsia="NanumMyeongjo"/>
                <w:b w:val="0"/>
                <w:i w:val="0"/>
                <w:sz w:val="15"/>
              </w:rPr>
              <w:t>강산-약염기</w:t>
            </w:r>
          </w:p>
        </w:tc>
        <w:tc>
          <w:tcPr>
            <w:tcW w:type="dxa" w:w="1663"/>
            <w:vAlign w:val="center"/>
          </w:tcPr>
          <w:p>
            <w:pPr>
              <w:jc w:val="center"/>
            </w:pPr>
            <w:r>
              <w:rPr>
                <w:rFonts w:ascii="NanumMyeongjo" w:hAnsi="NanumMyeongjo" w:eastAsia="NanumMyeongjo"/>
                <w:b w:val="0"/>
                <w:i w:val="0"/>
                <w:sz w:val="15"/>
              </w:rPr>
              <w:t>0.15 M</w:t>
            </w:r>
          </w:p>
        </w:tc>
        <w:tc>
          <w:tcPr>
            <w:tcW w:type="dxa" w:w="1663"/>
            <w:vAlign w:val="center"/>
          </w:tcPr>
          <w:p>
            <w:pPr>
              <w:jc w:val="center"/>
            </w:pPr>
            <w:r>
              <w:rPr>
                <w:rFonts w:ascii="NanumMyeongjo" w:hAnsi="NanumMyeongjo" w:eastAsia="NanumMyeongjo"/>
                <w:b w:val="0"/>
                <w:i w:val="0"/>
                <w:sz w:val="15"/>
              </w:rPr>
              <w:t>30.0</w:t>
            </w:r>
          </w:p>
        </w:tc>
        <w:tc>
          <w:tcPr>
            <w:tcW w:type="dxa" w:w="1663"/>
            <w:vAlign w:val="center"/>
          </w:tcPr>
          <w:p>
            <w:pPr>
              <w:jc w:val="center"/>
            </w:pPr>
            <w:r>
              <w:rPr>
                <w:rFonts w:ascii="NanumMyeongjo" w:hAnsi="NanumMyeongjo" w:eastAsia="NanumMyeongjo"/>
                <w:b w:val="0"/>
                <w:i w:val="0"/>
                <w:sz w:val="15"/>
              </w:rPr>
              <w:t>29.8</w:t>
            </w:r>
          </w:p>
        </w:tc>
        <w:tc>
          <w:tcPr>
            <w:tcW w:type="dxa" w:w="1663"/>
            <w:vAlign w:val="center"/>
          </w:tcPr>
          <w:p>
            <w:pPr>
              <w:jc w:val="center"/>
            </w:pPr>
            <w:r>
              <w:rPr>
                <w:rFonts w:ascii="NanumMyeongjo" w:hAnsi="NanumMyeongjo" w:eastAsia="NanumMyeongjo"/>
                <w:b w:val="0"/>
                <w:i w:val="0"/>
                <w:sz w:val="15"/>
              </w:rPr>
              <w:t>-0.2</w:t>
            </w:r>
          </w:p>
        </w:tc>
        <w:tc>
          <w:tcPr>
            <w:tcW w:type="dxa" w:w="1663"/>
            <w:vAlign w:val="center"/>
          </w:tcPr>
          <w:p>
            <w:pPr>
              <w:jc w:val="center"/>
            </w:pPr>
            <w:r>
              <w:rPr>
                <w:rFonts w:ascii="NanumMyeongjo" w:hAnsi="NanumMyeongjo" w:eastAsia="NanumMyeongjo"/>
                <w:b w:val="0"/>
                <w:i w:val="0"/>
                <w:sz w:val="15"/>
              </w:rPr>
              <w:t>-0.7%</w:t>
            </w:r>
          </w:p>
        </w:tc>
      </w:tr>
      <w:tr>
        <w:tc>
          <w:tcPr>
            <w:tcW w:type="dxa" w:w="1663"/>
            <w:vAlign w:val="center"/>
          </w:tcPr>
          <w:p>
            <w:pPr>
              <w:jc w:val="center"/>
            </w:pPr>
            <w:r>
              <w:rPr>
                <w:rFonts w:ascii="NanumMyeongjo" w:hAnsi="NanumMyeongjo" w:eastAsia="NanumMyeongjo"/>
                <w:b w:val="0"/>
                <w:i w:val="0"/>
                <w:sz w:val="15"/>
              </w:rPr>
              <w:t>강산-약염기</w:t>
            </w:r>
          </w:p>
        </w:tc>
        <w:tc>
          <w:tcPr>
            <w:tcW w:type="dxa" w:w="1663"/>
            <w:vAlign w:val="center"/>
          </w:tcPr>
          <w:p>
            <w:pPr>
              <w:jc w:val="center"/>
            </w:pPr>
            <w:r>
              <w:rPr>
                <w:rFonts w:ascii="NanumMyeongjo" w:hAnsi="NanumMyeongjo" w:eastAsia="NanumMyeongjo"/>
                <w:b w:val="0"/>
                <w:i w:val="0"/>
                <w:sz w:val="15"/>
              </w:rPr>
              <w:t>0.20 M</w:t>
            </w:r>
          </w:p>
        </w:tc>
        <w:tc>
          <w:tcPr>
            <w:tcW w:type="dxa" w:w="1663"/>
            <w:vAlign w:val="center"/>
          </w:tcPr>
          <w:p>
            <w:pPr>
              <w:jc w:val="center"/>
            </w:pPr>
            <w:r>
              <w:rPr>
                <w:rFonts w:ascii="NanumMyeongjo" w:hAnsi="NanumMyeongjo" w:eastAsia="NanumMyeongjo"/>
                <w:b w:val="0"/>
                <w:i w:val="0"/>
                <w:sz w:val="15"/>
              </w:rPr>
              <w:t>40.0</w:t>
            </w:r>
          </w:p>
        </w:tc>
        <w:tc>
          <w:tcPr>
            <w:tcW w:type="dxa" w:w="1663"/>
            <w:vAlign w:val="center"/>
          </w:tcPr>
          <w:p>
            <w:pPr>
              <w:jc w:val="center"/>
            </w:pPr>
            <w:r>
              <w:rPr>
                <w:rFonts w:ascii="NanumMyeongjo" w:hAnsi="NanumMyeongjo" w:eastAsia="NanumMyeongjo"/>
                <w:b w:val="0"/>
                <w:i w:val="0"/>
                <w:sz w:val="15"/>
              </w:rPr>
              <w:t>39.6</w:t>
            </w:r>
          </w:p>
        </w:tc>
        <w:tc>
          <w:tcPr>
            <w:tcW w:type="dxa" w:w="1663"/>
            <w:vAlign w:val="center"/>
          </w:tcPr>
          <w:p>
            <w:pPr>
              <w:jc w:val="center"/>
            </w:pPr>
            <w:r>
              <w:rPr>
                <w:rFonts w:ascii="NanumMyeongjo" w:hAnsi="NanumMyeongjo" w:eastAsia="NanumMyeongjo"/>
                <w:b w:val="0"/>
                <w:i w:val="0"/>
                <w:sz w:val="15"/>
              </w:rPr>
              <w:t>-0.4</w:t>
            </w:r>
          </w:p>
        </w:tc>
        <w:tc>
          <w:tcPr>
            <w:tcW w:type="dxa" w:w="1663"/>
            <w:vAlign w:val="center"/>
          </w:tcPr>
          <w:p>
            <w:pPr>
              <w:jc w:val="center"/>
            </w:pPr>
            <w:r>
              <w:rPr>
                <w:rFonts w:ascii="NanumMyeongjo" w:hAnsi="NanumMyeongjo" w:eastAsia="NanumMyeongjo"/>
                <w:b w:val="0"/>
                <w:i w:val="0"/>
                <w:sz w:val="15"/>
              </w:rPr>
              <w:t>-1.0%</w:t>
            </w:r>
          </w:p>
        </w:tc>
      </w:tr>
      <w:tr>
        <w:tc>
          <w:tcPr>
            <w:tcW w:type="dxa" w:w="1663"/>
            <w:vAlign w:val="center"/>
          </w:tcPr>
          <w:p>
            <w:pPr>
              <w:jc w:val="center"/>
            </w:pPr>
            <w:r>
              <w:rPr>
                <w:rFonts w:ascii="NanumMyeongjo" w:hAnsi="NanumMyeongjo" w:eastAsia="NanumMyeongjo"/>
                <w:b w:val="0"/>
                <w:i w:val="0"/>
                <w:sz w:val="15"/>
              </w:rPr>
              <w:t>약산-강염기</w:t>
            </w:r>
          </w:p>
        </w:tc>
        <w:tc>
          <w:tcPr>
            <w:tcW w:type="dxa" w:w="1663"/>
            <w:vAlign w:val="center"/>
          </w:tcPr>
          <w:p>
            <w:pPr>
              <w:jc w:val="center"/>
            </w:pPr>
            <w:r>
              <w:rPr>
                <w:rFonts w:ascii="NanumMyeongjo" w:hAnsi="NanumMyeongjo" w:eastAsia="NanumMyeongjo"/>
                <w:b w:val="0"/>
                <w:i w:val="0"/>
                <w:sz w:val="15"/>
              </w:rPr>
              <w:t>0.10 M</w:t>
            </w:r>
          </w:p>
        </w:tc>
        <w:tc>
          <w:tcPr>
            <w:tcW w:type="dxa" w:w="1663"/>
            <w:vAlign w:val="center"/>
          </w:tcPr>
          <w:p>
            <w:pPr>
              <w:jc w:val="center"/>
            </w:pPr>
            <w:r>
              <w:rPr>
                <w:rFonts w:ascii="NanumMyeongjo" w:hAnsi="NanumMyeongjo" w:eastAsia="NanumMyeongjo"/>
                <w:b w:val="0"/>
                <w:i w:val="0"/>
                <w:sz w:val="15"/>
              </w:rPr>
              <w:t>20.0</w:t>
            </w:r>
          </w:p>
        </w:tc>
        <w:tc>
          <w:tcPr>
            <w:tcW w:type="dxa" w:w="1663"/>
            <w:vAlign w:val="center"/>
          </w:tcPr>
          <w:p>
            <w:pPr>
              <w:jc w:val="center"/>
            </w:pPr>
            <w:r>
              <w:rPr>
                <w:rFonts w:ascii="NanumMyeongjo" w:hAnsi="NanumMyeongjo" w:eastAsia="NanumMyeongjo"/>
                <w:b w:val="0"/>
                <w:i w:val="0"/>
                <w:sz w:val="15"/>
              </w:rPr>
              <w:t>19.8</w:t>
            </w:r>
          </w:p>
        </w:tc>
        <w:tc>
          <w:tcPr>
            <w:tcW w:type="dxa" w:w="1663"/>
            <w:vAlign w:val="center"/>
          </w:tcPr>
          <w:p>
            <w:pPr>
              <w:jc w:val="center"/>
            </w:pPr>
            <w:r>
              <w:rPr>
                <w:rFonts w:ascii="NanumMyeongjo" w:hAnsi="NanumMyeongjo" w:eastAsia="NanumMyeongjo"/>
                <w:b w:val="0"/>
                <w:i w:val="0"/>
                <w:sz w:val="15"/>
              </w:rPr>
              <w:t>-0.2</w:t>
            </w:r>
          </w:p>
        </w:tc>
        <w:tc>
          <w:tcPr>
            <w:tcW w:type="dxa" w:w="1663"/>
            <w:vAlign w:val="center"/>
          </w:tcPr>
          <w:p>
            <w:pPr>
              <w:jc w:val="center"/>
            </w:pPr>
            <w:r>
              <w:rPr>
                <w:rFonts w:ascii="NanumMyeongjo" w:hAnsi="NanumMyeongjo" w:eastAsia="NanumMyeongjo"/>
                <w:b w:val="0"/>
                <w:i w:val="0"/>
                <w:sz w:val="15"/>
              </w:rPr>
              <w:t>-1.0%</w:t>
            </w:r>
          </w:p>
        </w:tc>
      </w:tr>
      <w:tr>
        <w:tc>
          <w:tcPr>
            <w:tcW w:type="dxa" w:w="1663"/>
            <w:vAlign w:val="center"/>
          </w:tcPr>
          <w:p>
            <w:pPr>
              <w:jc w:val="center"/>
            </w:pPr>
            <w:r>
              <w:rPr>
                <w:rFonts w:ascii="NanumMyeongjo" w:hAnsi="NanumMyeongjo" w:eastAsia="NanumMyeongjo"/>
                <w:b w:val="0"/>
                <w:i w:val="0"/>
                <w:sz w:val="15"/>
              </w:rPr>
              <w:t>약산-강염기</w:t>
            </w:r>
          </w:p>
        </w:tc>
        <w:tc>
          <w:tcPr>
            <w:tcW w:type="dxa" w:w="1663"/>
            <w:vAlign w:val="center"/>
          </w:tcPr>
          <w:p>
            <w:pPr>
              <w:jc w:val="center"/>
            </w:pPr>
            <w:r>
              <w:rPr>
                <w:rFonts w:ascii="NanumMyeongjo" w:hAnsi="NanumMyeongjo" w:eastAsia="NanumMyeongjo"/>
                <w:b w:val="0"/>
                <w:i w:val="0"/>
                <w:sz w:val="15"/>
              </w:rPr>
              <w:t>0.15 M</w:t>
            </w:r>
          </w:p>
        </w:tc>
        <w:tc>
          <w:tcPr>
            <w:tcW w:type="dxa" w:w="1663"/>
            <w:vAlign w:val="center"/>
          </w:tcPr>
          <w:p>
            <w:pPr>
              <w:jc w:val="center"/>
            </w:pPr>
            <w:r>
              <w:rPr>
                <w:rFonts w:ascii="NanumMyeongjo" w:hAnsi="NanumMyeongjo" w:eastAsia="NanumMyeongjo"/>
                <w:b w:val="0"/>
                <w:i w:val="0"/>
                <w:sz w:val="15"/>
              </w:rPr>
              <w:t>30.0</w:t>
            </w:r>
          </w:p>
        </w:tc>
        <w:tc>
          <w:tcPr>
            <w:tcW w:type="dxa" w:w="1663"/>
            <w:vAlign w:val="center"/>
          </w:tcPr>
          <w:p>
            <w:pPr>
              <w:jc w:val="center"/>
            </w:pPr>
            <w:r>
              <w:rPr>
                <w:rFonts w:ascii="NanumMyeongjo" w:hAnsi="NanumMyeongjo" w:eastAsia="NanumMyeongjo"/>
                <w:b w:val="0"/>
                <w:i w:val="0"/>
                <w:sz w:val="15"/>
              </w:rPr>
              <w:t>29.6</w:t>
            </w:r>
          </w:p>
        </w:tc>
        <w:tc>
          <w:tcPr>
            <w:tcW w:type="dxa" w:w="1663"/>
            <w:vAlign w:val="center"/>
          </w:tcPr>
          <w:p>
            <w:pPr>
              <w:jc w:val="center"/>
            </w:pPr>
            <w:r>
              <w:rPr>
                <w:rFonts w:ascii="NanumMyeongjo" w:hAnsi="NanumMyeongjo" w:eastAsia="NanumMyeongjo"/>
                <w:b w:val="0"/>
                <w:i w:val="0"/>
                <w:sz w:val="15"/>
              </w:rPr>
              <w:t>-0.4</w:t>
            </w:r>
          </w:p>
        </w:tc>
        <w:tc>
          <w:tcPr>
            <w:tcW w:type="dxa" w:w="1663"/>
            <w:vAlign w:val="center"/>
          </w:tcPr>
          <w:p>
            <w:pPr>
              <w:jc w:val="center"/>
            </w:pPr>
            <w:r>
              <w:rPr>
                <w:rFonts w:ascii="NanumMyeongjo" w:hAnsi="NanumMyeongjo" w:eastAsia="NanumMyeongjo"/>
                <w:b w:val="0"/>
                <w:i w:val="0"/>
                <w:sz w:val="15"/>
              </w:rPr>
              <w:t>-1.3%</w:t>
            </w:r>
          </w:p>
        </w:tc>
      </w:tr>
      <w:tr>
        <w:tc>
          <w:tcPr>
            <w:tcW w:type="dxa" w:w="1663"/>
            <w:vAlign w:val="center"/>
          </w:tcPr>
          <w:p>
            <w:pPr>
              <w:jc w:val="center"/>
            </w:pPr>
            <w:r>
              <w:rPr>
                <w:rFonts w:ascii="NanumMyeongjo" w:hAnsi="NanumMyeongjo" w:eastAsia="NanumMyeongjo"/>
                <w:b w:val="0"/>
                <w:i w:val="0"/>
                <w:sz w:val="15"/>
              </w:rPr>
              <w:t>약산-강염기</w:t>
            </w:r>
          </w:p>
        </w:tc>
        <w:tc>
          <w:tcPr>
            <w:tcW w:type="dxa" w:w="1663"/>
            <w:vAlign w:val="center"/>
          </w:tcPr>
          <w:p>
            <w:pPr>
              <w:jc w:val="center"/>
            </w:pPr>
            <w:r>
              <w:rPr>
                <w:rFonts w:ascii="NanumMyeongjo" w:hAnsi="NanumMyeongjo" w:eastAsia="NanumMyeongjo"/>
                <w:b w:val="0"/>
                <w:i w:val="0"/>
                <w:sz w:val="15"/>
              </w:rPr>
              <w:t>0.20 M</w:t>
            </w:r>
          </w:p>
        </w:tc>
        <w:tc>
          <w:tcPr>
            <w:tcW w:type="dxa" w:w="1663"/>
            <w:vAlign w:val="center"/>
          </w:tcPr>
          <w:p>
            <w:pPr>
              <w:jc w:val="center"/>
            </w:pPr>
            <w:r>
              <w:rPr>
                <w:rFonts w:ascii="NanumMyeongjo" w:hAnsi="NanumMyeongjo" w:eastAsia="NanumMyeongjo"/>
                <w:b w:val="0"/>
                <w:i w:val="0"/>
                <w:sz w:val="15"/>
              </w:rPr>
              <w:t>40.0</w:t>
            </w:r>
          </w:p>
        </w:tc>
        <w:tc>
          <w:tcPr>
            <w:tcW w:type="dxa" w:w="1663"/>
            <w:vAlign w:val="center"/>
          </w:tcPr>
          <w:p>
            <w:pPr>
              <w:jc w:val="center"/>
            </w:pPr>
            <w:r>
              <w:rPr>
                <w:rFonts w:ascii="NanumMyeongjo" w:hAnsi="NanumMyeongjo" w:eastAsia="NanumMyeongjo"/>
                <w:b w:val="0"/>
                <w:i w:val="0"/>
                <w:sz w:val="15"/>
              </w:rPr>
              <w:t>40.6</w:t>
            </w:r>
          </w:p>
        </w:tc>
        <w:tc>
          <w:tcPr>
            <w:tcW w:type="dxa" w:w="1663"/>
            <w:vAlign w:val="center"/>
          </w:tcPr>
          <w:p>
            <w:pPr>
              <w:jc w:val="center"/>
            </w:pPr>
            <w:r>
              <w:rPr>
                <w:rFonts w:ascii="NanumMyeongjo" w:hAnsi="NanumMyeongjo" w:eastAsia="NanumMyeongjo"/>
                <w:b w:val="0"/>
                <w:i w:val="0"/>
                <w:sz w:val="15"/>
              </w:rPr>
              <w:t>+0.6</w:t>
            </w:r>
          </w:p>
        </w:tc>
        <w:tc>
          <w:tcPr>
            <w:tcW w:type="dxa" w:w="1663"/>
            <w:vAlign w:val="center"/>
          </w:tcPr>
          <w:p>
            <w:pPr>
              <w:jc w:val="center"/>
            </w:pPr>
            <w:r>
              <w:rPr>
                <w:rFonts w:ascii="NanumMyeongjo" w:hAnsi="NanumMyeongjo" w:eastAsia="NanumMyeongjo"/>
                <w:b w:val="0"/>
                <w:i w:val="0"/>
                <w:sz w:val="15"/>
              </w:rPr>
              <w:t>+1.5%</w:t>
            </w:r>
          </w:p>
        </w:tc>
      </w:tr>
      <w:tr>
        <w:tc>
          <w:tcPr>
            <w:tcW w:type="dxa" w:w="1663"/>
            <w:vAlign w:val="center"/>
          </w:tcPr>
          <w:p>
            <w:pPr>
              <w:jc w:val="center"/>
            </w:pPr>
            <w:r>
              <w:rPr>
                <w:rFonts w:ascii="NanumMyeongjo" w:hAnsi="NanumMyeongjo" w:eastAsia="NanumMyeongjo"/>
                <w:b w:val="0"/>
                <w:i w:val="0"/>
                <w:sz w:val="15"/>
              </w:rPr>
              <w:t>약산-약염기</w:t>
            </w:r>
          </w:p>
        </w:tc>
        <w:tc>
          <w:tcPr>
            <w:tcW w:type="dxa" w:w="1663"/>
            <w:vAlign w:val="center"/>
          </w:tcPr>
          <w:p>
            <w:pPr>
              <w:jc w:val="center"/>
            </w:pPr>
            <w:r>
              <w:rPr>
                <w:rFonts w:ascii="NanumMyeongjo" w:hAnsi="NanumMyeongjo" w:eastAsia="NanumMyeongjo"/>
                <w:b w:val="0"/>
                <w:i w:val="0"/>
                <w:sz w:val="15"/>
              </w:rPr>
              <w:t>0.10 M</w:t>
            </w:r>
          </w:p>
        </w:tc>
        <w:tc>
          <w:tcPr>
            <w:tcW w:type="dxa" w:w="1663"/>
            <w:vAlign w:val="center"/>
          </w:tcPr>
          <w:p>
            <w:pPr>
              <w:jc w:val="center"/>
            </w:pPr>
            <w:r>
              <w:rPr>
                <w:rFonts w:ascii="NanumMyeongjo" w:hAnsi="NanumMyeongjo" w:eastAsia="NanumMyeongjo"/>
                <w:b w:val="0"/>
                <w:i w:val="0"/>
                <w:sz w:val="15"/>
              </w:rPr>
              <w:t>20.0</w:t>
            </w:r>
          </w:p>
        </w:tc>
        <w:tc>
          <w:tcPr>
            <w:tcW w:type="dxa" w:w="1663"/>
            <w:vAlign w:val="center"/>
          </w:tcPr>
          <w:p>
            <w:pPr>
              <w:jc w:val="center"/>
            </w:pPr>
            <w:r>
              <w:rPr>
                <w:rFonts w:ascii="NanumMyeongjo" w:hAnsi="NanumMyeongjo" w:eastAsia="NanumMyeongjo"/>
                <w:b w:val="0"/>
                <w:i w:val="0"/>
                <w:sz w:val="15"/>
              </w:rPr>
              <w:t>19.7</w:t>
            </w:r>
          </w:p>
        </w:tc>
        <w:tc>
          <w:tcPr>
            <w:tcW w:type="dxa" w:w="1663"/>
            <w:vAlign w:val="center"/>
          </w:tcPr>
          <w:p>
            <w:pPr>
              <w:jc w:val="center"/>
            </w:pPr>
            <w:r>
              <w:rPr>
                <w:rFonts w:ascii="NanumMyeongjo" w:hAnsi="NanumMyeongjo" w:eastAsia="NanumMyeongjo"/>
                <w:b w:val="0"/>
                <w:i w:val="0"/>
                <w:sz w:val="15"/>
              </w:rPr>
              <w:t>-0.3</w:t>
            </w:r>
          </w:p>
        </w:tc>
        <w:tc>
          <w:tcPr>
            <w:tcW w:type="dxa" w:w="1663"/>
            <w:vAlign w:val="center"/>
          </w:tcPr>
          <w:p>
            <w:pPr>
              <w:jc w:val="center"/>
            </w:pPr>
            <w:r>
              <w:rPr>
                <w:rFonts w:ascii="NanumMyeongjo" w:hAnsi="NanumMyeongjo" w:eastAsia="NanumMyeongjo"/>
                <w:b w:val="0"/>
                <w:i w:val="0"/>
                <w:sz w:val="15"/>
              </w:rPr>
              <w:t>-1.5%</w:t>
            </w:r>
          </w:p>
        </w:tc>
      </w:tr>
      <w:tr>
        <w:tc>
          <w:tcPr>
            <w:tcW w:type="dxa" w:w="1663"/>
            <w:vAlign w:val="center"/>
          </w:tcPr>
          <w:p>
            <w:pPr>
              <w:jc w:val="center"/>
            </w:pPr>
            <w:r>
              <w:rPr>
                <w:rFonts w:ascii="NanumMyeongjo" w:hAnsi="NanumMyeongjo" w:eastAsia="NanumMyeongjo"/>
                <w:b w:val="0"/>
                <w:i w:val="0"/>
                <w:sz w:val="15"/>
              </w:rPr>
              <w:t>약산-약염기</w:t>
            </w:r>
          </w:p>
        </w:tc>
        <w:tc>
          <w:tcPr>
            <w:tcW w:type="dxa" w:w="1663"/>
            <w:vAlign w:val="center"/>
          </w:tcPr>
          <w:p>
            <w:pPr>
              <w:jc w:val="center"/>
            </w:pPr>
            <w:r>
              <w:rPr>
                <w:rFonts w:ascii="NanumMyeongjo" w:hAnsi="NanumMyeongjo" w:eastAsia="NanumMyeongjo"/>
                <w:b w:val="0"/>
                <w:i w:val="0"/>
                <w:sz w:val="15"/>
              </w:rPr>
              <w:t>0.15 M</w:t>
            </w:r>
          </w:p>
        </w:tc>
        <w:tc>
          <w:tcPr>
            <w:tcW w:type="dxa" w:w="1663"/>
            <w:vAlign w:val="center"/>
          </w:tcPr>
          <w:p>
            <w:pPr>
              <w:jc w:val="center"/>
            </w:pPr>
            <w:r>
              <w:rPr>
                <w:rFonts w:ascii="NanumMyeongjo" w:hAnsi="NanumMyeongjo" w:eastAsia="NanumMyeongjo"/>
                <w:b w:val="0"/>
                <w:i w:val="0"/>
                <w:sz w:val="15"/>
              </w:rPr>
              <w:t>30.0</w:t>
            </w:r>
          </w:p>
        </w:tc>
        <w:tc>
          <w:tcPr>
            <w:tcW w:type="dxa" w:w="1663"/>
            <w:vAlign w:val="center"/>
          </w:tcPr>
          <w:p>
            <w:pPr>
              <w:jc w:val="center"/>
            </w:pPr>
            <w:r>
              <w:rPr>
                <w:rFonts w:ascii="NanumMyeongjo" w:hAnsi="NanumMyeongjo" w:eastAsia="NanumMyeongjo"/>
                <w:b w:val="0"/>
                <w:i w:val="0"/>
                <w:sz w:val="15"/>
              </w:rPr>
              <w:t>30.5</w:t>
            </w:r>
          </w:p>
        </w:tc>
        <w:tc>
          <w:tcPr>
            <w:tcW w:type="dxa" w:w="1663"/>
            <w:vAlign w:val="center"/>
          </w:tcPr>
          <w:p>
            <w:pPr>
              <w:jc w:val="center"/>
            </w:pPr>
            <w:r>
              <w:rPr>
                <w:rFonts w:ascii="NanumMyeongjo" w:hAnsi="NanumMyeongjo" w:eastAsia="NanumMyeongjo"/>
                <w:b w:val="0"/>
                <w:i w:val="0"/>
                <w:sz w:val="15"/>
              </w:rPr>
              <w:t>+0.5</w:t>
            </w:r>
          </w:p>
        </w:tc>
        <w:tc>
          <w:tcPr>
            <w:tcW w:type="dxa" w:w="1663"/>
            <w:vAlign w:val="center"/>
          </w:tcPr>
          <w:p>
            <w:pPr>
              <w:jc w:val="center"/>
            </w:pPr>
            <w:r>
              <w:rPr>
                <w:rFonts w:ascii="NanumMyeongjo" w:hAnsi="NanumMyeongjo" w:eastAsia="NanumMyeongjo"/>
                <w:b w:val="0"/>
                <w:i w:val="0"/>
                <w:sz w:val="15"/>
              </w:rPr>
              <w:t>+1.7%</w:t>
            </w:r>
          </w:p>
        </w:tc>
      </w:tr>
      <w:tr>
        <w:tc>
          <w:tcPr>
            <w:tcW w:type="dxa" w:w="1663"/>
            <w:vAlign w:val="center"/>
          </w:tcPr>
          <w:p>
            <w:pPr>
              <w:jc w:val="center"/>
            </w:pPr>
            <w:r>
              <w:rPr>
                <w:rFonts w:ascii="NanumMyeongjo" w:hAnsi="NanumMyeongjo" w:eastAsia="NanumMyeongjo"/>
                <w:b w:val="0"/>
                <w:i w:val="0"/>
                <w:sz w:val="15"/>
              </w:rPr>
              <w:t>약산-약염기</w:t>
            </w:r>
          </w:p>
        </w:tc>
        <w:tc>
          <w:tcPr>
            <w:tcW w:type="dxa" w:w="1663"/>
            <w:vAlign w:val="center"/>
          </w:tcPr>
          <w:p>
            <w:pPr>
              <w:jc w:val="center"/>
            </w:pPr>
            <w:r>
              <w:rPr>
                <w:rFonts w:ascii="NanumMyeongjo" w:hAnsi="NanumMyeongjo" w:eastAsia="NanumMyeongjo"/>
                <w:b w:val="0"/>
                <w:i w:val="0"/>
                <w:sz w:val="15"/>
              </w:rPr>
              <w:t>0.20 M</w:t>
            </w:r>
          </w:p>
        </w:tc>
        <w:tc>
          <w:tcPr>
            <w:tcW w:type="dxa" w:w="1663"/>
            <w:vAlign w:val="center"/>
          </w:tcPr>
          <w:p>
            <w:pPr>
              <w:jc w:val="center"/>
            </w:pPr>
            <w:r>
              <w:rPr>
                <w:rFonts w:ascii="NanumMyeongjo" w:hAnsi="NanumMyeongjo" w:eastAsia="NanumMyeongjo"/>
                <w:b w:val="0"/>
                <w:i w:val="0"/>
                <w:sz w:val="15"/>
              </w:rPr>
              <w:t>40.0</w:t>
            </w:r>
          </w:p>
        </w:tc>
        <w:tc>
          <w:tcPr>
            <w:tcW w:type="dxa" w:w="1663"/>
            <w:vAlign w:val="center"/>
          </w:tcPr>
          <w:p>
            <w:pPr>
              <w:jc w:val="center"/>
            </w:pPr>
            <w:r>
              <w:rPr>
                <w:rFonts w:ascii="NanumMyeongjo" w:hAnsi="NanumMyeongjo" w:eastAsia="NanumMyeongjo"/>
                <w:b w:val="0"/>
                <w:i w:val="0"/>
                <w:sz w:val="15"/>
              </w:rPr>
              <w:t>40.2</w:t>
            </w:r>
          </w:p>
        </w:tc>
        <w:tc>
          <w:tcPr>
            <w:tcW w:type="dxa" w:w="1663"/>
            <w:vAlign w:val="center"/>
          </w:tcPr>
          <w:p>
            <w:pPr>
              <w:jc w:val="center"/>
            </w:pPr>
            <w:r>
              <w:rPr>
                <w:rFonts w:ascii="NanumMyeongjo" w:hAnsi="NanumMyeongjo" w:eastAsia="NanumMyeongjo"/>
                <w:b w:val="0"/>
                <w:i w:val="0"/>
                <w:sz w:val="15"/>
              </w:rPr>
              <w:t>+0.2</w:t>
            </w:r>
          </w:p>
        </w:tc>
        <w:tc>
          <w:tcPr>
            <w:tcW w:type="dxa" w:w="1663"/>
            <w:vAlign w:val="center"/>
          </w:tcPr>
          <w:p>
            <w:pPr>
              <w:jc w:val="center"/>
            </w:pPr>
            <w:r>
              <w:rPr>
                <w:rFonts w:ascii="NanumMyeongjo" w:hAnsi="NanumMyeongjo" w:eastAsia="NanumMyeongjo"/>
                <w:b w:val="0"/>
                <w:i w:val="0"/>
                <w:sz w:val="15"/>
              </w:rPr>
              <w:t>+0.5%</w:t>
            </w:r>
          </w:p>
        </w:tc>
      </w:tr>
    </w:tbl>
    <w:p>
      <w:pPr>
        <w:spacing w:after="20"/>
      </w:pPr>
    </w:p>
    <w:p>
      <w:pPr>
        <w:spacing w:after="50" w:line="283" w:lineRule="auto"/>
        <w:ind w:firstLine="397"/>
      </w:pPr>
      <w:r>
        <w:rPr>
          <w:rFonts w:ascii="NanumMyeongjo" w:hAnsi="NanumMyeongjo" w:eastAsia="NanumMyeongjo"/>
          <w:b w:val="0"/>
          <w:i w:val="0"/>
          <w:sz w:val="19"/>
        </w:rPr>
        <w:t>수동 적정 12회의 MAE는 0.37 mL, RMSE는 0.41 mL, MAPE는 1.22%였다. 모든 조건의 절대오차율은 1.8% 이내였으며, 평균 부호 오차는 -0.02 mL로 큰 방향성 편향은 나타나지 않았다.</w:t>
      </w:r>
    </w:p>
    <w:p>
      <w:pPr>
        <w:spacing w:after="20"/>
        <w:jc w:val="center"/>
      </w:pPr>
      <w:r>
        <w:drawing>
          <wp:inline xmlns:a="http://schemas.openxmlformats.org/drawingml/2006/main" xmlns:pic="http://schemas.openxmlformats.org/drawingml/2006/picture">
            <wp:extent cx="5148000" cy="2413997"/>
            <wp:docPr id="16" name="Picture 16"/>
            <wp:cNvGraphicFramePr>
              <a:graphicFrameLocks noChangeAspect="1"/>
            </wp:cNvGraphicFramePr>
            <a:graphic>
              <a:graphicData uri="http://schemas.openxmlformats.org/drawingml/2006/picture">
                <pic:pic>
                  <pic:nvPicPr>
                    <pic:cNvPr id="0" name="그림_수동적정_기준값과_종말점비교.png"/>
                    <pic:cNvPicPr/>
                  </pic:nvPicPr>
                  <pic:blipFill>
                    <a:blip r:embed="rId23"/>
                    <a:stretch>
                      <a:fillRect/>
                    </a:stretch>
                  </pic:blipFill>
                  <pic:spPr>
                    <a:xfrm>
                      <a:off x="0" y="0"/>
                      <a:ext cx="5148000" cy="2413997"/>
                    </a:xfrm>
                    <a:prstGeom prst="rect"/>
                  </pic:spPr>
                </pic:pic>
              </a:graphicData>
            </a:graphic>
          </wp:inline>
        </w:drawing>
      </w:r>
    </w:p>
    <w:p>
      <w:pPr>
        <w:spacing w:after="60"/>
        <w:jc w:val="center"/>
      </w:pPr>
      <w:r>
        <w:rPr>
          <w:rFonts w:ascii="NanumGothic" w:hAnsi="NanumGothic" w:eastAsia="NanumGothic"/>
          <w:b/>
          <w:i w:val="0"/>
          <w:sz w:val="17"/>
        </w:rPr>
        <w:t>그림 20. 수동 적정의 기준 당량점과 관찰 종말점 비교.</w:t>
      </w:r>
    </w:p>
    <w:p>
      <w:r>
        <w:br w:type="page"/>
      </w:r>
    </w:p>
    <w:p>
      <w:pPr>
        <w:keepNext/>
        <w:spacing w:after="80"/>
      </w:pPr>
      <w:r>
        <w:rPr>
          <w:rFonts w:ascii="NanumGothic" w:hAnsi="NanumGothic" w:eastAsia="NanumGothic"/>
          <w:b/>
          <w:i w:val="0"/>
          <w:sz w:val="31"/>
        </w:rPr>
        <w:t>Ⅲ. 탐구(연구) 결과</w:t>
      </w:r>
      <w:r>
        <w:rPr>
          <w:rFonts w:ascii="NanumGothic" w:hAnsi="NanumGothic" w:eastAsia="NanumGothic"/>
          <w:b w:val="0"/>
          <w:i w:val="0"/>
          <w:color w:val="646464"/>
          <w:sz w:val="17"/>
        </w:rPr>
        <w:t xml:space="preserve">  3. 수동 적정과 스마트 적정기의 비교</w:t>
      </w:r>
    </w:p>
    <w:p>
      <w:pPr>
        <w:spacing w:after="20"/>
        <w:jc w:val="center"/>
      </w:pPr>
      <w:r>
        <w:drawing>
          <wp:inline xmlns:a="http://schemas.openxmlformats.org/drawingml/2006/main" xmlns:pic="http://schemas.openxmlformats.org/drawingml/2006/picture">
            <wp:extent cx="5400000" cy="2532165"/>
            <wp:docPr id="17" name="Picture 17"/>
            <wp:cNvGraphicFramePr>
              <a:graphicFrameLocks noChangeAspect="1"/>
            </wp:cNvGraphicFramePr>
            <a:graphic>
              <a:graphicData uri="http://schemas.openxmlformats.org/drawingml/2006/picture">
                <pic:pic>
                  <pic:nvPicPr>
                    <pic:cNvPr id="0" name="그림_수동적정_조건별_부피오차.png"/>
                    <pic:cNvPicPr/>
                  </pic:nvPicPr>
                  <pic:blipFill>
                    <a:blip r:embed="rId24"/>
                    <a:stretch>
                      <a:fillRect/>
                    </a:stretch>
                  </pic:blipFill>
                  <pic:spPr>
                    <a:xfrm>
                      <a:off x="0" y="0"/>
                      <a:ext cx="5400000" cy="2532165"/>
                    </a:xfrm>
                    <a:prstGeom prst="rect"/>
                  </pic:spPr>
                </pic:pic>
              </a:graphicData>
            </a:graphic>
          </wp:inline>
        </w:drawing>
      </w:r>
    </w:p>
    <w:p>
      <w:pPr>
        <w:spacing w:after="60"/>
        <w:jc w:val="center"/>
      </w:pPr>
      <w:r>
        <w:rPr>
          <w:rFonts w:ascii="NanumGothic" w:hAnsi="NanumGothic" w:eastAsia="NanumGothic"/>
          <w:b/>
          <w:i w:val="0"/>
          <w:sz w:val="17"/>
        </w:rPr>
        <w:t>그림 21. 수동 적정 조건별 부호 오차.</w:t>
      </w:r>
    </w:p>
    <w:p>
      <w:pPr>
        <w:spacing w:after="20"/>
        <w:jc w:val="center"/>
      </w:pPr>
      <w:r>
        <w:drawing>
          <wp:inline xmlns:a="http://schemas.openxmlformats.org/drawingml/2006/main" xmlns:pic="http://schemas.openxmlformats.org/drawingml/2006/picture">
            <wp:extent cx="4500000" cy="2982280"/>
            <wp:docPr id="18" name="Picture 18"/>
            <wp:cNvGraphicFramePr>
              <a:graphicFrameLocks noChangeAspect="1"/>
            </wp:cNvGraphicFramePr>
            <a:graphic>
              <a:graphicData uri="http://schemas.openxmlformats.org/drawingml/2006/picture">
                <pic:pic>
                  <pic:nvPicPr>
                    <pic:cNvPr id="0" name="그림_수동적정과_스마트적정기_오차비교.png"/>
                    <pic:cNvPicPr/>
                  </pic:nvPicPr>
                  <pic:blipFill>
                    <a:blip r:embed="rId25"/>
                    <a:stretch>
                      <a:fillRect/>
                    </a:stretch>
                  </pic:blipFill>
                  <pic:spPr>
                    <a:xfrm>
                      <a:off x="0" y="0"/>
                      <a:ext cx="4500000" cy="2982280"/>
                    </a:xfrm>
                    <a:prstGeom prst="rect"/>
                  </pic:spPr>
                </pic:pic>
              </a:graphicData>
            </a:graphic>
          </wp:inline>
        </w:drawing>
      </w:r>
    </w:p>
    <w:p>
      <w:pPr>
        <w:spacing w:after="60"/>
        <w:jc w:val="center"/>
      </w:pPr>
      <w:r>
        <w:rPr>
          <w:rFonts w:ascii="NanumGothic" w:hAnsi="NanumGothic" w:eastAsia="NanumGothic"/>
          <w:b/>
          <w:i w:val="0"/>
          <w:sz w:val="17"/>
        </w:rPr>
        <w:t>그림 22. 수동 적정과 스마트 적정기의 MAE·RMSE 비교.</w:t>
      </w:r>
    </w:p>
    <w:p>
      <w:pPr>
        <w:spacing w:after="50" w:line="283" w:lineRule="auto"/>
        <w:ind w:firstLine="397"/>
      </w:pPr>
      <w:r>
        <w:rPr>
          <w:rFonts w:ascii="NanumMyeongjo" w:hAnsi="NanumMyeongjo" w:eastAsia="NanumMyeongjo"/>
          <w:b w:val="0"/>
          <w:i w:val="0"/>
          <w:sz w:val="19"/>
        </w:rPr>
        <w:t>수동 적정의 MAE와 MAPE는 각각 0.37 mL, 1.22%였고, 색상·열화상 융합 모델은 0.48 mL, 1.52%였다. 수동 적정은 평균 오차가 더 작았으나 실험자가 주입·관찰·기록을 동시에 수행해야 하고 변색 순간의 근거가 연속 자료로 남지 않는다. 스마트 적정기는 적정 전 과정을 자동으로 기록하여 판정 근거를 재확인하고 다른 분석 방식을 같은 원자료에 적용할 수 있었다.</w:t>
      </w:r>
    </w:p>
    <w:p>
      <w:r>
        <w:br w:type="page"/>
      </w:r>
    </w:p>
    <w:p>
      <w:pPr>
        <w:keepNext/>
        <w:spacing w:after="80"/>
      </w:pPr>
      <w:r>
        <w:rPr>
          <w:rFonts w:ascii="NanumGothic" w:hAnsi="NanumGothic" w:eastAsia="NanumGothic"/>
          <w:b/>
          <w:i w:val="0"/>
          <w:sz w:val="31"/>
        </w:rPr>
        <w:t>Ⅱ. 탐구(연구) 방법 및 Ⅲ. 결과</w:t>
      </w:r>
      <w:r>
        <w:rPr>
          <w:rFonts w:ascii="NanumGothic" w:hAnsi="NanumGothic" w:eastAsia="NanumGothic"/>
          <w:b w:val="0"/>
          <w:i w:val="0"/>
          <w:color w:val="646464"/>
          <w:sz w:val="17"/>
        </w:rPr>
        <w:t xml:space="preserve">  7. 비머신러닝 판정 방식</w:t>
      </w:r>
    </w:p>
    <w:p>
      <w:pPr>
        <w:keepNext/>
        <w:spacing w:before="100" w:after="40"/>
      </w:pPr>
      <w:r>
        <w:rPr>
          <w:rFonts w:ascii="NanumGothic" w:hAnsi="NanumGothic" w:eastAsia="NanumGothic"/>
          <w:b/>
          <w:i w:val="0"/>
          <w:sz w:val="24"/>
        </w:rPr>
        <w:t>가. 색 최대 기울기 방식</w:t>
      </w:r>
    </w:p>
    <w:p>
      <w:pPr>
        <w:spacing w:after="50" w:line="283" w:lineRule="auto"/>
        <w:ind w:firstLine="397"/>
      </w:pPr>
      <w:r>
        <w:rPr>
          <w:rFonts w:ascii="NanumMyeongjo" w:hAnsi="NanumMyeongjo" w:eastAsia="NanumMyeongjo"/>
          <w:b w:val="0"/>
          <w:i w:val="0"/>
          <w:sz w:val="19"/>
        </w:rPr>
        <w:t>주입량에 따른 색상 곡선을 0.1 mL 간격으로 맞추고 평활화한 뒤, 적정 종류별로 색 변화를 잘 나타내는 RGB 투영값 또는 R·S·V 성분을 선택하였다. 주요 기울기 구간에서 절대 기울기가 가장 큰 지점을 당량점 후보로 정하였다.</w:t>
      </w:r>
    </w:p>
    <w:p>
      <w:pPr>
        <w:keepNext/>
        <w:spacing w:before="100" w:after="40"/>
      </w:pPr>
      <w:r>
        <w:rPr>
          <w:rFonts w:ascii="NanumGothic" w:hAnsi="NanumGothic" w:eastAsia="NanumGothic"/>
          <w:b/>
          <w:i w:val="0"/>
          <w:sz w:val="24"/>
        </w:rPr>
        <w:t>나. 색·온도 임계값 방식</w:t>
      </w:r>
    </w:p>
    <w:p>
      <w:pPr>
        <w:spacing w:after="50" w:line="283" w:lineRule="auto"/>
        <w:ind w:firstLine="397"/>
      </w:pPr>
      <w:r>
        <w:rPr>
          <w:rFonts w:ascii="NanumMyeongjo" w:hAnsi="NanumMyeongjo" w:eastAsia="NanumMyeongjo"/>
          <w:b w:val="0"/>
          <w:i w:val="0"/>
          <w:sz w:val="19"/>
        </w:rPr>
        <w:t>초기 상태에서 최종 색 상태로 진행한 정도와 초기 온도에서 벗어난 정도를 각각 0~1로 환산하였다. 두 신호의 가중 점수가 적정 종류별 임계값을 일정 부피 이상 유지한 첫 지점을 후보로 선택하였다.</w:t>
      </w:r>
    </w:p>
    <w:p>
      <w:pPr>
        <w:keepNext/>
        <w:spacing w:before="100" w:after="40"/>
      </w:pPr>
      <w:r>
        <w:rPr>
          <w:rFonts w:ascii="NanumGothic" w:hAnsi="NanumGothic" w:eastAsia="NanumGothic"/>
          <w:b/>
          <w:i w:val="0"/>
          <w:sz w:val="24"/>
        </w:rPr>
        <w:t>다. 평가 결과</w:t>
      </w:r>
    </w:p>
    <w:p>
      <w:pPr>
        <w:spacing w:after="50" w:line="283" w:lineRule="auto"/>
        <w:ind w:firstLine="397"/>
      </w:pPr>
      <w:r>
        <w:rPr>
          <w:rFonts w:ascii="NanumMyeongjo" w:hAnsi="NanumMyeongjo" w:eastAsia="NanumMyeongjo"/>
          <w:b w:val="0"/>
          <w:i w:val="0"/>
          <w:sz w:val="19"/>
        </w:rPr>
        <w:t>색 최대 기울기 방식의 MAE는 1.183 mL, RMSE는 1.736 mL, MAPE는 4.67%였다. 색·온도 임계값 방식은 각각 2.033 mL, 3.308 mL, 5.65%로 나타났다. 단순히 온도 임계값을 추가하는 것만으로는 색 기울기 방식보다 오차가 줄지 않았다.</w:t>
      </w:r>
    </w:p>
    <w:p>
      <w:pPr>
        <w:keepNext/>
        <w:spacing w:before="100" w:after="40"/>
      </w:pPr>
      <w:r>
        <w:rPr>
          <w:rFonts w:ascii="NanumGothic" w:hAnsi="NanumGothic" w:eastAsia="NanumGothic"/>
          <w:b/>
          <w:i w:val="0"/>
          <w:sz w:val="24"/>
        </w:rPr>
        <w:t>라. 판정 과정</w:t>
      </w:r>
    </w:p>
    <w:p>
      <w:pPr>
        <w:spacing w:after="26" w:line="264" w:lineRule="auto"/>
        <w:ind w:left="369" w:hanging="283"/>
      </w:pPr>
      <w:r>
        <w:rPr>
          <w:rFonts w:ascii="NanumGothic" w:hAnsi="NanumGothic" w:eastAsia="NanumGothic"/>
          <w:b/>
          <w:i w:val="0"/>
          <w:sz w:val="17"/>
        </w:rPr>
        <w:t xml:space="preserve">1) </w:t>
      </w:r>
      <w:r>
        <w:rPr>
          <w:rFonts w:ascii="NanumMyeongjo" w:hAnsi="NanumMyeongjo" w:eastAsia="NanumMyeongjo"/>
          <w:b w:val="0"/>
          <w:i w:val="0"/>
          <w:sz w:val="17"/>
        </w:rPr>
        <w:t>색상 및 열화상 곡선을 주입량축에 맞추고 일정 구간으로 평활화하였다.</w:t>
      </w:r>
    </w:p>
    <w:p>
      <w:pPr>
        <w:spacing w:after="26" w:line="264" w:lineRule="auto"/>
        <w:ind w:left="369" w:hanging="283"/>
      </w:pPr>
      <w:r>
        <w:rPr>
          <w:rFonts w:ascii="NanumGothic" w:hAnsi="NanumGothic" w:eastAsia="NanumGothic"/>
          <w:b/>
          <w:i w:val="0"/>
          <w:sz w:val="17"/>
        </w:rPr>
        <w:t xml:space="preserve">2) </w:t>
      </w:r>
      <w:r>
        <w:rPr>
          <w:rFonts w:ascii="NanumMyeongjo" w:hAnsi="NanumMyeongjo" w:eastAsia="NanumMyeongjo"/>
          <w:b w:val="0"/>
          <w:i w:val="0"/>
          <w:sz w:val="17"/>
        </w:rPr>
        <w:t>색 최대 기울기 방식은 적정 종류별로 가장 민감한 색 성분과 주요 변화 구간을 선택하였다.</w:t>
      </w:r>
    </w:p>
    <w:p>
      <w:pPr>
        <w:spacing w:after="26" w:line="264" w:lineRule="auto"/>
        <w:ind w:left="369" w:hanging="283"/>
      </w:pPr>
      <w:r>
        <w:rPr>
          <w:rFonts w:ascii="NanumGothic" w:hAnsi="NanumGothic" w:eastAsia="NanumGothic"/>
          <w:b/>
          <w:i w:val="0"/>
          <w:sz w:val="17"/>
        </w:rPr>
        <w:t xml:space="preserve">3) </w:t>
      </w:r>
      <w:r>
        <w:rPr>
          <w:rFonts w:ascii="NanumMyeongjo" w:hAnsi="NanumMyeongjo" w:eastAsia="NanumMyeongjo"/>
          <w:b w:val="0"/>
          <w:i w:val="0"/>
          <w:sz w:val="17"/>
        </w:rPr>
        <w:t>색·온도 임계값 방식은 두 신호를 0~1 범위로 정규화하고 지속 조건을 적용하였다.</w:t>
      </w:r>
    </w:p>
    <w:p>
      <w:pPr>
        <w:spacing w:after="26" w:line="264" w:lineRule="auto"/>
        <w:ind w:left="369" w:hanging="283"/>
      </w:pPr>
      <w:r>
        <w:rPr>
          <w:rFonts w:ascii="NanumGothic" w:hAnsi="NanumGothic" w:eastAsia="NanumGothic"/>
          <w:b/>
          <w:i w:val="0"/>
          <w:sz w:val="17"/>
        </w:rPr>
        <w:t xml:space="preserve">4) </w:t>
      </w:r>
      <w:r>
        <w:rPr>
          <w:rFonts w:ascii="NanumMyeongjo" w:hAnsi="NanumMyeongjo" w:eastAsia="NanumMyeongjo"/>
          <w:b w:val="0"/>
          <w:i w:val="0"/>
          <w:sz w:val="17"/>
        </w:rPr>
        <w:t>선택된 후보 부피를 이론 당량점과 비교하여 MAE, RMSE, MAPE를 계산하였다.</w:t>
      </w:r>
    </w:p>
    <w:p>
      <w:pPr>
        <w:spacing w:after="20"/>
        <w:jc w:val="center"/>
      </w:pPr>
      <w:r>
        <w:drawing>
          <wp:inline xmlns:a="http://schemas.openxmlformats.org/drawingml/2006/main" xmlns:pic="http://schemas.openxmlformats.org/drawingml/2006/picture">
            <wp:extent cx="4608000" cy="2594645"/>
            <wp:docPr id="19" name="Picture 19"/>
            <wp:cNvGraphicFramePr>
              <a:graphicFrameLocks noChangeAspect="1"/>
            </wp:cNvGraphicFramePr>
            <a:graphic>
              <a:graphicData uri="http://schemas.openxmlformats.org/drawingml/2006/picture">
                <pic:pic>
                  <pic:nvPicPr>
                    <pic:cNvPr id="0" name="그림_비머신러닝과_머신러닝_MAPE비교.png"/>
                    <pic:cNvPicPr/>
                  </pic:nvPicPr>
                  <pic:blipFill>
                    <a:blip r:embed="rId26"/>
                    <a:stretch>
                      <a:fillRect/>
                    </a:stretch>
                  </pic:blipFill>
                  <pic:spPr>
                    <a:xfrm>
                      <a:off x="0" y="0"/>
                      <a:ext cx="4608000" cy="2594645"/>
                    </a:xfrm>
                    <a:prstGeom prst="rect"/>
                  </pic:spPr>
                </pic:pic>
              </a:graphicData>
            </a:graphic>
          </wp:inline>
        </w:drawing>
      </w:r>
    </w:p>
    <w:p>
      <w:pPr>
        <w:spacing w:after="60"/>
        <w:jc w:val="center"/>
      </w:pPr>
      <w:r>
        <w:rPr>
          <w:rFonts w:ascii="NanumGothic" w:hAnsi="NanumGothic" w:eastAsia="NanumGothic"/>
          <w:b/>
          <w:i w:val="0"/>
          <w:sz w:val="17"/>
        </w:rPr>
        <w:t>그림 23. 비머신러닝과 머신러닝 판정 방식의 MAPE 비교.</w:t>
      </w:r>
    </w:p>
    <w:p>
      <w:pPr>
        <w:spacing w:after="50" w:line="264" w:lineRule="auto"/>
        <w:ind w:firstLine="397"/>
      </w:pPr>
      <w:r>
        <w:rPr>
          <w:rFonts w:ascii="NanumMyeongjo" w:hAnsi="NanumMyeongjo" w:eastAsia="NanumMyeongjo"/>
          <w:b w:val="0"/>
          <w:i w:val="0"/>
          <w:sz w:val="17"/>
        </w:rPr>
        <w:t>색·온도 임계값 방식은 온도 변화가 반복되는 실험에서 임계값을 너무 일찍 통과하거나 늦게 유지하는 문제가 나타났다. 색 최대 기울기 방식도 넓은 변색 구간에서는 여러 국소 최대점 가운데 하나를 선택해야 했다. 이러한 한계가 적정 종류별 패턴을 함께 학습하는 머신러닝 분석을 적용한 이유이다.</w:t>
      </w:r>
    </w:p>
    <w:p>
      <w:r>
        <w:br w:type="page"/>
      </w:r>
    </w:p>
    <w:p>
      <w:pPr>
        <w:keepNext/>
        <w:spacing w:after="80"/>
      </w:pPr>
      <w:r>
        <w:rPr>
          <w:rFonts w:ascii="NanumGothic" w:hAnsi="NanumGothic" w:eastAsia="NanumGothic"/>
          <w:b/>
          <w:i w:val="0"/>
          <w:sz w:val="31"/>
        </w:rPr>
        <w:t>Ⅱ. 탐구(연구) 방법</w:t>
      </w:r>
      <w:r>
        <w:rPr>
          <w:rFonts w:ascii="NanumGothic" w:hAnsi="NanumGothic" w:eastAsia="NanumGothic"/>
          <w:b w:val="0"/>
          <w:i w:val="0"/>
          <w:color w:val="646464"/>
          <w:sz w:val="17"/>
        </w:rPr>
        <w:t xml:space="preserve">  8. 머신러닝 분석 방법</w:t>
      </w:r>
    </w:p>
    <w:p>
      <w:pPr>
        <w:keepNext/>
        <w:spacing w:before="100" w:after="40"/>
      </w:pPr>
      <w:r>
        <w:rPr>
          <w:rFonts w:ascii="NanumGothic" w:hAnsi="NanumGothic" w:eastAsia="NanumGothic"/>
          <w:b/>
          <w:i w:val="0"/>
          <w:sz w:val="24"/>
        </w:rPr>
        <w:t>가. 프레임별 정답 구간 설정</w:t>
      </w:r>
    </w:p>
    <w:p>
      <w:pPr>
        <w:spacing w:after="50" w:line="283" w:lineRule="auto"/>
        <w:ind w:firstLine="397"/>
      </w:pPr>
      <w:r>
        <w:rPr>
          <w:rFonts w:ascii="NanumMyeongjo" w:hAnsi="NanumMyeongjo" w:eastAsia="NanumMyeongjo"/>
          <w:b w:val="0"/>
          <w:i w:val="0"/>
          <w:sz w:val="19"/>
        </w:rPr>
        <w:t>각 실험의 명목 농도로 계산한 이론 당량점 주변의 일정 부피 구간을 당량점 근처 프레임으로 표시하고, 그 밖의 프레임은 비당량점 구간으로 표시하였다. 하나의 실험 CSV 전체를 시간 순서대로 유지하여 같은 실험의 프레임이 학습과 평가에 동시에 섞이지 않도록 하였다.</w:t>
      </w:r>
    </w:p>
    <w:p>
      <w:pPr>
        <w:keepNext/>
        <w:spacing w:before="100" w:after="40"/>
      </w:pPr>
      <w:r>
        <w:rPr>
          <w:rFonts w:ascii="NanumGothic" w:hAnsi="NanumGothic" w:eastAsia="NanumGothic"/>
          <w:b/>
          <w:i w:val="0"/>
          <w:sz w:val="24"/>
        </w:rPr>
        <w:t>나. 입력 특징</w:t>
      </w:r>
    </w:p>
    <w:p>
      <w:pPr>
        <w:spacing w:after="50" w:line="283" w:lineRule="auto"/>
        <w:ind w:firstLine="397"/>
      </w:pPr>
      <w:r>
        <w:rPr>
          <w:rFonts w:ascii="NanumMyeongjo" w:hAnsi="NanumMyeongjo" w:eastAsia="NanumMyeongjo"/>
          <w:b w:val="0"/>
          <w:i w:val="0"/>
          <w:sz w:val="19"/>
        </w:rPr>
        <w:t>색상 모델에는 RGB·HSV 평균, 초기값 대비 변화량, 프레임 간 변화량과 기울기를 사용하였다. 열화상 모델에는 ROI 평균·최고·최저 온도, 표준편차, 분위값과 변화량을 사용하였다. 융합 모델은 두 센서 특징과 적정 종류, 적정액 및 지시약 정보를 함께 사용하였다.</w:t>
      </w:r>
    </w:p>
    <w:p>
      <w:pPr>
        <w:keepNext/>
        <w:spacing w:before="100" w:after="40"/>
      </w:pPr>
      <w:r>
        <w:rPr>
          <w:rFonts w:ascii="NanumGothic" w:hAnsi="NanumGothic" w:eastAsia="NanumGothic"/>
          <w:b/>
          <w:i w:val="0"/>
          <w:sz w:val="24"/>
        </w:rPr>
        <w:t>다. 데이터 누수 방지</w:t>
      </w:r>
    </w:p>
    <w:p>
      <w:pPr>
        <w:spacing w:after="50" w:line="283" w:lineRule="auto"/>
        <w:ind w:firstLine="397"/>
      </w:pPr>
      <w:r>
        <w:rPr>
          <w:rFonts w:ascii="NanumMyeongjo" w:hAnsi="NanumMyeongjo" w:eastAsia="NanumMyeongjo"/>
          <w:b w:val="0"/>
          <w:i w:val="0"/>
          <w:sz w:val="19"/>
        </w:rPr>
        <w:t>현재 누적 주입량, 시료 농도, 이론 당량점 부피, 정답까지의 거리, 최종 진행률과 전체 실험 길이는 모델 입력에서 제외하였다. 현재 주입량은 모델이 선택한 프레임의 시점을 실제 부피로 환산할 때만 사용하였다. 이를 통해 모델이 센서 변화가 아니라 정답 부피를 직접 암기하는 것을 방지하였다.</w:t>
      </w:r>
    </w:p>
    <w:p>
      <w:pPr>
        <w:keepNext/>
        <w:spacing w:before="100" w:after="40"/>
      </w:pPr>
      <w:r>
        <w:rPr>
          <w:rFonts w:ascii="NanumGothic" w:hAnsi="NanumGothic" w:eastAsia="NanumGothic"/>
          <w:b/>
          <w:i w:val="0"/>
          <w:sz w:val="24"/>
        </w:rPr>
        <w:t>라. 모델 선택과 검증</w:t>
      </w:r>
    </w:p>
    <w:p>
      <w:pPr>
        <w:spacing w:after="50" w:line="283" w:lineRule="auto"/>
        <w:ind w:firstLine="397"/>
      </w:pPr>
      <w:r>
        <w:rPr>
          <w:rFonts w:ascii="NanumMyeongjo" w:hAnsi="NanumMyeongjo" w:eastAsia="NanumMyeongjo"/>
          <w:b w:val="0"/>
          <w:i w:val="0"/>
          <w:sz w:val="19"/>
        </w:rPr>
        <w:t>Extra Trees, Random Forest와 Logistic Regression을 후보로 두었다. 한 실험을 평가용으로 완전히 남기고 나머지 실험으로 학습하는 leave-one-run-out 방식을 적용하였다. 적정 종류별로 가장 낮은 오차를 보인 모델과 당량점 구간 폭을 선택하였다. 각 평가 실험에서 당량점 근접 확률이 가장 높은 프레임의 계산 주입량을 최종 추정 부피로 정하였다.</w:t>
      </w:r>
    </w:p>
    <w:p>
      <w:pPr>
        <w:keepNext/>
        <w:spacing w:before="100" w:after="40"/>
      </w:pPr>
      <w:r>
        <w:rPr>
          <w:rFonts w:ascii="NanumGothic" w:hAnsi="NanumGothic" w:eastAsia="NanumGothic"/>
          <w:b/>
          <w:i w:val="0"/>
          <w:sz w:val="24"/>
        </w:rPr>
        <w:t>마. 성능 평가 지표</w:t>
      </w:r>
    </w:p>
    <w:p>
      <w:pPr>
        <w:spacing w:before="40" w:after="80"/>
        <w:jc w:val="center"/>
        <w:shd w:fill="F3F5F7"/>
      </w:pPr>
      <w:r>
        <w:rPr>
          <w:rFonts w:ascii="Courier New" w:hAnsi="Courier New" w:eastAsia="Courier New"/>
          <w:b w:val="0"/>
          <w:i w:val="0"/>
          <w:sz w:val="20"/>
        </w:rPr>
        <w:t>MAE = {1} over {N} sum _{i=1} ^{N} BIGG | V_i - hat V_i BIGG |</w:t>
      </w:r>
    </w:p>
    <w:p>
      <w:pPr>
        <w:spacing w:before="40" w:after="80"/>
        <w:jc w:val="center"/>
        <w:shd w:fill="F3F5F7"/>
      </w:pPr>
      <w:r>
        <w:rPr>
          <w:rFonts w:ascii="Courier New" w:hAnsi="Courier New" w:eastAsia="Courier New"/>
          <w:b w:val="0"/>
          <w:i w:val="0"/>
          <w:sz w:val="20"/>
        </w:rPr>
        <w:t>RMSE = sqrt {{1} over {N} sum _{i=1} ^{N} ( V_i - hat V_i )^2}</w:t>
      </w:r>
    </w:p>
    <w:p>
      <w:pPr>
        <w:spacing w:before="40" w:after="80"/>
        <w:jc w:val="center"/>
        <w:shd w:fill="F3F5F7"/>
      </w:pPr>
      <w:r>
        <w:rPr>
          <w:rFonts w:ascii="Courier New" w:hAnsi="Courier New" w:eastAsia="Courier New"/>
          <w:b w:val="0"/>
          <w:i w:val="0"/>
          <w:sz w:val="20"/>
        </w:rPr>
        <w:t>MAPE = {100} over {N} sum _{i=1} ^{N} BIGG | {V_i - hat V_i} over {V_i} BIGG |</w:t>
      </w:r>
    </w:p>
    <w:p>
      <w:pPr>
        <w:spacing w:after="50" w:line="264" w:lineRule="auto"/>
        <w:ind w:firstLine="397"/>
      </w:pPr>
      <w:r>
        <w:rPr>
          <w:rFonts w:ascii="NanumMyeongjo" w:hAnsi="NanumMyeongjo" w:eastAsia="NanumMyeongjo"/>
          <w:b w:val="0"/>
          <w:i w:val="0"/>
          <w:sz w:val="17"/>
        </w:rPr>
        <w:t>V_i는 명목 농도로 계산한 이론 당량점 부피, hat V_i는 판정 방식이 추정한 당량점 부피이다. 수동 적정, 비머신러닝 기준선과 세 머신러닝 입력군에 동일한 지표를 적용하였다.</w:t>
      </w:r>
    </w:p>
    <w:p>
      <w:r>
        <w:br w:type="page"/>
      </w:r>
    </w:p>
    <w:p>
      <w:pPr>
        <w:keepNext/>
        <w:spacing w:after="80"/>
      </w:pPr>
      <w:r>
        <w:rPr>
          <w:rFonts w:ascii="NanumGothic" w:hAnsi="NanumGothic" w:eastAsia="NanumGothic"/>
          <w:b/>
          <w:i w:val="0"/>
          <w:sz w:val="31"/>
        </w:rPr>
        <w:t>Ⅲ. 탐구(연구) 결과</w:t>
      </w:r>
      <w:r>
        <w:rPr>
          <w:rFonts w:ascii="NanumGothic" w:hAnsi="NanumGothic" w:eastAsia="NanumGothic"/>
          <w:b w:val="0"/>
          <w:i w:val="0"/>
          <w:color w:val="646464"/>
          <w:sz w:val="17"/>
        </w:rPr>
        <w:t xml:space="preserve">  4. 비머신러닝과 머신러닝 성능 비교</w:t>
      </w:r>
    </w:p>
    <w:tbl>
      <w:tblPr>
        <w:tblStyle w:val="TableGrid"/>
        <w:tblW w:type="auto" w:w="0"/>
        <w:jc w:val="center"/>
        <w:tblLook w:firstColumn="1" w:firstRow="1" w:lastColumn="0" w:lastRow="0" w:noHBand="0" w:noVBand="1" w:val="04A0"/>
      </w:tblPr>
      <w:tblGrid>
        <w:gridCol w:w="2494"/>
        <w:gridCol w:w="2494"/>
        <w:gridCol w:w="2494"/>
        <w:gridCol w:w="2494"/>
      </w:tblGrid>
      <w:tr>
        <w:tc>
          <w:tcPr>
            <w:tcW w:type="dxa" w:w="2494"/>
            <w:shd w:fill="DCEBF7"/>
            <w:vAlign w:val="center"/>
          </w:tcPr>
          <w:p>
            <w:pPr>
              <w:jc w:val="center"/>
            </w:pPr>
            <w:r>
              <w:rPr>
                <w:rFonts w:ascii="NanumGothic" w:hAnsi="NanumGothic" w:eastAsia="NanumGothic"/>
                <w:b/>
                <w:i w:val="0"/>
                <w:sz w:val="16"/>
              </w:rPr>
              <w:t>판정 방식</w:t>
            </w:r>
          </w:p>
        </w:tc>
        <w:tc>
          <w:tcPr>
            <w:tcW w:type="dxa" w:w="2494"/>
            <w:shd w:fill="DCEBF7"/>
            <w:vAlign w:val="center"/>
          </w:tcPr>
          <w:p>
            <w:pPr>
              <w:jc w:val="center"/>
            </w:pPr>
            <w:r>
              <w:rPr>
                <w:rFonts w:ascii="NanumGothic" w:hAnsi="NanumGothic" w:eastAsia="NanumGothic"/>
                <w:b/>
                <w:i w:val="0"/>
                <w:sz w:val="16"/>
              </w:rPr>
              <w:t>MAE (mL)</w:t>
            </w:r>
          </w:p>
        </w:tc>
        <w:tc>
          <w:tcPr>
            <w:tcW w:type="dxa" w:w="2494"/>
            <w:shd w:fill="DCEBF7"/>
            <w:vAlign w:val="center"/>
          </w:tcPr>
          <w:p>
            <w:pPr>
              <w:jc w:val="center"/>
            </w:pPr>
            <w:r>
              <w:rPr>
                <w:rFonts w:ascii="NanumGothic" w:hAnsi="NanumGothic" w:eastAsia="NanumGothic"/>
                <w:b/>
                <w:i w:val="0"/>
                <w:sz w:val="16"/>
              </w:rPr>
              <w:t>RMSE (mL)</w:t>
            </w:r>
          </w:p>
        </w:tc>
        <w:tc>
          <w:tcPr>
            <w:tcW w:type="dxa" w:w="2494"/>
            <w:shd w:fill="DCEBF7"/>
            <w:vAlign w:val="center"/>
          </w:tcPr>
          <w:p>
            <w:pPr>
              <w:jc w:val="center"/>
            </w:pPr>
            <w:r>
              <w:rPr>
                <w:rFonts w:ascii="NanumGothic" w:hAnsi="NanumGothic" w:eastAsia="NanumGothic"/>
                <w:b/>
                <w:i w:val="0"/>
                <w:sz w:val="16"/>
              </w:rPr>
              <w:t>MAPE (%)</w:t>
            </w:r>
          </w:p>
        </w:tc>
      </w:tr>
      <w:tr>
        <w:tc>
          <w:tcPr>
            <w:tcW w:type="dxa" w:w="2494"/>
            <w:vAlign w:val="center"/>
          </w:tcPr>
          <w:p>
            <w:pPr>
              <w:jc w:val="center"/>
            </w:pPr>
            <w:r>
              <w:rPr>
                <w:rFonts w:ascii="NanumMyeongjo" w:hAnsi="NanumMyeongjo" w:eastAsia="NanumMyeongjo"/>
                <w:b w:val="0"/>
                <w:i w:val="0"/>
                <w:sz w:val="16"/>
              </w:rPr>
              <w:t>비ML 색 최대 기울기</w:t>
            </w:r>
          </w:p>
        </w:tc>
        <w:tc>
          <w:tcPr>
            <w:tcW w:type="dxa" w:w="2494"/>
            <w:vAlign w:val="center"/>
          </w:tcPr>
          <w:p>
            <w:pPr>
              <w:jc w:val="center"/>
            </w:pPr>
            <w:r>
              <w:rPr>
                <w:rFonts w:ascii="NanumMyeongjo" w:hAnsi="NanumMyeongjo" w:eastAsia="NanumMyeongjo"/>
                <w:b w:val="0"/>
                <w:i w:val="0"/>
                <w:sz w:val="16"/>
              </w:rPr>
              <w:t>1.183</w:t>
            </w:r>
          </w:p>
        </w:tc>
        <w:tc>
          <w:tcPr>
            <w:tcW w:type="dxa" w:w="2494"/>
            <w:vAlign w:val="center"/>
          </w:tcPr>
          <w:p>
            <w:pPr>
              <w:jc w:val="center"/>
            </w:pPr>
            <w:r>
              <w:rPr>
                <w:rFonts w:ascii="NanumMyeongjo" w:hAnsi="NanumMyeongjo" w:eastAsia="NanumMyeongjo"/>
                <w:b w:val="0"/>
                <w:i w:val="0"/>
                <w:sz w:val="16"/>
              </w:rPr>
              <w:t>1.736</w:t>
            </w:r>
          </w:p>
        </w:tc>
        <w:tc>
          <w:tcPr>
            <w:tcW w:type="dxa" w:w="2494"/>
            <w:vAlign w:val="center"/>
          </w:tcPr>
          <w:p>
            <w:pPr>
              <w:jc w:val="center"/>
            </w:pPr>
            <w:r>
              <w:rPr>
                <w:rFonts w:ascii="NanumMyeongjo" w:hAnsi="NanumMyeongjo" w:eastAsia="NanumMyeongjo"/>
                <w:b w:val="0"/>
                <w:i w:val="0"/>
                <w:sz w:val="16"/>
              </w:rPr>
              <w:t>4.67</w:t>
            </w:r>
          </w:p>
        </w:tc>
      </w:tr>
      <w:tr>
        <w:tc>
          <w:tcPr>
            <w:tcW w:type="dxa" w:w="2494"/>
            <w:vAlign w:val="center"/>
          </w:tcPr>
          <w:p>
            <w:pPr>
              <w:jc w:val="center"/>
            </w:pPr>
            <w:r>
              <w:rPr>
                <w:rFonts w:ascii="NanumMyeongjo" w:hAnsi="NanumMyeongjo" w:eastAsia="NanumMyeongjo"/>
                <w:b w:val="0"/>
                <w:i w:val="0"/>
                <w:sz w:val="16"/>
              </w:rPr>
              <w:t>비ML 색·온도 임계값</w:t>
            </w:r>
          </w:p>
        </w:tc>
        <w:tc>
          <w:tcPr>
            <w:tcW w:type="dxa" w:w="2494"/>
            <w:vAlign w:val="center"/>
          </w:tcPr>
          <w:p>
            <w:pPr>
              <w:jc w:val="center"/>
            </w:pPr>
            <w:r>
              <w:rPr>
                <w:rFonts w:ascii="NanumMyeongjo" w:hAnsi="NanumMyeongjo" w:eastAsia="NanumMyeongjo"/>
                <w:b w:val="0"/>
                <w:i w:val="0"/>
                <w:sz w:val="16"/>
              </w:rPr>
              <w:t>2.033</w:t>
            </w:r>
          </w:p>
        </w:tc>
        <w:tc>
          <w:tcPr>
            <w:tcW w:type="dxa" w:w="2494"/>
            <w:vAlign w:val="center"/>
          </w:tcPr>
          <w:p>
            <w:pPr>
              <w:jc w:val="center"/>
            </w:pPr>
            <w:r>
              <w:rPr>
                <w:rFonts w:ascii="NanumMyeongjo" w:hAnsi="NanumMyeongjo" w:eastAsia="NanumMyeongjo"/>
                <w:b w:val="0"/>
                <w:i w:val="0"/>
                <w:sz w:val="16"/>
              </w:rPr>
              <w:t>3.308</w:t>
            </w:r>
          </w:p>
        </w:tc>
        <w:tc>
          <w:tcPr>
            <w:tcW w:type="dxa" w:w="2494"/>
            <w:vAlign w:val="center"/>
          </w:tcPr>
          <w:p>
            <w:pPr>
              <w:jc w:val="center"/>
            </w:pPr>
            <w:r>
              <w:rPr>
                <w:rFonts w:ascii="NanumMyeongjo" w:hAnsi="NanumMyeongjo" w:eastAsia="NanumMyeongjo"/>
                <w:b w:val="0"/>
                <w:i w:val="0"/>
                <w:sz w:val="16"/>
              </w:rPr>
              <w:t>5.65</w:t>
            </w:r>
          </w:p>
        </w:tc>
      </w:tr>
      <w:tr>
        <w:tc>
          <w:tcPr>
            <w:tcW w:type="dxa" w:w="2494"/>
            <w:vAlign w:val="center"/>
          </w:tcPr>
          <w:p>
            <w:pPr>
              <w:jc w:val="center"/>
            </w:pPr>
            <w:r>
              <w:rPr>
                <w:rFonts w:ascii="NanumMyeongjo" w:hAnsi="NanumMyeongjo" w:eastAsia="NanumMyeongjo"/>
                <w:b w:val="0"/>
                <w:i w:val="0"/>
                <w:sz w:val="16"/>
              </w:rPr>
              <w:t>ML 색상</w:t>
            </w:r>
          </w:p>
        </w:tc>
        <w:tc>
          <w:tcPr>
            <w:tcW w:type="dxa" w:w="2494"/>
            <w:vAlign w:val="center"/>
          </w:tcPr>
          <w:p>
            <w:pPr>
              <w:jc w:val="center"/>
            </w:pPr>
            <w:r>
              <w:rPr>
                <w:rFonts w:ascii="NanumMyeongjo" w:hAnsi="NanumMyeongjo" w:eastAsia="NanumMyeongjo"/>
                <w:b w:val="0"/>
                <w:i w:val="0"/>
                <w:sz w:val="16"/>
              </w:rPr>
              <w:t>0.548</w:t>
            </w:r>
          </w:p>
        </w:tc>
        <w:tc>
          <w:tcPr>
            <w:tcW w:type="dxa" w:w="2494"/>
            <w:vAlign w:val="center"/>
          </w:tcPr>
          <w:p>
            <w:pPr>
              <w:jc w:val="center"/>
            </w:pPr>
            <w:r>
              <w:rPr>
                <w:rFonts w:ascii="NanumMyeongjo" w:hAnsi="NanumMyeongjo" w:eastAsia="NanumMyeongjo"/>
                <w:b w:val="0"/>
                <w:i w:val="0"/>
                <w:sz w:val="16"/>
              </w:rPr>
              <w:t>0.754</w:t>
            </w:r>
          </w:p>
        </w:tc>
        <w:tc>
          <w:tcPr>
            <w:tcW w:type="dxa" w:w="2494"/>
            <w:vAlign w:val="center"/>
          </w:tcPr>
          <w:p>
            <w:pPr>
              <w:jc w:val="center"/>
            </w:pPr>
            <w:r>
              <w:rPr>
                <w:rFonts w:ascii="NanumMyeongjo" w:hAnsi="NanumMyeongjo" w:eastAsia="NanumMyeongjo"/>
                <w:b w:val="0"/>
                <w:i w:val="0"/>
                <w:sz w:val="16"/>
              </w:rPr>
              <w:t>1.55</w:t>
            </w:r>
          </w:p>
        </w:tc>
      </w:tr>
      <w:tr>
        <w:tc>
          <w:tcPr>
            <w:tcW w:type="dxa" w:w="2494"/>
            <w:vAlign w:val="center"/>
          </w:tcPr>
          <w:p>
            <w:pPr>
              <w:jc w:val="center"/>
            </w:pPr>
            <w:r>
              <w:rPr>
                <w:rFonts w:ascii="NanumMyeongjo" w:hAnsi="NanumMyeongjo" w:eastAsia="NanumMyeongjo"/>
                <w:b w:val="0"/>
                <w:i w:val="0"/>
                <w:sz w:val="16"/>
              </w:rPr>
              <w:t>ML 열화상</w:t>
            </w:r>
          </w:p>
        </w:tc>
        <w:tc>
          <w:tcPr>
            <w:tcW w:type="dxa" w:w="2494"/>
            <w:vAlign w:val="center"/>
          </w:tcPr>
          <w:p>
            <w:pPr>
              <w:jc w:val="center"/>
            </w:pPr>
            <w:r>
              <w:rPr>
                <w:rFonts w:ascii="NanumMyeongjo" w:hAnsi="NanumMyeongjo" w:eastAsia="NanumMyeongjo"/>
                <w:b w:val="0"/>
                <w:i w:val="0"/>
                <w:sz w:val="16"/>
              </w:rPr>
              <w:t>0.917</w:t>
            </w:r>
          </w:p>
        </w:tc>
        <w:tc>
          <w:tcPr>
            <w:tcW w:type="dxa" w:w="2494"/>
            <w:vAlign w:val="center"/>
          </w:tcPr>
          <w:p>
            <w:pPr>
              <w:jc w:val="center"/>
            </w:pPr>
            <w:r>
              <w:rPr>
                <w:rFonts w:ascii="NanumMyeongjo" w:hAnsi="NanumMyeongjo" w:eastAsia="NanumMyeongjo"/>
                <w:b w:val="0"/>
                <w:i w:val="0"/>
                <w:sz w:val="16"/>
              </w:rPr>
              <w:t>1.267</w:t>
            </w:r>
          </w:p>
        </w:tc>
        <w:tc>
          <w:tcPr>
            <w:tcW w:type="dxa" w:w="2494"/>
            <w:vAlign w:val="center"/>
          </w:tcPr>
          <w:p>
            <w:pPr>
              <w:jc w:val="center"/>
            </w:pPr>
            <w:r>
              <w:rPr>
                <w:rFonts w:ascii="NanumMyeongjo" w:hAnsi="NanumMyeongjo" w:eastAsia="NanumMyeongjo"/>
                <w:b w:val="0"/>
                <w:i w:val="0"/>
                <w:sz w:val="16"/>
              </w:rPr>
              <w:t>3.66</w:t>
            </w:r>
          </w:p>
        </w:tc>
      </w:tr>
      <w:tr>
        <w:tc>
          <w:tcPr>
            <w:tcW w:type="dxa" w:w="2494"/>
            <w:vAlign w:val="center"/>
          </w:tcPr>
          <w:p>
            <w:pPr>
              <w:jc w:val="center"/>
            </w:pPr>
            <w:r>
              <w:rPr>
                <w:rFonts w:ascii="NanumMyeongjo" w:hAnsi="NanumMyeongjo" w:eastAsia="NanumMyeongjo"/>
                <w:b w:val="0"/>
                <w:i w:val="0"/>
                <w:sz w:val="16"/>
              </w:rPr>
              <w:t>ML 색상+열화상</w:t>
            </w:r>
          </w:p>
        </w:tc>
        <w:tc>
          <w:tcPr>
            <w:tcW w:type="dxa" w:w="2494"/>
            <w:vAlign w:val="center"/>
          </w:tcPr>
          <w:p>
            <w:pPr>
              <w:jc w:val="center"/>
            </w:pPr>
            <w:r>
              <w:rPr>
                <w:rFonts w:ascii="NanumMyeongjo" w:hAnsi="NanumMyeongjo" w:eastAsia="NanumMyeongjo"/>
                <w:b w:val="0"/>
                <w:i w:val="0"/>
                <w:sz w:val="16"/>
              </w:rPr>
              <w:t>0.476</w:t>
            </w:r>
          </w:p>
        </w:tc>
        <w:tc>
          <w:tcPr>
            <w:tcW w:type="dxa" w:w="2494"/>
            <w:vAlign w:val="center"/>
          </w:tcPr>
          <w:p>
            <w:pPr>
              <w:jc w:val="center"/>
            </w:pPr>
            <w:r>
              <w:rPr>
                <w:rFonts w:ascii="NanumMyeongjo" w:hAnsi="NanumMyeongjo" w:eastAsia="NanumMyeongjo"/>
                <w:b w:val="0"/>
                <w:i w:val="0"/>
                <w:sz w:val="16"/>
              </w:rPr>
              <w:t>0.831</w:t>
            </w:r>
          </w:p>
        </w:tc>
        <w:tc>
          <w:tcPr>
            <w:tcW w:type="dxa" w:w="2494"/>
            <w:vAlign w:val="center"/>
          </w:tcPr>
          <w:p>
            <w:pPr>
              <w:jc w:val="center"/>
            </w:pPr>
            <w:r>
              <w:rPr>
                <w:rFonts w:ascii="NanumMyeongjo" w:hAnsi="NanumMyeongjo" w:eastAsia="NanumMyeongjo"/>
                <w:b w:val="0"/>
                <w:i w:val="0"/>
                <w:sz w:val="16"/>
              </w:rPr>
              <w:t>1.52</w:t>
            </w:r>
          </w:p>
        </w:tc>
      </w:tr>
    </w:tbl>
    <w:p>
      <w:pPr>
        <w:spacing w:after="20"/>
      </w:pPr>
    </w:p>
    <w:p>
      <w:pPr>
        <w:spacing w:after="50" w:line="283" w:lineRule="auto"/>
        <w:ind w:firstLine="397"/>
      </w:pPr>
      <w:r>
        <w:rPr>
          <w:rFonts w:ascii="NanumMyeongjo" w:hAnsi="NanumMyeongjo" w:eastAsia="NanumMyeongjo"/>
          <w:b w:val="0"/>
          <w:i w:val="0"/>
          <w:sz w:val="19"/>
        </w:rPr>
        <w:t>머신러닝 색상 전용, 열화상 전용, 색상·열화상 융합 모델의 MAPE는 각각 1.55%, 3.66%, 1.52%였다. 융합 머신러닝은 가장 우수한 비머신러닝 색 최대 기울기 방식보다 MAPE를 67.5%, MAE를 59.8% 줄였다. 적정 종류별로 달라지는 색상과 열화상 패턴을 고정된 규칙보다 분류 모델이 더 안정적으로 해석한 것으로 판단하였다.</w:t>
      </w:r>
    </w:p>
    <w:p>
      <w:pPr>
        <w:spacing w:after="20"/>
        <w:jc w:val="center"/>
      </w:pPr>
      <w:r>
        <w:drawing>
          <wp:inline xmlns:a="http://schemas.openxmlformats.org/drawingml/2006/main" xmlns:pic="http://schemas.openxmlformats.org/drawingml/2006/picture">
            <wp:extent cx="5400000" cy="3040599"/>
            <wp:docPr id="20" name="Picture 20"/>
            <wp:cNvGraphicFramePr>
              <a:graphicFrameLocks noChangeAspect="1"/>
            </wp:cNvGraphicFramePr>
            <a:graphic>
              <a:graphicData uri="http://schemas.openxmlformats.org/drawingml/2006/picture">
                <pic:pic>
                  <pic:nvPicPr>
                    <pic:cNvPr id="0" name="그림_비머신러닝과_머신러닝_MAPE비교.png"/>
                    <pic:cNvPicPr/>
                  </pic:nvPicPr>
                  <pic:blipFill>
                    <a:blip r:embed="rId26"/>
                    <a:stretch>
                      <a:fillRect/>
                    </a:stretch>
                  </pic:blipFill>
                  <pic:spPr>
                    <a:xfrm>
                      <a:off x="0" y="0"/>
                      <a:ext cx="5400000" cy="3040599"/>
                    </a:xfrm>
                    <a:prstGeom prst="rect"/>
                  </pic:spPr>
                </pic:pic>
              </a:graphicData>
            </a:graphic>
          </wp:inline>
        </w:drawing>
      </w:r>
    </w:p>
    <w:p>
      <w:pPr>
        <w:spacing w:after="60"/>
        <w:jc w:val="center"/>
      </w:pPr>
      <w:r>
        <w:rPr>
          <w:rFonts w:ascii="NanumGothic" w:hAnsi="NanumGothic" w:eastAsia="NanumGothic"/>
          <w:b/>
          <w:i w:val="0"/>
          <w:sz w:val="17"/>
        </w:rPr>
        <w:t>그림 25. 판정 방식별 당량점 추정 MAPE.</w:t>
      </w:r>
    </w:p>
    <w:p>
      <w:pPr>
        <w:keepNext/>
        <w:spacing w:before="100" w:after="40"/>
      </w:pPr>
      <w:r>
        <w:rPr>
          <w:rFonts w:ascii="NanumGothic" w:hAnsi="NanumGothic" w:eastAsia="NanumGothic"/>
          <w:b/>
          <w:i w:val="0"/>
          <w:sz w:val="24"/>
        </w:rPr>
        <w:t>머신러닝의 효과</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색상만 사용한 머신러닝도 비머신러닝 색 기울기 방식보다 오차가 작았다.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열화상 단독 모델은 색상 모델보다 오차가 컸으나 비머신러닝 기준선보다는 낮았다.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색상·열화상 융합 모델이 세 머신러닝 입력군 중 가장 낮은 MAPE를 나타냈다.</w:t>
      </w:r>
    </w:p>
    <w:p>
      <w:pPr>
        <w:keepNext/>
        <w:spacing w:before="100" w:after="40"/>
      </w:pPr>
      <w:r>
        <w:rPr>
          <w:rFonts w:ascii="NanumGothic" w:hAnsi="NanumGothic" w:eastAsia="NanumGothic"/>
          <w:b/>
          <w:i w:val="0"/>
          <w:sz w:val="24"/>
        </w:rPr>
        <w:t>오차 감소의 의미</w:t>
      </w:r>
    </w:p>
    <w:p>
      <w:pPr>
        <w:spacing w:after="50" w:line="269" w:lineRule="auto"/>
        <w:ind w:firstLine="397"/>
      </w:pPr>
      <w:r>
        <w:rPr>
          <w:rFonts w:ascii="NanumMyeongjo" w:hAnsi="NanumMyeongjo" w:eastAsia="NanumMyeongjo"/>
          <w:b w:val="0"/>
          <w:i w:val="0"/>
          <w:sz w:val="18"/>
        </w:rPr>
        <w:t>비머신러닝 기준선도 같은 12회 자료에서 적정 종류별 색 성분과 임계값을 조정한 결과이다. 그럼에도 머신러닝 모델의 오차가 더 작았다는 것은 단일 최대점이나 고정 임계값보다 여러 색상·열화상 특징의 조합이 당량점 주변 패턴을 더 잘 구분했음을 의미한다.</w:t>
      </w:r>
    </w:p>
    <w:p>
      <w:pPr>
        <w:spacing w:after="50" w:line="269" w:lineRule="auto"/>
        <w:ind w:firstLine="397"/>
      </w:pPr>
      <w:r>
        <w:rPr>
          <w:rFonts w:ascii="NanumMyeongjo" w:hAnsi="NanumMyeongjo" w:eastAsia="NanumMyeongjo"/>
          <w:b w:val="0"/>
          <w:i w:val="0"/>
          <w:sz w:val="18"/>
        </w:rPr>
        <w:t>특히 열화상 전용 모델은 색상 전용보다 오차가 컸지만 비머신러닝 두 방식보다는 낮았다. 융합 모델은 색상 전용보다 MAPE가 0.03%p 낮아 가장 좋은 결과를 보였으며, 열화상은 주 판정 신호라기보다 일부 조건에서 색상 정보를 보조하는 역할을 하였다.</w:t>
      </w:r>
    </w:p>
    <w:p>
      <w:r>
        <w:br w:type="page"/>
      </w:r>
    </w:p>
    <w:p>
      <w:pPr>
        <w:keepNext/>
        <w:spacing w:after="80"/>
      </w:pPr>
      <w:r>
        <w:rPr>
          <w:rFonts w:ascii="NanumGothic" w:hAnsi="NanumGothic" w:eastAsia="NanumGothic"/>
          <w:b/>
          <w:i w:val="0"/>
          <w:sz w:val="31"/>
        </w:rPr>
        <w:t>Ⅲ. 탐구(연구) 결과</w:t>
      </w:r>
      <w:r>
        <w:rPr>
          <w:rFonts w:ascii="NanumGothic" w:hAnsi="NanumGothic" w:eastAsia="NanumGothic"/>
          <w:b w:val="0"/>
          <w:i w:val="0"/>
          <w:color w:val="646464"/>
          <w:sz w:val="17"/>
        </w:rPr>
        <w:t xml:space="preserve">  5. 실험별 머신러닝 추정값</w:t>
      </w:r>
    </w:p>
    <w:tbl>
      <w:tblPr>
        <w:tblStyle w:val="TableGrid"/>
        <w:tblW w:type="auto" w:w="0"/>
        <w:jc w:val="center"/>
        <w:tblLook w:firstColumn="1" w:firstRow="1" w:lastColumn="0" w:lastRow="0" w:noHBand="0" w:noVBand="1" w:val="04A0"/>
      </w:tblPr>
      <w:tblGrid>
        <w:gridCol w:w="1663"/>
        <w:gridCol w:w="1663"/>
        <w:gridCol w:w="1663"/>
        <w:gridCol w:w="1663"/>
        <w:gridCol w:w="1663"/>
        <w:gridCol w:w="1663"/>
      </w:tblGrid>
      <w:tr>
        <w:tc>
          <w:tcPr>
            <w:tcW w:type="dxa" w:w="1663"/>
            <w:shd w:fill="DCEBF7"/>
            <w:vAlign w:val="center"/>
          </w:tcPr>
          <w:p>
            <w:pPr>
              <w:jc w:val="center"/>
            </w:pPr>
            <w:r>
              <w:rPr>
                <w:rFonts w:ascii="NanumGothic" w:hAnsi="NanumGothic" w:eastAsia="NanumGothic"/>
                <w:b/>
                <w:i w:val="0"/>
                <w:sz w:val="14"/>
              </w:rPr>
              <w:t>적정 종류</w:t>
            </w:r>
          </w:p>
        </w:tc>
        <w:tc>
          <w:tcPr>
            <w:tcW w:type="dxa" w:w="1663"/>
            <w:shd w:fill="DCEBF7"/>
            <w:vAlign w:val="center"/>
          </w:tcPr>
          <w:p>
            <w:pPr>
              <w:jc w:val="center"/>
            </w:pPr>
            <w:r>
              <w:rPr>
                <w:rFonts w:ascii="NanumGothic" w:hAnsi="NanumGothic" w:eastAsia="NanumGothic"/>
                <w:b/>
                <w:i w:val="0"/>
                <w:sz w:val="14"/>
              </w:rPr>
              <w:t>농도</w:t>
            </w:r>
          </w:p>
        </w:tc>
        <w:tc>
          <w:tcPr>
            <w:tcW w:type="dxa" w:w="1663"/>
            <w:shd w:fill="DCEBF7"/>
            <w:vAlign w:val="center"/>
          </w:tcPr>
          <w:p>
            <w:pPr>
              <w:jc w:val="center"/>
            </w:pPr>
            <w:r>
              <w:rPr>
                <w:rFonts w:ascii="NanumGothic" w:hAnsi="NanumGothic" w:eastAsia="NanumGothic"/>
                <w:b/>
                <w:i w:val="0"/>
                <w:sz w:val="14"/>
              </w:rPr>
              <w:t>이론 부피</w:t>
            </w:r>
          </w:p>
        </w:tc>
        <w:tc>
          <w:tcPr>
            <w:tcW w:type="dxa" w:w="1663"/>
            <w:shd w:fill="DCEBF7"/>
            <w:vAlign w:val="center"/>
          </w:tcPr>
          <w:p>
            <w:pPr>
              <w:jc w:val="center"/>
            </w:pPr>
            <w:r>
              <w:rPr>
                <w:rFonts w:ascii="NanumGothic" w:hAnsi="NanumGothic" w:eastAsia="NanumGothic"/>
                <w:b/>
                <w:i w:val="0"/>
                <w:sz w:val="14"/>
              </w:rPr>
              <w:t>추정 부피</w:t>
            </w:r>
          </w:p>
        </w:tc>
        <w:tc>
          <w:tcPr>
            <w:tcW w:type="dxa" w:w="1663"/>
            <w:shd w:fill="DCEBF7"/>
            <w:vAlign w:val="center"/>
          </w:tcPr>
          <w:p>
            <w:pPr>
              <w:jc w:val="center"/>
            </w:pPr>
            <w:r>
              <w:rPr>
                <w:rFonts w:ascii="NanumGothic" w:hAnsi="NanumGothic" w:eastAsia="NanumGothic"/>
                <w:b/>
                <w:i w:val="0"/>
                <w:sz w:val="14"/>
              </w:rPr>
              <w:t>절대오차</w:t>
            </w:r>
          </w:p>
        </w:tc>
        <w:tc>
          <w:tcPr>
            <w:tcW w:type="dxa" w:w="1663"/>
            <w:shd w:fill="DCEBF7"/>
            <w:vAlign w:val="center"/>
          </w:tcPr>
          <w:p>
            <w:pPr>
              <w:jc w:val="center"/>
            </w:pPr>
            <w:r>
              <w:rPr>
                <w:rFonts w:ascii="NanumGothic" w:hAnsi="NanumGothic" w:eastAsia="NanumGothic"/>
                <w:b/>
                <w:i w:val="0"/>
                <w:sz w:val="14"/>
              </w:rPr>
              <w:t>상대오차</w:t>
            </w:r>
          </w:p>
        </w:tc>
      </w:tr>
      <w:tr>
        <w:tc>
          <w:tcPr>
            <w:tcW w:type="dxa" w:w="1663"/>
            <w:vAlign w:val="center"/>
          </w:tcPr>
          <w:p>
            <w:pPr>
              <w:jc w:val="center"/>
            </w:pPr>
            <w:r>
              <w:rPr>
                <w:rFonts w:ascii="NanumMyeongjo" w:hAnsi="NanumMyeongjo" w:eastAsia="NanumMyeongjo"/>
                <w:b w:val="0"/>
                <w:i w:val="0"/>
                <w:sz w:val="14"/>
              </w:rPr>
              <w:t>강산-강염기</w:t>
            </w:r>
          </w:p>
        </w:tc>
        <w:tc>
          <w:tcPr>
            <w:tcW w:type="dxa" w:w="1663"/>
            <w:vAlign w:val="center"/>
          </w:tcPr>
          <w:p>
            <w:pPr>
              <w:jc w:val="center"/>
            </w:pPr>
            <w:r>
              <w:rPr>
                <w:rFonts w:ascii="NanumMyeongjo" w:hAnsi="NanumMyeongjo" w:eastAsia="NanumMyeongjo"/>
                <w:b w:val="0"/>
                <w:i w:val="0"/>
                <w:sz w:val="14"/>
              </w:rPr>
              <w:t>0.10 M</w:t>
            </w:r>
          </w:p>
        </w:tc>
        <w:tc>
          <w:tcPr>
            <w:tcW w:type="dxa" w:w="1663"/>
            <w:vAlign w:val="center"/>
          </w:tcPr>
          <w:p>
            <w:pPr>
              <w:jc w:val="center"/>
            </w:pPr>
            <w:r>
              <w:rPr>
                <w:rFonts w:ascii="NanumMyeongjo" w:hAnsi="NanumMyeongjo" w:eastAsia="NanumMyeongjo"/>
                <w:b w:val="0"/>
                <w:i w:val="0"/>
                <w:sz w:val="14"/>
              </w:rPr>
              <w:t>20.00</w:t>
            </w:r>
          </w:p>
        </w:tc>
        <w:tc>
          <w:tcPr>
            <w:tcW w:type="dxa" w:w="1663"/>
            <w:vAlign w:val="center"/>
          </w:tcPr>
          <w:p>
            <w:pPr>
              <w:jc w:val="center"/>
            </w:pPr>
            <w:r>
              <w:rPr>
                <w:rFonts w:ascii="NanumMyeongjo" w:hAnsi="NanumMyeongjo" w:eastAsia="NanumMyeongjo"/>
                <w:b w:val="0"/>
                <w:i w:val="0"/>
                <w:sz w:val="14"/>
              </w:rPr>
              <w:t>20.06</w:t>
            </w:r>
          </w:p>
        </w:tc>
        <w:tc>
          <w:tcPr>
            <w:tcW w:type="dxa" w:w="1663"/>
            <w:vAlign w:val="center"/>
          </w:tcPr>
          <w:p>
            <w:pPr>
              <w:jc w:val="center"/>
            </w:pPr>
            <w:r>
              <w:rPr>
                <w:rFonts w:ascii="NanumMyeongjo" w:hAnsi="NanumMyeongjo" w:eastAsia="NanumMyeongjo"/>
                <w:b w:val="0"/>
                <w:i w:val="0"/>
                <w:sz w:val="14"/>
              </w:rPr>
              <w:t>0.06</w:t>
            </w:r>
          </w:p>
        </w:tc>
        <w:tc>
          <w:tcPr>
            <w:tcW w:type="dxa" w:w="1663"/>
            <w:vAlign w:val="center"/>
          </w:tcPr>
          <w:p>
            <w:pPr>
              <w:jc w:val="center"/>
            </w:pPr>
            <w:r>
              <w:rPr>
                <w:rFonts w:ascii="NanumMyeongjo" w:hAnsi="NanumMyeongjo" w:eastAsia="NanumMyeongjo"/>
                <w:b w:val="0"/>
                <w:i w:val="0"/>
                <w:sz w:val="14"/>
              </w:rPr>
              <w:t>0.30%</w:t>
            </w:r>
          </w:p>
        </w:tc>
      </w:tr>
      <w:tr>
        <w:tc>
          <w:tcPr>
            <w:tcW w:type="dxa" w:w="1663"/>
            <w:vAlign w:val="center"/>
          </w:tcPr>
          <w:p>
            <w:pPr>
              <w:jc w:val="center"/>
            </w:pPr>
            <w:r>
              <w:rPr>
                <w:rFonts w:ascii="NanumMyeongjo" w:hAnsi="NanumMyeongjo" w:eastAsia="NanumMyeongjo"/>
                <w:b w:val="0"/>
                <w:i w:val="0"/>
                <w:sz w:val="14"/>
              </w:rPr>
              <w:t>강산-강염기</w:t>
            </w:r>
          </w:p>
        </w:tc>
        <w:tc>
          <w:tcPr>
            <w:tcW w:type="dxa" w:w="1663"/>
            <w:vAlign w:val="center"/>
          </w:tcPr>
          <w:p>
            <w:pPr>
              <w:jc w:val="center"/>
            </w:pPr>
            <w:r>
              <w:rPr>
                <w:rFonts w:ascii="NanumMyeongjo" w:hAnsi="NanumMyeongjo" w:eastAsia="NanumMyeongjo"/>
                <w:b w:val="0"/>
                <w:i w:val="0"/>
                <w:sz w:val="14"/>
              </w:rPr>
              <w:t>0.15 M</w:t>
            </w:r>
          </w:p>
        </w:tc>
        <w:tc>
          <w:tcPr>
            <w:tcW w:type="dxa" w:w="1663"/>
            <w:vAlign w:val="center"/>
          </w:tcPr>
          <w:p>
            <w:pPr>
              <w:jc w:val="center"/>
            </w:pPr>
            <w:r>
              <w:rPr>
                <w:rFonts w:ascii="NanumMyeongjo" w:hAnsi="NanumMyeongjo" w:eastAsia="NanumMyeongjo"/>
                <w:b w:val="0"/>
                <w:i w:val="0"/>
                <w:sz w:val="14"/>
              </w:rPr>
              <w:t>30.00</w:t>
            </w:r>
          </w:p>
        </w:tc>
        <w:tc>
          <w:tcPr>
            <w:tcW w:type="dxa" w:w="1663"/>
            <w:vAlign w:val="center"/>
          </w:tcPr>
          <w:p>
            <w:pPr>
              <w:jc w:val="center"/>
            </w:pPr>
            <w:r>
              <w:rPr>
                <w:rFonts w:ascii="NanumMyeongjo" w:hAnsi="NanumMyeongjo" w:eastAsia="NanumMyeongjo"/>
                <w:b w:val="0"/>
                <w:i w:val="0"/>
                <w:sz w:val="14"/>
              </w:rPr>
              <w:t>29.90</w:t>
            </w:r>
          </w:p>
        </w:tc>
        <w:tc>
          <w:tcPr>
            <w:tcW w:type="dxa" w:w="1663"/>
            <w:vAlign w:val="center"/>
          </w:tcPr>
          <w:p>
            <w:pPr>
              <w:jc w:val="center"/>
            </w:pPr>
            <w:r>
              <w:rPr>
                <w:rFonts w:ascii="NanumMyeongjo" w:hAnsi="NanumMyeongjo" w:eastAsia="NanumMyeongjo"/>
                <w:b w:val="0"/>
                <w:i w:val="0"/>
                <w:sz w:val="14"/>
              </w:rPr>
              <w:t>0.10</w:t>
            </w:r>
          </w:p>
        </w:tc>
        <w:tc>
          <w:tcPr>
            <w:tcW w:type="dxa" w:w="1663"/>
            <w:vAlign w:val="center"/>
          </w:tcPr>
          <w:p>
            <w:pPr>
              <w:jc w:val="center"/>
            </w:pPr>
            <w:r>
              <w:rPr>
                <w:rFonts w:ascii="NanumMyeongjo" w:hAnsi="NanumMyeongjo" w:eastAsia="NanumMyeongjo"/>
                <w:b w:val="0"/>
                <w:i w:val="0"/>
                <w:sz w:val="14"/>
              </w:rPr>
              <w:t>0.33%</w:t>
            </w:r>
          </w:p>
        </w:tc>
      </w:tr>
      <w:tr>
        <w:tc>
          <w:tcPr>
            <w:tcW w:type="dxa" w:w="1663"/>
            <w:vAlign w:val="center"/>
          </w:tcPr>
          <w:p>
            <w:pPr>
              <w:jc w:val="center"/>
            </w:pPr>
            <w:r>
              <w:rPr>
                <w:rFonts w:ascii="NanumMyeongjo" w:hAnsi="NanumMyeongjo" w:eastAsia="NanumMyeongjo"/>
                <w:b w:val="0"/>
                <w:i w:val="0"/>
                <w:sz w:val="14"/>
              </w:rPr>
              <w:t>강산-강염기</w:t>
            </w:r>
          </w:p>
        </w:tc>
        <w:tc>
          <w:tcPr>
            <w:tcW w:type="dxa" w:w="1663"/>
            <w:vAlign w:val="center"/>
          </w:tcPr>
          <w:p>
            <w:pPr>
              <w:jc w:val="center"/>
            </w:pPr>
            <w:r>
              <w:rPr>
                <w:rFonts w:ascii="NanumMyeongjo" w:hAnsi="NanumMyeongjo" w:eastAsia="NanumMyeongjo"/>
                <w:b w:val="0"/>
                <w:i w:val="0"/>
                <w:sz w:val="14"/>
              </w:rPr>
              <w:t>0.20 M</w:t>
            </w:r>
          </w:p>
        </w:tc>
        <w:tc>
          <w:tcPr>
            <w:tcW w:type="dxa" w:w="1663"/>
            <w:vAlign w:val="center"/>
          </w:tcPr>
          <w:p>
            <w:pPr>
              <w:jc w:val="center"/>
            </w:pPr>
            <w:r>
              <w:rPr>
                <w:rFonts w:ascii="NanumMyeongjo" w:hAnsi="NanumMyeongjo" w:eastAsia="NanumMyeongjo"/>
                <w:b w:val="0"/>
                <w:i w:val="0"/>
                <w:sz w:val="14"/>
              </w:rPr>
              <w:t>40.00</w:t>
            </w:r>
          </w:p>
        </w:tc>
        <w:tc>
          <w:tcPr>
            <w:tcW w:type="dxa" w:w="1663"/>
            <w:vAlign w:val="center"/>
          </w:tcPr>
          <w:p>
            <w:pPr>
              <w:jc w:val="center"/>
            </w:pPr>
            <w:r>
              <w:rPr>
                <w:rFonts w:ascii="NanumMyeongjo" w:hAnsi="NanumMyeongjo" w:eastAsia="NanumMyeongjo"/>
                <w:b w:val="0"/>
                <w:i w:val="0"/>
                <w:sz w:val="14"/>
              </w:rPr>
              <w:t>39.96</w:t>
            </w:r>
          </w:p>
        </w:tc>
        <w:tc>
          <w:tcPr>
            <w:tcW w:type="dxa" w:w="1663"/>
            <w:vAlign w:val="center"/>
          </w:tcPr>
          <w:p>
            <w:pPr>
              <w:jc w:val="center"/>
            </w:pPr>
            <w:r>
              <w:rPr>
                <w:rFonts w:ascii="NanumMyeongjo" w:hAnsi="NanumMyeongjo" w:eastAsia="NanumMyeongjo"/>
                <w:b w:val="0"/>
                <w:i w:val="0"/>
                <w:sz w:val="14"/>
              </w:rPr>
              <w:t>0.04</w:t>
            </w:r>
          </w:p>
        </w:tc>
        <w:tc>
          <w:tcPr>
            <w:tcW w:type="dxa" w:w="1663"/>
            <w:vAlign w:val="center"/>
          </w:tcPr>
          <w:p>
            <w:pPr>
              <w:jc w:val="center"/>
            </w:pPr>
            <w:r>
              <w:rPr>
                <w:rFonts w:ascii="NanumMyeongjo" w:hAnsi="NanumMyeongjo" w:eastAsia="NanumMyeongjo"/>
                <w:b w:val="0"/>
                <w:i w:val="0"/>
                <w:sz w:val="14"/>
              </w:rPr>
              <w:t>0.10%</w:t>
            </w:r>
          </w:p>
        </w:tc>
      </w:tr>
      <w:tr>
        <w:tc>
          <w:tcPr>
            <w:tcW w:type="dxa" w:w="1663"/>
            <w:vAlign w:val="center"/>
          </w:tcPr>
          <w:p>
            <w:pPr>
              <w:jc w:val="center"/>
            </w:pPr>
            <w:r>
              <w:rPr>
                <w:rFonts w:ascii="NanumMyeongjo" w:hAnsi="NanumMyeongjo" w:eastAsia="NanumMyeongjo"/>
                <w:b w:val="0"/>
                <w:i w:val="0"/>
                <w:sz w:val="14"/>
              </w:rPr>
              <w:t>강산-약염기</w:t>
            </w:r>
          </w:p>
        </w:tc>
        <w:tc>
          <w:tcPr>
            <w:tcW w:type="dxa" w:w="1663"/>
            <w:vAlign w:val="center"/>
          </w:tcPr>
          <w:p>
            <w:pPr>
              <w:jc w:val="center"/>
            </w:pPr>
            <w:r>
              <w:rPr>
                <w:rFonts w:ascii="NanumMyeongjo" w:hAnsi="NanumMyeongjo" w:eastAsia="NanumMyeongjo"/>
                <w:b w:val="0"/>
                <w:i w:val="0"/>
                <w:sz w:val="14"/>
              </w:rPr>
              <w:t>0.10 M</w:t>
            </w:r>
          </w:p>
        </w:tc>
        <w:tc>
          <w:tcPr>
            <w:tcW w:type="dxa" w:w="1663"/>
            <w:vAlign w:val="center"/>
          </w:tcPr>
          <w:p>
            <w:pPr>
              <w:jc w:val="center"/>
            </w:pPr>
            <w:r>
              <w:rPr>
                <w:rFonts w:ascii="NanumMyeongjo" w:hAnsi="NanumMyeongjo" w:eastAsia="NanumMyeongjo"/>
                <w:b w:val="0"/>
                <w:i w:val="0"/>
                <w:sz w:val="14"/>
              </w:rPr>
              <w:t>20.00</w:t>
            </w:r>
          </w:p>
        </w:tc>
        <w:tc>
          <w:tcPr>
            <w:tcW w:type="dxa" w:w="1663"/>
            <w:vAlign w:val="center"/>
          </w:tcPr>
          <w:p>
            <w:pPr>
              <w:jc w:val="center"/>
            </w:pPr>
            <w:r>
              <w:rPr>
                <w:rFonts w:ascii="NanumMyeongjo" w:hAnsi="NanumMyeongjo" w:eastAsia="NanumMyeongjo"/>
                <w:b w:val="0"/>
                <w:i w:val="0"/>
                <w:sz w:val="14"/>
              </w:rPr>
              <w:t>19.83</w:t>
            </w:r>
          </w:p>
        </w:tc>
        <w:tc>
          <w:tcPr>
            <w:tcW w:type="dxa" w:w="1663"/>
            <w:vAlign w:val="center"/>
          </w:tcPr>
          <w:p>
            <w:pPr>
              <w:jc w:val="center"/>
            </w:pPr>
            <w:r>
              <w:rPr>
                <w:rFonts w:ascii="NanumMyeongjo" w:hAnsi="NanumMyeongjo" w:eastAsia="NanumMyeongjo"/>
                <w:b w:val="0"/>
                <w:i w:val="0"/>
                <w:sz w:val="14"/>
              </w:rPr>
              <w:t>0.17</w:t>
            </w:r>
          </w:p>
        </w:tc>
        <w:tc>
          <w:tcPr>
            <w:tcW w:type="dxa" w:w="1663"/>
            <w:vAlign w:val="center"/>
          </w:tcPr>
          <w:p>
            <w:pPr>
              <w:jc w:val="center"/>
            </w:pPr>
            <w:r>
              <w:rPr>
                <w:rFonts w:ascii="NanumMyeongjo" w:hAnsi="NanumMyeongjo" w:eastAsia="NanumMyeongjo"/>
                <w:b w:val="0"/>
                <w:i w:val="0"/>
                <w:sz w:val="14"/>
              </w:rPr>
              <w:t>0.85%</w:t>
            </w:r>
          </w:p>
        </w:tc>
      </w:tr>
      <w:tr>
        <w:tc>
          <w:tcPr>
            <w:tcW w:type="dxa" w:w="1663"/>
            <w:vAlign w:val="center"/>
          </w:tcPr>
          <w:p>
            <w:pPr>
              <w:jc w:val="center"/>
            </w:pPr>
            <w:r>
              <w:rPr>
                <w:rFonts w:ascii="NanumMyeongjo" w:hAnsi="NanumMyeongjo" w:eastAsia="NanumMyeongjo"/>
                <w:b w:val="0"/>
                <w:i w:val="0"/>
                <w:sz w:val="14"/>
              </w:rPr>
              <w:t>강산-약염기</w:t>
            </w:r>
          </w:p>
        </w:tc>
        <w:tc>
          <w:tcPr>
            <w:tcW w:type="dxa" w:w="1663"/>
            <w:vAlign w:val="center"/>
          </w:tcPr>
          <w:p>
            <w:pPr>
              <w:jc w:val="center"/>
            </w:pPr>
            <w:r>
              <w:rPr>
                <w:rFonts w:ascii="NanumMyeongjo" w:hAnsi="NanumMyeongjo" w:eastAsia="NanumMyeongjo"/>
                <w:b w:val="0"/>
                <w:i w:val="0"/>
                <w:sz w:val="14"/>
              </w:rPr>
              <w:t>0.15 M</w:t>
            </w:r>
          </w:p>
        </w:tc>
        <w:tc>
          <w:tcPr>
            <w:tcW w:type="dxa" w:w="1663"/>
            <w:vAlign w:val="center"/>
          </w:tcPr>
          <w:p>
            <w:pPr>
              <w:jc w:val="center"/>
            </w:pPr>
            <w:r>
              <w:rPr>
                <w:rFonts w:ascii="NanumMyeongjo" w:hAnsi="NanumMyeongjo" w:eastAsia="NanumMyeongjo"/>
                <w:b w:val="0"/>
                <w:i w:val="0"/>
                <w:sz w:val="14"/>
              </w:rPr>
              <w:t>30.00</w:t>
            </w:r>
          </w:p>
        </w:tc>
        <w:tc>
          <w:tcPr>
            <w:tcW w:type="dxa" w:w="1663"/>
            <w:vAlign w:val="center"/>
          </w:tcPr>
          <w:p>
            <w:pPr>
              <w:jc w:val="center"/>
            </w:pPr>
            <w:r>
              <w:rPr>
                <w:rFonts w:ascii="NanumMyeongjo" w:hAnsi="NanumMyeongjo" w:eastAsia="NanumMyeongjo"/>
                <w:b w:val="0"/>
                <w:i w:val="0"/>
                <w:sz w:val="14"/>
              </w:rPr>
              <w:t>29.91</w:t>
            </w:r>
          </w:p>
        </w:tc>
        <w:tc>
          <w:tcPr>
            <w:tcW w:type="dxa" w:w="1663"/>
            <w:vAlign w:val="center"/>
          </w:tcPr>
          <w:p>
            <w:pPr>
              <w:jc w:val="center"/>
            </w:pPr>
            <w:r>
              <w:rPr>
                <w:rFonts w:ascii="NanumMyeongjo" w:hAnsi="NanumMyeongjo" w:eastAsia="NanumMyeongjo"/>
                <w:b w:val="0"/>
                <w:i w:val="0"/>
                <w:sz w:val="14"/>
              </w:rPr>
              <w:t>0.09</w:t>
            </w:r>
          </w:p>
        </w:tc>
        <w:tc>
          <w:tcPr>
            <w:tcW w:type="dxa" w:w="1663"/>
            <w:vAlign w:val="center"/>
          </w:tcPr>
          <w:p>
            <w:pPr>
              <w:jc w:val="center"/>
            </w:pPr>
            <w:r>
              <w:rPr>
                <w:rFonts w:ascii="NanumMyeongjo" w:hAnsi="NanumMyeongjo" w:eastAsia="NanumMyeongjo"/>
                <w:b w:val="0"/>
                <w:i w:val="0"/>
                <w:sz w:val="14"/>
              </w:rPr>
              <w:t>0.30%</w:t>
            </w:r>
          </w:p>
        </w:tc>
      </w:tr>
      <w:tr>
        <w:tc>
          <w:tcPr>
            <w:tcW w:type="dxa" w:w="1663"/>
            <w:vAlign w:val="center"/>
          </w:tcPr>
          <w:p>
            <w:pPr>
              <w:jc w:val="center"/>
            </w:pPr>
            <w:r>
              <w:rPr>
                <w:rFonts w:ascii="NanumMyeongjo" w:hAnsi="NanumMyeongjo" w:eastAsia="NanumMyeongjo"/>
                <w:b w:val="0"/>
                <w:i w:val="0"/>
                <w:sz w:val="14"/>
              </w:rPr>
              <w:t>강산-약염기</w:t>
            </w:r>
          </w:p>
        </w:tc>
        <w:tc>
          <w:tcPr>
            <w:tcW w:type="dxa" w:w="1663"/>
            <w:vAlign w:val="center"/>
          </w:tcPr>
          <w:p>
            <w:pPr>
              <w:jc w:val="center"/>
            </w:pPr>
            <w:r>
              <w:rPr>
                <w:rFonts w:ascii="NanumMyeongjo" w:hAnsi="NanumMyeongjo" w:eastAsia="NanumMyeongjo"/>
                <w:b w:val="0"/>
                <w:i w:val="0"/>
                <w:sz w:val="14"/>
              </w:rPr>
              <w:t>0.20 M</w:t>
            </w:r>
          </w:p>
        </w:tc>
        <w:tc>
          <w:tcPr>
            <w:tcW w:type="dxa" w:w="1663"/>
            <w:vAlign w:val="center"/>
          </w:tcPr>
          <w:p>
            <w:pPr>
              <w:jc w:val="center"/>
            </w:pPr>
            <w:r>
              <w:rPr>
                <w:rFonts w:ascii="NanumMyeongjo" w:hAnsi="NanumMyeongjo" w:eastAsia="NanumMyeongjo"/>
                <w:b w:val="0"/>
                <w:i w:val="0"/>
                <w:sz w:val="14"/>
              </w:rPr>
              <w:t>40.00</w:t>
            </w:r>
          </w:p>
        </w:tc>
        <w:tc>
          <w:tcPr>
            <w:tcW w:type="dxa" w:w="1663"/>
            <w:vAlign w:val="center"/>
          </w:tcPr>
          <w:p>
            <w:pPr>
              <w:jc w:val="center"/>
            </w:pPr>
            <w:r>
              <w:rPr>
                <w:rFonts w:ascii="NanumMyeongjo" w:hAnsi="NanumMyeongjo" w:eastAsia="NanumMyeongjo"/>
                <w:b w:val="0"/>
                <w:i w:val="0"/>
                <w:sz w:val="14"/>
              </w:rPr>
              <w:t>40.71</w:t>
            </w:r>
          </w:p>
        </w:tc>
        <w:tc>
          <w:tcPr>
            <w:tcW w:type="dxa" w:w="1663"/>
            <w:vAlign w:val="center"/>
          </w:tcPr>
          <w:p>
            <w:pPr>
              <w:jc w:val="center"/>
            </w:pPr>
            <w:r>
              <w:rPr>
                <w:rFonts w:ascii="NanumMyeongjo" w:hAnsi="NanumMyeongjo" w:eastAsia="NanumMyeongjo"/>
                <w:b w:val="0"/>
                <w:i w:val="0"/>
                <w:sz w:val="14"/>
              </w:rPr>
              <w:t>0.71</w:t>
            </w:r>
          </w:p>
        </w:tc>
        <w:tc>
          <w:tcPr>
            <w:tcW w:type="dxa" w:w="1663"/>
            <w:vAlign w:val="center"/>
          </w:tcPr>
          <w:p>
            <w:pPr>
              <w:jc w:val="center"/>
            </w:pPr>
            <w:r>
              <w:rPr>
                <w:rFonts w:ascii="NanumMyeongjo" w:hAnsi="NanumMyeongjo" w:eastAsia="NanumMyeongjo"/>
                <w:b w:val="0"/>
                <w:i w:val="0"/>
                <w:sz w:val="14"/>
              </w:rPr>
              <w:t>1.78%</w:t>
            </w:r>
          </w:p>
        </w:tc>
      </w:tr>
      <w:tr>
        <w:tc>
          <w:tcPr>
            <w:tcW w:type="dxa" w:w="1663"/>
            <w:vAlign w:val="center"/>
          </w:tcPr>
          <w:p>
            <w:pPr>
              <w:jc w:val="center"/>
            </w:pPr>
            <w:r>
              <w:rPr>
                <w:rFonts w:ascii="NanumMyeongjo" w:hAnsi="NanumMyeongjo" w:eastAsia="NanumMyeongjo"/>
                <w:b w:val="0"/>
                <w:i w:val="0"/>
                <w:sz w:val="14"/>
              </w:rPr>
              <w:t>약산-강염기</w:t>
            </w:r>
          </w:p>
        </w:tc>
        <w:tc>
          <w:tcPr>
            <w:tcW w:type="dxa" w:w="1663"/>
            <w:vAlign w:val="center"/>
          </w:tcPr>
          <w:p>
            <w:pPr>
              <w:jc w:val="center"/>
            </w:pPr>
            <w:r>
              <w:rPr>
                <w:rFonts w:ascii="NanumMyeongjo" w:hAnsi="NanumMyeongjo" w:eastAsia="NanumMyeongjo"/>
                <w:b w:val="0"/>
                <w:i w:val="0"/>
                <w:sz w:val="14"/>
              </w:rPr>
              <w:t>0.10 M</w:t>
            </w:r>
          </w:p>
        </w:tc>
        <w:tc>
          <w:tcPr>
            <w:tcW w:type="dxa" w:w="1663"/>
            <w:vAlign w:val="center"/>
          </w:tcPr>
          <w:p>
            <w:pPr>
              <w:jc w:val="center"/>
            </w:pPr>
            <w:r>
              <w:rPr>
                <w:rFonts w:ascii="NanumMyeongjo" w:hAnsi="NanumMyeongjo" w:eastAsia="NanumMyeongjo"/>
                <w:b w:val="0"/>
                <w:i w:val="0"/>
                <w:sz w:val="14"/>
              </w:rPr>
              <w:t>20.00</w:t>
            </w:r>
          </w:p>
        </w:tc>
        <w:tc>
          <w:tcPr>
            <w:tcW w:type="dxa" w:w="1663"/>
            <w:vAlign w:val="center"/>
          </w:tcPr>
          <w:p>
            <w:pPr>
              <w:jc w:val="center"/>
            </w:pPr>
            <w:r>
              <w:rPr>
                <w:rFonts w:ascii="NanumMyeongjo" w:hAnsi="NanumMyeongjo" w:eastAsia="NanumMyeongjo"/>
                <w:b w:val="0"/>
                <w:i w:val="0"/>
                <w:sz w:val="14"/>
              </w:rPr>
              <w:t>20.04</w:t>
            </w:r>
          </w:p>
        </w:tc>
        <w:tc>
          <w:tcPr>
            <w:tcW w:type="dxa" w:w="1663"/>
            <w:vAlign w:val="center"/>
          </w:tcPr>
          <w:p>
            <w:pPr>
              <w:jc w:val="center"/>
            </w:pPr>
            <w:r>
              <w:rPr>
                <w:rFonts w:ascii="NanumMyeongjo" w:hAnsi="NanumMyeongjo" w:eastAsia="NanumMyeongjo"/>
                <w:b w:val="0"/>
                <w:i w:val="0"/>
                <w:sz w:val="14"/>
              </w:rPr>
              <w:t>0.04</w:t>
            </w:r>
          </w:p>
        </w:tc>
        <w:tc>
          <w:tcPr>
            <w:tcW w:type="dxa" w:w="1663"/>
            <w:vAlign w:val="center"/>
          </w:tcPr>
          <w:p>
            <w:pPr>
              <w:jc w:val="center"/>
            </w:pPr>
            <w:r>
              <w:rPr>
                <w:rFonts w:ascii="NanumMyeongjo" w:hAnsi="NanumMyeongjo" w:eastAsia="NanumMyeongjo"/>
                <w:b w:val="0"/>
                <w:i w:val="0"/>
                <w:sz w:val="14"/>
              </w:rPr>
              <w:t>0.20%</w:t>
            </w:r>
          </w:p>
        </w:tc>
      </w:tr>
      <w:tr>
        <w:tc>
          <w:tcPr>
            <w:tcW w:type="dxa" w:w="1663"/>
            <w:vAlign w:val="center"/>
          </w:tcPr>
          <w:p>
            <w:pPr>
              <w:jc w:val="center"/>
            </w:pPr>
            <w:r>
              <w:rPr>
                <w:rFonts w:ascii="NanumMyeongjo" w:hAnsi="NanumMyeongjo" w:eastAsia="NanumMyeongjo"/>
                <w:b w:val="0"/>
                <w:i w:val="0"/>
                <w:sz w:val="14"/>
              </w:rPr>
              <w:t>약산-강염기</w:t>
            </w:r>
          </w:p>
        </w:tc>
        <w:tc>
          <w:tcPr>
            <w:tcW w:type="dxa" w:w="1663"/>
            <w:vAlign w:val="center"/>
          </w:tcPr>
          <w:p>
            <w:pPr>
              <w:jc w:val="center"/>
            </w:pPr>
            <w:r>
              <w:rPr>
                <w:rFonts w:ascii="NanumMyeongjo" w:hAnsi="NanumMyeongjo" w:eastAsia="NanumMyeongjo"/>
                <w:b w:val="0"/>
                <w:i w:val="0"/>
                <w:sz w:val="14"/>
              </w:rPr>
              <w:t>0.15 M</w:t>
            </w:r>
          </w:p>
        </w:tc>
        <w:tc>
          <w:tcPr>
            <w:tcW w:type="dxa" w:w="1663"/>
            <w:vAlign w:val="center"/>
          </w:tcPr>
          <w:p>
            <w:pPr>
              <w:jc w:val="center"/>
            </w:pPr>
            <w:r>
              <w:rPr>
                <w:rFonts w:ascii="NanumMyeongjo" w:hAnsi="NanumMyeongjo" w:eastAsia="NanumMyeongjo"/>
                <w:b w:val="0"/>
                <w:i w:val="0"/>
                <w:sz w:val="14"/>
              </w:rPr>
              <w:t>30.00</w:t>
            </w:r>
          </w:p>
        </w:tc>
        <w:tc>
          <w:tcPr>
            <w:tcW w:type="dxa" w:w="1663"/>
            <w:vAlign w:val="center"/>
          </w:tcPr>
          <w:p>
            <w:pPr>
              <w:jc w:val="center"/>
            </w:pPr>
            <w:r>
              <w:rPr>
                <w:rFonts w:ascii="NanumMyeongjo" w:hAnsi="NanumMyeongjo" w:eastAsia="NanumMyeongjo"/>
                <w:b w:val="0"/>
                <w:i w:val="0"/>
                <w:sz w:val="14"/>
              </w:rPr>
              <w:t>32.53</w:t>
            </w:r>
          </w:p>
        </w:tc>
        <w:tc>
          <w:tcPr>
            <w:tcW w:type="dxa" w:w="1663"/>
            <w:vAlign w:val="center"/>
          </w:tcPr>
          <w:p>
            <w:pPr>
              <w:jc w:val="center"/>
            </w:pPr>
            <w:r>
              <w:rPr>
                <w:rFonts w:ascii="NanumMyeongjo" w:hAnsi="NanumMyeongjo" w:eastAsia="NanumMyeongjo"/>
                <w:b w:val="0"/>
                <w:i w:val="0"/>
                <w:sz w:val="14"/>
              </w:rPr>
              <w:t>2.53</w:t>
            </w:r>
          </w:p>
        </w:tc>
        <w:tc>
          <w:tcPr>
            <w:tcW w:type="dxa" w:w="1663"/>
            <w:vAlign w:val="center"/>
          </w:tcPr>
          <w:p>
            <w:pPr>
              <w:jc w:val="center"/>
            </w:pPr>
            <w:r>
              <w:rPr>
                <w:rFonts w:ascii="NanumMyeongjo" w:hAnsi="NanumMyeongjo" w:eastAsia="NanumMyeongjo"/>
                <w:b w:val="0"/>
                <w:i w:val="0"/>
                <w:sz w:val="14"/>
              </w:rPr>
              <w:t>8.43%</w:t>
            </w:r>
          </w:p>
        </w:tc>
      </w:tr>
      <w:tr>
        <w:tc>
          <w:tcPr>
            <w:tcW w:type="dxa" w:w="1663"/>
            <w:vAlign w:val="center"/>
          </w:tcPr>
          <w:p>
            <w:pPr>
              <w:jc w:val="center"/>
            </w:pPr>
            <w:r>
              <w:rPr>
                <w:rFonts w:ascii="NanumMyeongjo" w:hAnsi="NanumMyeongjo" w:eastAsia="NanumMyeongjo"/>
                <w:b w:val="0"/>
                <w:i w:val="0"/>
                <w:sz w:val="14"/>
              </w:rPr>
              <w:t>약산-강염기</w:t>
            </w:r>
          </w:p>
        </w:tc>
        <w:tc>
          <w:tcPr>
            <w:tcW w:type="dxa" w:w="1663"/>
            <w:vAlign w:val="center"/>
          </w:tcPr>
          <w:p>
            <w:pPr>
              <w:jc w:val="center"/>
            </w:pPr>
            <w:r>
              <w:rPr>
                <w:rFonts w:ascii="NanumMyeongjo" w:hAnsi="NanumMyeongjo" w:eastAsia="NanumMyeongjo"/>
                <w:b w:val="0"/>
                <w:i w:val="0"/>
                <w:sz w:val="14"/>
              </w:rPr>
              <w:t>0.20 M</w:t>
            </w:r>
          </w:p>
        </w:tc>
        <w:tc>
          <w:tcPr>
            <w:tcW w:type="dxa" w:w="1663"/>
            <w:vAlign w:val="center"/>
          </w:tcPr>
          <w:p>
            <w:pPr>
              <w:jc w:val="center"/>
            </w:pPr>
            <w:r>
              <w:rPr>
                <w:rFonts w:ascii="NanumMyeongjo" w:hAnsi="NanumMyeongjo" w:eastAsia="NanumMyeongjo"/>
                <w:b w:val="0"/>
                <w:i w:val="0"/>
                <w:sz w:val="14"/>
              </w:rPr>
              <w:t>40.00</w:t>
            </w:r>
          </w:p>
        </w:tc>
        <w:tc>
          <w:tcPr>
            <w:tcW w:type="dxa" w:w="1663"/>
            <w:vAlign w:val="center"/>
          </w:tcPr>
          <w:p>
            <w:pPr>
              <w:jc w:val="center"/>
            </w:pPr>
            <w:r>
              <w:rPr>
                <w:rFonts w:ascii="NanumMyeongjo" w:hAnsi="NanumMyeongjo" w:eastAsia="NanumMyeongjo"/>
                <w:b w:val="0"/>
                <w:i w:val="0"/>
                <w:sz w:val="14"/>
              </w:rPr>
              <w:t>40.40</w:t>
            </w:r>
          </w:p>
        </w:tc>
        <w:tc>
          <w:tcPr>
            <w:tcW w:type="dxa" w:w="1663"/>
            <w:vAlign w:val="center"/>
          </w:tcPr>
          <w:p>
            <w:pPr>
              <w:jc w:val="center"/>
            </w:pPr>
            <w:r>
              <w:rPr>
                <w:rFonts w:ascii="NanumMyeongjo" w:hAnsi="NanumMyeongjo" w:eastAsia="NanumMyeongjo"/>
                <w:b w:val="0"/>
                <w:i w:val="0"/>
                <w:sz w:val="14"/>
              </w:rPr>
              <w:t>0.40</w:t>
            </w:r>
          </w:p>
        </w:tc>
        <w:tc>
          <w:tcPr>
            <w:tcW w:type="dxa" w:w="1663"/>
            <w:vAlign w:val="center"/>
          </w:tcPr>
          <w:p>
            <w:pPr>
              <w:jc w:val="center"/>
            </w:pPr>
            <w:r>
              <w:rPr>
                <w:rFonts w:ascii="NanumMyeongjo" w:hAnsi="NanumMyeongjo" w:eastAsia="NanumMyeongjo"/>
                <w:b w:val="0"/>
                <w:i w:val="0"/>
                <w:sz w:val="14"/>
              </w:rPr>
              <w:t>1.00%</w:t>
            </w:r>
          </w:p>
        </w:tc>
      </w:tr>
      <w:tr>
        <w:tc>
          <w:tcPr>
            <w:tcW w:type="dxa" w:w="1663"/>
            <w:vAlign w:val="center"/>
          </w:tcPr>
          <w:p>
            <w:pPr>
              <w:jc w:val="center"/>
            </w:pPr>
            <w:r>
              <w:rPr>
                <w:rFonts w:ascii="NanumMyeongjo" w:hAnsi="NanumMyeongjo" w:eastAsia="NanumMyeongjo"/>
                <w:b w:val="0"/>
                <w:i w:val="0"/>
                <w:sz w:val="14"/>
              </w:rPr>
              <w:t>약산-약염기</w:t>
            </w:r>
          </w:p>
        </w:tc>
        <w:tc>
          <w:tcPr>
            <w:tcW w:type="dxa" w:w="1663"/>
            <w:vAlign w:val="center"/>
          </w:tcPr>
          <w:p>
            <w:pPr>
              <w:jc w:val="center"/>
            </w:pPr>
            <w:r>
              <w:rPr>
                <w:rFonts w:ascii="NanumMyeongjo" w:hAnsi="NanumMyeongjo" w:eastAsia="NanumMyeongjo"/>
                <w:b w:val="0"/>
                <w:i w:val="0"/>
                <w:sz w:val="14"/>
              </w:rPr>
              <w:t>0.10 M</w:t>
            </w:r>
          </w:p>
        </w:tc>
        <w:tc>
          <w:tcPr>
            <w:tcW w:type="dxa" w:w="1663"/>
            <w:vAlign w:val="center"/>
          </w:tcPr>
          <w:p>
            <w:pPr>
              <w:jc w:val="center"/>
            </w:pPr>
            <w:r>
              <w:rPr>
                <w:rFonts w:ascii="NanumMyeongjo" w:hAnsi="NanumMyeongjo" w:eastAsia="NanumMyeongjo"/>
                <w:b w:val="0"/>
                <w:i w:val="0"/>
                <w:sz w:val="14"/>
              </w:rPr>
              <w:t>20.00</w:t>
            </w:r>
          </w:p>
        </w:tc>
        <w:tc>
          <w:tcPr>
            <w:tcW w:type="dxa" w:w="1663"/>
            <w:vAlign w:val="center"/>
          </w:tcPr>
          <w:p>
            <w:pPr>
              <w:jc w:val="center"/>
            </w:pPr>
            <w:r>
              <w:rPr>
                <w:rFonts w:ascii="NanumMyeongjo" w:hAnsi="NanumMyeongjo" w:eastAsia="NanumMyeongjo"/>
                <w:b w:val="0"/>
                <w:i w:val="0"/>
                <w:sz w:val="14"/>
              </w:rPr>
              <w:t>19.89</w:t>
            </w:r>
          </w:p>
        </w:tc>
        <w:tc>
          <w:tcPr>
            <w:tcW w:type="dxa" w:w="1663"/>
            <w:vAlign w:val="center"/>
          </w:tcPr>
          <w:p>
            <w:pPr>
              <w:jc w:val="center"/>
            </w:pPr>
            <w:r>
              <w:rPr>
                <w:rFonts w:ascii="NanumMyeongjo" w:hAnsi="NanumMyeongjo" w:eastAsia="NanumMyeongjo"/>
                <w:b w:val="0"/>
                <w:i w:val="0"/>
                <w:sz w:val="14"/>
              </w:rPr>
              <w:t>0.11</w:t>
            </w:r>
          </w:p>
        </w:tc>
        <w:tc>
          <w:tcPr>
            <w:tcW w:type="dxa" w:w="1663"/>
            <w:vAlign w:val="center"/>
          </w:tcPr>
          <w:p>
            <w:pPr>
              <w:jc w:val="center"/>
            </w:pPr>
            <w:r>
              <w:rPr>
                <w:rFonts w:ascii="NanumMyeongjo" w:hAnsi="NanumMyeongjo" w:eastAsia="NanumMyeongjo"/>
                <w:b w:val="0"/>
                <w:i w:val="0"/>
                <w:sz w:val="14"/>
              </w:rPr>
              <w:t>0.55%</w:t>
            </w:r>
          </w:p>
        </w:tc>
      </w:tr>
      <w:tr>
        <w:tc>
          <w:tcPr>
            <w:tcW w:type="dxa" w:w="1663"/>
            <w:vAlign w:val="center"/>
          </w:tcPr>
          <w:p>
            <w:pPr>
              <w:jc w:val="center"/>
            </w:pPr>
            <w:r>
              <w:rPr>
                <w:rFonts w:ascii="NanumMyeongjo" w:hAnsi="NanumMyeongjo" w:eastAsia="NanumMyeongjo"/>
                <w:b w:val="0"/>
                <w:i w:val="0"/>
                <w:sz w:val="14"/>
              </w:rPr>
              <w:t>약산-약염기</w:t>
            </w:r>
          </w:p>
        </w:tc>
        <w:tc>
          <w:tcPr>
            <w:tcW w:type="dxa" w:w="1663"/>
            <w:vAlign w:val="center"/>
          </w:tcPr>
          <w:p>
            <w:pPr>
              <w:jc w:val="center"/>
            </w:pPr>
            <w:r>
              <w:rPr>
                <w:rFonts w:ascii="NanumMyeongjo" w:hAnsi="NanumMyeongjo" w:eastAsia="NanumMyeongjo"/>
                <w:b w:val="0"/>
                <w:i w:val="0"/>
                <w:sz w:val="14"/>
              </w:rPr>
              <w:t>0.15 M</w:t>
            </w:r>
          </w:p>
        </w:tc>
        <w:tc>
          <w:tcPr>
            <w:tcW w:type="dxa" w:w="1663"/>
            <w:vAlign w:val="center"/>
          </w:tcPr>
          <w:p>
            <w:pPr>
              <w:jc w:val="center"/>
            </w:pPr>
            <w:r>
              <w:rPr>
                <w:rFonts w:ascii="NanumMyeongjo" w:hAnsi="NanumMyeongjo" w:eastAsia="NanumMyeongjo"/>
                <w:b w:val="0"/>
                <w:i w:val="0"/>
                <w:sz w:val="14"/>
              </w:rPr>
              <w:t>30.00</w:t>
            </w:r>
          </w:p>
        </w:tc>
        <w:tc>
          <w:tcPr>
            <w:tcW w:type="dxa" w:w="1663"/>
            <w:vAlign w:val="center"/>
          </w:tcPr>
          <w:p>
            <w:pPr>
              <w:jc w:val="center"/>
            </w:pPr>
            <w:r>
              <w:rPr>
                <w:rFonts w:ascii="NanumMyeongjo" w:hAnsi="NanumMyeongjo" w:eastAsia="NanumMyeongjo"/>
                <w:b w:val="0"/>
                <w:i w:val="0"/>
                <w:sz w:val="14"/>
              </w:rPr>
              <w:t>29.06</w:t>
            </w:r>
          </w:p>
        </w:tc>
        <w:tc>
          <w:tcPr>
            <w:tcW w:type="dxa" w:w="1663"/>
            <w:vAlign w:val="center"/>
          </w:tcPr>
          <w:p>
            <w:pPr>
              <w:jc w:val="center"/>
            </w:pPr>
            <w:r>
              <w:rPr>
                <w:rFonts w:ascii="NanumMyeongjo" w:hAnsi="NanumMyeongjo" w:eastAsia="NanumMyeongjo"/>
                <w:b w:val="0"/>
                <w:i w:val="0"/>
                <w:sz w:val="14"/>
              </w:rPr>
              <w:t>0.94</w:t>
            </w:r>
          </w:p>
        </w:tc>
        <w:tc>
          <w:tcPr>
            <w:tcW w:type="dxa" w:w="1663"/>
            <w:vAlign w:val="center"/>
          </w:tcPr>
          <w:p>
            <w:pPr>
              <w:jc w:val="center"/>
            </w:pPr>
            <w:r>
              <w:rPr>
                <w:rFonts w:ascii="NanumMyeongjo" w:hAnsi="NanumMyeongjo" w:eastAsia="NanumMyeongjo"/>
                <w:b w:val="0"/>
                <w:i w:val="0"/>
                <w:sz w:val="14"/>
              </w:rPr>
              <w:t>3.13%</w:t>
            </w:r>
          </w:p>
        </w:tc>
      </w:tr>
      <w:tr>
        <w:tc>
          <w:tcPr>
            <w:tcW w:type="dxa" w:w="1663"/>
            <w:vAlign w:val="center"/>
          </w:tcPr>
          <w:p>
            <w:pPr>
              <w:jc w:val="center"/>
            </w:pPr>
            <w:r>
              <w:rPr>
                <w:rFonts w:ascii="NanumMyeongjo" w:hAnsi="NanumMyeongjo" w:eastAsia="NanumMyeongjo"/>
                <w:b w:val="0"/>
                <w:i w:val="0"/>
                <w:sz w:val="14"/>
              </w:rPr>
              <w:t>약산-약염기</w:t>
            </w:r>
          </w:p>
        </w:tc>
        <w:tc>
          <w:tcPr>
            <w:tcW w:type="dxa" w:w="1663"/>
            <w:vAlign w:val="center"/>
          </w:tcPr>
          <w:p>
            <w:pPr>
              <w:jc w:val="center"/>
            </w:pPr>
            <w:r>
              <w:rPr>
                <w:rFonts w:ascii="NanumMyeongjo" w:hAnsi="NanumMyeongjo" w:eastAsia="NanumMyeongjo"/>
                <w:b w:val="0"/>
                <w:i w:val="0"/>
                <w:sz w:val="14"/>
              </w:rPr>
              <w:t>0.20 M</w:t>
            </w:r>
          </w:p>
        </w:tc>
        <w:tc>
          <w:tcPr>
            <w:tcW w:type="dxa" w:w="1663"/>
            <w:vAlign w:val="center"/>
          </w:tcPr>
          <w:p>
            <w:pPr>
              <w:jc w:val="center"/>
            </w:pPr>
            <w:r>
              <w:rPr>
                <w:rFonts w:ascii="NanumMyeongjo" w:hAnsi="NanumMyeongjo" w:eastAsia="NanumMyeongjo"/>
                <w:b w:val="0"/>
                <w:i w:val="0"/>
                <w:sz w:val="14"/>
              </w:rPr>
              <w:t>40.00</w:t>
            </w:r>
          </w:p>
        </w:tc>
        <w:tc>
          <w:tcPr>
            <w:tcW w:type="dxa" w:w="1663"/>
            <w:vAlign w:val="center"/>
          </w:tcPr>
          <w:p>
            <w:pPr>
              <w:jc w:val="center"/>
            </w:pPr>
            <w:r>
              <w:rPr>
                <w:rFonts w:ascii="NanumMyeongjo" w:hAnsi="NanumMyeongjo" w:eastAsia="NanumMyeongjo"/>
                <w:b w:val="0"/>
                <w:i w:val="0"/>
                <w:sz w:val="14"/>
              </w:rPr>
              <w:t>39.48</w:t>
            </w:r>
          </w:p>
        </w:tc>
        <w:tc>
          <w:tcPr>
            <w:tcW w:type="dxa" w:w="1663"/>
            <w:vAlign w:val="center"/>
          </w:tcPr>
          <w:p>
            <w:pPr>
              <w:jc w:val="center"/>
            </w:pPr>
            <w:r>
              <w:rPr>
                <w:rFonts w:ascii="NanumMyeongjo" w:hAnsi="NanumMyeongjo" w:eastAsia="NanumMyeongjo"/>
                <w:b w:val="0"/>
                <w:i w:val="0"/>
                <w:sz w:val="14"/>
              </w:rPr>
              <w:t>0.52</w:t>
            </w:r>
          </w:p>
        </w:tc>
        <w:tc>
          <w:tcPr>
            <w:tcW w:type="dxa" w:w="1663"/>
            <w:vAlign w:val="center"/>
          </w:tcPr>
          <w:p>
            <w:pPr>
              <w:jc w:val="center"/>
            </w:pPr>
            <w:r>
              <w:rPr>
                <w:rFonts w:ascii="NanumMyeongjo" w:hAnsi="NanumMyeongjo" w:eastAsia="NanumMyeongjo"/>
                <w:b w:val="0"/>
                <w:i w:val="0"/>
                <w:sz w:val="14"/>
              </w:rPr>
              <w:t>1.30%</w:t>
            </w:r>
          </w:p>
        </w:tc>
      </w:tr>
    </w:tbl>
    <w:p>
      <w:pPr>
        <w:spacing w:after="20"/>
      </w:pPr>
    </w:p>
    <w:p>
      <w:pPr>
        <w:spacing w:after="50" w:line="283" w:lineRule="auto"/>
        <w:ind w:firstLine="397"/>
      </w:pPr>
      <w:r>
        <w:rPr>
          <w:rFonts w:ascii="NanumMyeongjo" w:hAnsi="NanumMyeongjo" w:eastAsia="NanumMyeongjo"/>
          <w:b w:val="0"/>
          <w:i w:val="0"/>
          <w:sz w:val="19"/>
        </w:rPr>
        <w:t>12회 중 7회는 상대오차 1% 이내, 10회는 2% 이내, 11회는 5% 이내였다. 약산-강염기 0.15 M에서 8.44%의 가장 큰 상대오차가 나타났으며, 적정 종류와 특정 실험 조건에 따라 성능 차이가 있음을 확인하였다.</w:t>
      </w:r>
    </w:p>
    <w:p>
      <w:pPr>
        <w:spacing w:after="20"/>
        <w:jc w:val="center"/>
      </w:pPr>
      <w:r>
        <w:drawing>
          <wp:inline xmlns:a="http://schemas.openxmlformats.org/drawingml/2006/main" xmlns:pic="http://schemas.openxmlformats.org/drawingml/2006/picture">
            <wp:extent cx="3384000" cy="3275490"/>
            <wp:docPr id="21" name="Picture 21"/>
            <wp:cNvGraphicFramePr>
              <a:graphicFrameLocks noChangeAspect="1"/>
            </wp:cNvGraphicFramePr>
            <a:graphic>
              <a:graphicData uri="http://schemas.openxmlformats.org/drawingml/2006/picture">
                <pic:pic>
                  <pic:nvPicPr>
                    <pic:cNvPr id="0" name="그림_이론당량점과_ML추정값비교.png"/>
                    <pic:cNvPicPr/>
                  </pic:nvPicPr>
                  <pic:blipFill>
                    <a:blip r:embed="rId27"/>
                    <a:stretch>
                      <a:fillRect/>
                    </a:stretch>
                  </pic:blipFill>
                  <pic:spPr>
                    <a:xfrm>
                      <a:off x="0" y="0"/>
                      <a:ext cx="3384000" cy="3275490"/>
                    </a:xfrm>
                    <a:prstGeom prst="rect"/>
                  </pic:spPr>
                </pic:pic>
              </a:graphicData>
            </a:graphic>
          </wp:inline>
        </w:drawing>
      </w:r>
    </w:p>
    <w:p>
      <w:pPr>
        <w:spacing w:after="60"/>
        <w:jc w:val="center"/>
      </w:pPr>
      <w:r>
        <w:rPr>
          <w:rFonts w:ascii="NanumGothic" w:hAnsi="NanumGothic" w:eastAsia="NanumGothic"/>
          <w:b/>
          <w:i w:val="0"/>
          <w:sz w:val="17"/>
        </w:rPr>
        <w:t>그림 26. 이론 당량점 부피와 색상·열화상 융합 모델 추정값 비교.</w:t>
      </w:r>
    </w:p>
    <w:p>
      <w:pPr>
        <w:keepNext/>
        <w:spacing w:before="100" w:after="40"/>
      </w:pPr>
      <w:r>
        <w:rPr>
          <w:rFonts w:ascii="NanumGothic" w:hAnsi="NanumGothic" w:eastAsia="NanumGothic"/>
          <w:b/>
          <w:i w:val="0"/>
          <w:sz w:val="24"/>
        </w:rPr>
        <w:t>실험별 결과 해석</w:t>
      </w:r>
    </w:p>
    <w:p>
      <w:pPr>
        <w:spacing w:after="50" w:line="264" w:lineRule="auto"/>
        <w:ind w:firstLine="397"/>
      </w:pPr>
      <w:r>
        <w:rPr>
          <w:rFonts w:ascii="NanumMyeongjo" w:hAnsi="NanumMyeongjo" w:eastAsia="NanumMyeongjo"/>
          <w:b w:val="0"/>
          <w:i w:val="0"/>
          <w:sz w:val="17"/>
        </w:rPr>
        <w:t>강산-강염기 세 조건은 모두 이론 당량점과 가까운 추정값을 보였다. 강산-약염기에서도 오차가 비교적 작았으나 0.20 M에서 다른 농도보다 큰 편차가 나타났다. 가장 큰 오차는 약산-강염기 0.15 M에서 나타났으며, 색 변화가 넓은 구간에서 진행되고 열화상 변동이 함께 기록된 영향으로 해석하였다.</w:t>
      </w:r>
    </w:p>
    <w:p>
      <w:pPr>
        <w:spacing w:after="50" w:line="264" w:lineRule="auto"/>
        <w:ind w:firstLine="397"/>
      </w:pPr>
      <w:r>
        <w:rPr>
          <w:rFonts w:ascii="NanumMyeongjo" w:hAnsi="NanumMyeongjo" w:eastAsia="NanumMyeongjo"/>
          <w:b w:val="0"/>
          <w:i w:val="0"/>
          <w:sz w:val="17"/>
        </w:rPr>
        <w:t>산점도에서 대부분의 점은 이론값과 추정값이 같은 y=x 선 부근에 위치하였다. 다만 특정 조건의 큰 오차가 전체 RMSE를 증가시켰으므로 평균값뿐 아니라 실험별 절대오차와 상대오차를 함께 제시하였다.</w:t>
      </w:r>
    </w:p>
    <w:p>
      <w:r>
        <w:br w:type="page"/>
      </w:r>
    </w:p>
    <w:p>
      <w:pPr>
        <w:keepNext/>
        <w:spacing w:after="80"/>
      </w:pPr>
      <w:r>
        <w:rPr>
          <w:rFonts w:ascii="NanumGothic" w:hAnsi="NanumGothic" w:eastAsia="NanumGothic"/>
          <w:b/>
          <w:i w:val="0"/>
          <w:sz w:val="31"/>
        </w:rPr>
        <w:t>Ⅲ. 탐구(연구) 결과</w:t>
      </w:r>
      <w:r>
        <w:rPr>
          <w:rFonts w:ascii="NanumGothic" w:hAnsi="NanumGothic" w:eastAsia="NanumGothic"/>
          <w:b w:val="0"/>
          <w:i w:val="0"/>
          <w:color w:val="646464"/>
          <w:sz w:val="17"/>
        </w:rPr>
        <w:t xml:space="preserve">  6. 센서 입력 구성과 적정 종류별 결과</w:t>
      </w:r>
    </w:p>
    <w:tbl>
      <w:tblPr>
        <w:tblStyle w:val="TableGrid"/>
        <w:tblW w:type="auto" w:w="0"/>
        <w:jc w:val="center"/>
        <w:tblLook w:firstColumn="1" w:firstRow="1" w:lastColumn="0" w:lastRow="0" w:noHBand="0" w:noVBand="1" w:val="04A0"/>
      </w:tblPr>
      <w:tblGrid>
        <w:gridCol w:w="1996"/>
        <w:gridCol w:w="1996"/>
        <w:gridCol w:w="1996"/>
        <w:gridCol w:w="1996"/>
        <w:gridCol w:w="1996"/>
      </w:tblGrid>
      <w:tr>
        <w:tc>
          <w:tcPr>
            <w:tcW w:type="dxa" w:w="1996"/>
            <w:shd w:fill="DCEBF7"/>
            <w:vAlign w:val="center"/>
          </w:tcPr>
          <w:p>
            <w:pPr>
              <w:jc w:val="center"/>
            </w:pPr>
            <w:r>
              <w:rPr>
                <w:rFonts w:ascii="NanumGothic" w:hAnsi="NanumGothic" w:eastAsia="NanumGothic"/>
                <w:b/>
                <w:i w:val="0"/>
                <w:sz w:val="16"/>
              </w:rPr>
              <w:t>적정 종류</w:t>
            </w:r>
          </w:p>
        </w:tc>
        <w:tc>
          <w:tcPr>
            <w:tcW w:type="dxa" w:w="1996"/>
            <w:shd w:fill="DCEBF7"/>
            <w:vAlign w:val="center"/>
          </w:tcPr>
          <w:p>
            <w:pPr>
              <w:jc w:val="center"/>
            </w:pPr>
            <w:r>
              <w:rPr>
                <w:rFonts w:ascii="NanumGothic" w:hAnsi="NanumGothic" w:eastAsia="NanumGothic"/>
                <w:b/>
                <w:i w:val="0"/>
                <w:sz w:val="16"/>
              </w:rPr>
              <w:t>선택 모델</w:t>
            </w:r>
          </w:p>
        </w:tc>
        <w:tc>
          <w:tcPr>
            <w:tcW w:type="dxa" w:w="1996"/>
            <w:shd w:fill="DCEBF7"/>
            <w:vAlign w:val="center"/>
          </w:tcPr>
          <w:p>
            <w:pPr>
              <w:jc w:val="center"/>
            </w:pPr>
            <w:r>
              <w:rPr>
                <w:rFonts w:ascii="NanumGothic" w:hAnsi="NanumGothic" w:eastAsia="NanumGothic"/>
                <w:b/>
                <w:i w:val="0"/>
                <w:sz w:val="16"/>
              </w:rPr>
              <w:t>MAE</w:t>
            </w:r>
          </w:p>
        </w:tc>
        <w:tc>
          <w:tcPr>
            <w:tcW w:type="dxa" w:w="1996"/>
            <w:shd w:fill="DCEBF7"/>
            <w:vAlign w:val="center"/>
          </w:tcPr>
          <w:p>
            <w:pPr>
              <w:jc w:val="center"/>
            </w:pPr>
            <w:r>
              <w:rPr>
                <w:rFonts w:ascii="NanumGothic" w:hAnsi="NanumGothic" w:eastAsia="NanumGothic"/>
                <w:b/>
                <w:i w:val="0"/>
                <w:sz w:val="16"/>
              </w:rPr>
              <w:t>RMSE</w:t>
            </w:r>
          </w:p>
        </w:tc>
        <w:tc>
          <w:tcPr>
            <w:tcW w:type="dxa" w:w="1996"/>
            <w:shd w:fill="DCEBF7"/>
            <w:vAlign w:val="center"/>
          </w:tcPr>
          <w:p>
            <w:pPr>
              <w:jc w:val="center"/>
            </w:pPr>
            <w:r>
              <w:rPr>
                <w:rFonts w:ascii="NanumGothic" w:hAnsi="NanumGothic" w:eastAsia="NanumGothic"/>
                <w:b/>
                <w:i w:val="0"/>
                <w:sz w:val="16"/>
              </w:rPr>
              <w:t>MAPE</w:t>
            </w:r>
          </w:p>
        </w:tc>
      </w:tr>
      <w:tr>
        <w:tc>
          <w:tcPr>
            <w:tcW w:type="dxa" w:w="1996"/>
            <w:vAlign w:val="center"/>
          </w:tcPr>
          <w:p>
            <w:pPr>
              <w:jc w:val="center"/>
            </w:pPr>
            <w:r>
              <w:rPr>
                <w:rFonts w:ascii="NanumMyeongjo" w:hAnsi="NanumMyeongjo" w:eastAsia="NanumMyeongjo"/>
                <w:b w:val="0"/>
                <w:i w:val="0"/>
                <w:sz w:val="16"/>
              </w:rPr>
              <w:t>강산-강염기</w:t>
            </w:r>
          </w:p>
        </w:tc>
        <w:tc>
          <w:tcPr>
            <w:tcW w:type="dxa" w:w="1996"/>
            <w:vAlign w:val="center"/>
          </w:tcPr>
          <w:p>
            <w:pPr>
              <w:jc w:val="center"/>
            </w:pPr>
            <w:r>
              <w:rPr>
                <w:rFonts w:ascii="NanumMyeongjo" w:hAnsi="NanumMyeongjo" w:eastAsia="NanumMyeongjo"/>
                <w:b w:val="0"/>
                <w:i w:val="0"/>
                <w:sz w:val="16"/>
              </w:rPr>
              <w:t>Random Forest</w:t>
            </w:r>
          </w:p>
        </w:tc>
        <w:tc>
          <w:tcPr>
            <w:tcW w:type="dxa" w:w="1996"/>
            <w:vAlign w:val="center"/>
          </w:tcPr>
          <w:p>
            <w:pPr>
              <w:jc w:val="center"/>
            </w:pPr>
            <w:r>
              <w:rPr>
                <w:rFonts w:ascii="NanumMyeongjo" w:hAnsi="NanumMyeongjo" w:eastAsia="NanumMyeongjo"/>
                <w:b w:val="0"/>
                <w:i w:val="0"/>
                <w:sz w:val="16"/>
              </w:rPr>
              <w:t>0.068</w:t>
            </w:r>
          </w:p>
        </w:tc>
        <w:tc>
          <w:tcPr>
            <w:tcW w:type="dxa" w:w="1996"/>
            <w:vAlign w:val="center"/>
          </w:tcPr>
          <w:p>
            <w:pPr>
              <w:jc w:val="center"/>
            </w:pPr>
            <w:r>
              <w:rPr>
                <w:rFonts w:ascii="NanumMyeongjo" w:hAnsi="NanumMyeongjo" w:eastAsia="NanumMyeongjo"/>
                <w:b w:val="0"/>
                <w:i w:val="0"/>
                <w:sz w:val="16"/>
              </w:rPr>
              <w:t>0.073</w:t>
            </w:r>
          </w:p>
        </w:tc>
        <w:tc>
          <w:tcPr>
            <w:tcW w:type="dxa" w:w="1996"/>
            <w:vAlign w:val="center"/>
          </w:tcPr>
          <w:p>
            <w:pPr>
              <w:jc w:val="center"/>
            </w:pPr>
            <w:r>
              <w:rPr>
                <w:rFonts w:ascii="NanumMyeongjo" w:hAnsi="NanumMyeongjo" w:eastAsia="NanumMyeongjo"/>
                <w:b w:val="0"/>
                <w:i w:val="0"/>
                <w:sz w:val="16"/>
              </w:rPr>
              <w:t>0.25%</w:t>
            </w:r>
          </w:p>
        </w:tc>
      </w:tr>
      <w:tr>
        <w:tc>
          <w:tcPr>
            <w:tcW w:type="dxa" w:w="1996"/>
            <w:vAlign w:val="center"/>
          </w:tcPr>
          <w:p>
            <w:pPr>
              <w:jc w:val="center"/>
            </w:pPr>
            <w:r>
              <w:rPr>
                <w:rFonts w:ascii="NanumMyeongjo" w:hAnsi="NanumMyeongjo" w:eastAsia="NanumMyeongjo"/>
                <w:b w:val="0"/>
                <w:i w:val="0"/>
                <w:sz w:val="16"/>
              </w:rPr>
              <w:t>강산-약염기</w:t>
            </w:r>
          </w:p>
        </w:tc>
        <w:tc>
          <w:tcPr>
            <w:tcW w:type="dxa" w:w="1996"/>
            <w:vAlign w:val="center"/>
          </w:tcPr>
          <w:p>
            <w:pPr>
              <w:jc w:val="center"/>
            </w:pPr>
            <w:r>
              <w:rPr>
                <w:rFonts w:ascii="NanumMyeongjo" w:hAnsi="NanumMyeongjo" w:eastAsia="NanumMyeongjo"/>
                <w:b w:val="0"/>
                <w:i w:val="0"/>
                <w:sz w:val="16"/>
              </w:rPr>
              <w:t>Extra Trees</w:t>
            </w:r>
          </w:p>
        </w:tc>
        <w:tc>
          <w:tcPr>
            <w:tcW w:type="dxa" w:w="1996"/>
            <w:vAlign w:val="center"/>
          </w:tcPr>
          <w:p>
            <w:pPr>
              <w:jc w:val="center"/>
            </w:pPr>
            <w:r>
              <w:rPr>
                <w:rFonts w:ascii="NanumMyeongjo" w:hAnsi="NanumMyeongjo" w:eastAsia="NanumMyeongjo"/>
                <w:b w:val="0"/>
                <w:i w:val="0"/>
                <w:sz w:val="16"/>
              </w:rPr>
              <w:t>0.321</w:t>
            </w:r>
          </w:p>
        </w:tc>
        <w:tc>
          <w:tcPr>
            <w:tcW w:type="dxa" w:w="1996"/>
            <w:vAlign w:val="center"/>
          </w:tcPr>
          <w:p>
            <w:pPr>
              <w:jc w:val="center"/>
            </w:pPr>
            <w:r>
              <w:rPr>
                <w:rFonts w:ascii="NanumMyeongjo" w:hAnsi="NanumMyeongjo" w:eastAsia="NanumMyeongjo"/>
                <w:b w:val="0"/>
                <w:i w:val="0"/>
                <w:sz w:val="16"/>
              </w:rPr>
              <w:t>0.422</w:t>
            </w:r>
          </w:p>
        </w:tc>
        <w:tc>
          <w:tcPr>
            <w:tcW w:type="dxa" w:w="1996"/>
            <w:vAlign w:val="center"/>
          </w:tcPr>
          <w:p>
            <w:pPr>
              <w:jc w:val="center"/>
            </w:pPr>
            <w:r>
              <w:rPr>
                <w:rFonts w:ascii="NanumMyeongjo" w:hAnsi="NanumMyeongjo" w:eastAsia="NanumMyeongjo"/>
                <w:b w:val="0"/>
                <w:i w:val="0"/>
                <w:sz w:val="16"/>
              </w:rPr>
              <w:t>0.97%</w:t>
            </w:r>
          </w:p>
        </w:tc>
      </w:tr>
      <w:tr>
        <w:tc>
          <w:tcPr>
            <w:tcW w:type="dxa" w:w="1996"/>
            <w:vAlign w:val="center"/>
          </w:tcPr>
          <w:p>
            <w:pPr>
              <w:jc w:val="center"/>
            </w:pPr>
            <w:r>
              <w:rPr>
                <w:rFonts w:ascii="NanumMyeongjo" w:hAnsi="NanumMyeongjo" w:eastAsia="NanumMyeongjo"/>
                <w:b w:val="0"/>
                <w:i w:val="0"/>
                <w:sz w:val="16"/>
              </w:rPr>
              <w:t>약산-강염기</w:t>
            </w:r>
          </w:p>
        </w:tc>
        <w:tc>
          <w:tcPr>
            <w:tcW w:type="dxa" w:w="1996"/>
            <w:vAlign w:val="center"/>
          </w:tcPr>
          <w:p>
            <w:pPr>
              <w:jc w:val="center"/>
            </w:pPr>
            <w:r>
              <w:rPr>
                <w:rFonts w:ascii="NanumMyeongjo" w:hAnsi="NanumMyeongjo" w:eastAsia="NanumMyeongjo"/>
                <w:b w:val="0"/>
                <w:i w:val="0"/>
                <w:sz w:val="16"/>
              </w:rPr>
              <w:t>Random Forest</w:t>
            </w:r>
          </w:p>
        </w:tc>
        <w:tc>
          <w:tcPr>
            <w:tcW w:type="dxa" w:w="1996"/>
            <w:vAlign w:val="center"/>
          </w:tcPr>
          <w:p>
            <w:pPr>
              <w:jc w:val="center"/>
            </w:pPr>
            <w:r>
              <w:rPr>
                <w:rFonts w:ascii="NanumMyeongjo" w:hAnsi="NanumMyeongjo" w:eastAsia="NanumMyeongjo"/>
                <w:b w:val="0"/>
                <w:i w:val="0"/>
                <w:sz w:val="16"/>
              </w:rPr>
              <w:t>0.992</w:t>
            </w:r>
          </w:p>
        </w:tc>
        <w:tc>
          <w:tcPr>
            <w:tcW w:type="dxa" w:w="1996"/>
            <w:vAlign w:val="center"/>
          </w:tcPr>
          <w:p>
            <w:pPr>
              <w:jc w:val="center"/>
            </w:pPr>
            <w:r>
              <w:rPr>
                <w:rFonts w:ascii="NanumMyeongjo" w:hAnsi="NanumMyeongjo" w:eastAsia="NanumMyeongjo"/>
                <w:b w:val="0"/>
                <w:i w:val="0"/>
                <w:sz w:val="16"/>
              </w:rPr>
              <w:t>1.481</w:t>
            </w:r>
          </w:p>
        </w:tc>
        <w:tc>
          <w:tcPr>
            <w:tcW w:type="dxa" w:w="1996"/>
            <w:vAlign w:val="center"/>
          </w:tcPr>
          <w:p>
            <w:pPr>
              <w:jc w:val="center"/>
            </w:pPr>
            <w:r>
              <w:rPr>
                <w:rFonts w:ascii="NanumMyeongjo" w:hAnsi="NanumMyeongjo" w:eastAsia="NanumMyeongjo"/>
                <w:b w:val="0"/>
                <w:i w:val="0"/>
                <w:sz w:val="16"/>
              </w:rPr>
              <w:t>3.21%</w:t>
            </w:r>
          </w:p>
        </w:tc>
      </w:tr>
      <w:tr>
        <w:tc>
          <w:tcPr>
            <w:tcW w:type="dxa" w:w="1996"/>
            <w:vAlign w:val="center"/>
          </w:tcPr>
          <w:p>
            <w:pPr>
              <w:jc w:val="center"/>
            </w:pPr>
            <w:r>
              <w:rPr>
                <w:rFonts w:ascii="NanumMyeongjo" w:hAnsi="NanumMyeongjo" w:eastAsia="NanumMyeongjo"/>
                <w:b w:val="0"/>
                <w:i w:val="0"/>
                <w:sz w:val="16"/>
              </w:rPr>
              <w:t>약산-약염기</w:t>
            </w:r>
          </w:p>
        </w:tc>
        <w:tc>
          <w:tcPr>
            <w:tcW w:type="dxa" w:w="1996"/>
            <w:vAlign w:val="center"/>
          </w:tcPr>
          <w:p>
            <w:pPr>
              <w:jc w:val="center"/>
            </w:pPr>
            <w:r>
              <w:rPr>
                <w:rFonts w:ascii="NanumMyeongjo" w:hAnsi="NanumMyeongjo" w:eastAsia="NanumMyeongjo"/>
                <w:b w:val="0"/>
                <w:i w:val="0"/>
                <w:sz w:val="16"/>
              </w:rPr>
              <w:t>Extra Trees</w:t>
            </w:r>
          </w:p>
        </w:tc>
        <w:tc>
          <w:tcPr>
            <w:tcW w:type="dxa" w:w="1996"/>
            <w:vAlign w:val="center"/>
          </w:tcPr>
          <w:p>
            <w:pPr>
              <w:jc w:val="center"/>
            </w:pPr>
            <w:r>
              <w:rPr>
                <w:rFonts w:ascii="NanumMyeongjo" w:hAnsi="NanumMyeongjo" w:eastAsia="NanumMyeongjo"/>
                <w:b w:val="0"/>
                <w:i w:val="0"/>
                <w:sz w:val="16"/>
              </w:rPr>
              <w:t>0.524</w:t>
            </w:r>
          </w:p>
        </w:tc>
        <w:tc>
          <w:tcPr>
            <w:tcW w:type="dxa" w:w="1996"/>
            <w:vAlign w:val="center"/>
          </w:tcPr>
          <w:p>
            <w:pPr>
              <w:jc w:val="center"/>
            </w:pPr>
            <w:r>
              <w:rPr>
                <w:rFonts w:ascii="NanumMyeongjo" w:hAnsi="NanumMyeongjo" w:eastAsia="NanumMyeongjo"/>
                <w:b w:val="0"/>
                <w:i w:val="0"/>
                <w:sz w:val="16"/>
              </w:rPr>
              <w:t>0.622</w:t>
            </w:r>
          </w:p>
        </w:tc>
        <w:tc>
          <w:tcPr>
            <w:tcW w:type="dxa" w:w="1996"/>
            <w:vAlign w:val="center"/>
          </w:tcPr>
          <w:p>
            <w:pPr>
              <w:jc w:val="center"/>
            </w:pPr>
            <w:r>
              <w:rPr>
                <w:rFonts w:ascii="NanumMyeongjo" w:hAnsi="NanumMyeongjo" w:eastAsia="NanumMyeongjo"/>
                <w:b w:val="0"/>
                <w:i w:val="0"/>
                <w:sz w:val="16"/>
              </w:rPr>
              <w:t>1.67%</w:t>
            </w:r>
          </w:p>
        </w:tc>
      </w:tr>
      <w:tr>
        <w:tc>
          <w:tcPr>
            <w:tcW w:type="dxa" w:w="1996"/>
            <w:vAlign w:val="center"/>
          </w:tcPr>
          <w:p>
            <w:pPr>
              <w:jc w:val="center"/>
            </w:pPr>
            <w:r>
              <w:rPr>
                <w:rFonts w:ascii="NanumMyeongjo" w:hAnsi="NanumMyeongjo" w:eastAsia="NanumMyeongjo"/>
                <w:b w:val="0"/>
                <w:i w:val="0"/>
                <w:sz w:val="16"/>
              </w:rPr>
              <w:t>전체</w:t>
            </w:r>
          </w:p>
        </w:tc>
        <w:tc>
          <w:tcPr>
            <w:tcW w:type="dxa" w:w="1996"/>
            <w:vAlign w:val="center"/>
          </w:tcPr>
          <w:p>
            <w:pPr>
              <w:jc w:val="center"/>
            </w:pPr>
            <w:r>
              <w:rPr>
                <w:rFonts w:ascii="NanumMyeongjo" w:hAnsi="NanumMyeongjo" w:eastAsia="NanumMyeongjo"/>
                <w:b w:val="0"/>
                <w:i w:val="0"/>
                <w:sz w:val="16"/>
              </w:rPr>
              <w:t>적정 종류별 선택</w:t>
            </w:r>
          </w:p>
        </w:tc>
        <w:tc>
          <w:tcPr>
            <w:tcW w:type="dxa" w:w="1996"/>
            <w:vAlign w:val="center"/>
          </w:tcPr>
          <w:p>
            <w:pPr>
              <w:jc w:val="center"/>
            </w:pPr>
            <w:r>
              <w:rPr>
                <w:rFonts w:ascii="NanumMyeongjo" w:hAnsi="NanumMyeongjo" w:eastAsia="NanumMyeongjo"/>
                <w:b w:val="0"/>
                <w:i w:val="0"/>
                <w:sz w:val="16"/>
              </w:rPr>
              <w:t>0.476</w:t>
            </w:r>
          </w:p>
        </w:tc>
        <w:tc>
          <w:tcPr>
            <w:tcW w:type="dxa" w:w="1996"/>
            <w:vAlign w:val="center"/>
          </w:tcPr>
          <w:p>
            <w:pPr>
              <w:jc w:val="center"/>
            </w:pPr>
            <w:r>
              <w:rPr>
                <w:rFonts w:ascii="NanumMyeongjo" w:hAnsi="NanumMyeongjo" w:eastAsia="NanumMyeongjo"/>
                <w:b w:val="0"/>
                <w:i w:val="0"/>
                <w:sz w:val="16"/>
              </w:rPr>
              <w:t>0.831</w:t>
            </w:r>
          </w:p>
        </w:tc>
        <w:tc>
          <w:tcPr>
            <w:tcW w:type="dxa" w:w="1996"/>
            <w:vAlign w:val="center"/>
          </w:tcPr>
          <w:p>
            <w:pPr>
              <w:jc w:val="center"/>
            </w:pPr>
            <w:r>
              <w:rPr>
                <w:rFonts w:ascii="NanumMyeongjo" w:hAnsi="NanumMyeongjo" w:eastAsia="NanumMyeongjo"/>
                <w:b w:val="0"/>
                <w:i w:val="0"/>
                <w:sz w:val="16"/>
              </w:rPr>
              <w:t>1.52%</w:t>
            </w:r>
          </w:p>
        </w:tc>
      </w:tr>
    </w:tbl>
    <w:p>
      <w:pPr>
        <w:spacing w:after="20"/>
      </w:pPr>
    </w:p>
    <w:p>
      <w:pPr>
        <w:spacing w:after="20"/>
        <w:jc w:val="center"/>
      </w:pPr>
      <w:r>
        <w:drawing>
          <wp:inline xmlns:a="http://schemas.openxmlformats.org/drawingml/2006/main" xmlns:pic="http://schemas.openxmlformats.org/drawingml/2006/picture">
            <wp:extent cx="5220000" cy="3282982"/>
            <wp:docPr id="22" name="Picture 22"/>
            <wp:cNvGraphicFramePr>
              <a:graphicFrameLocks noChangeAspect="1"/>
            </wp:cNvGraphicFramePr>
            <a:graphic>
              <a:graphicData uri="http://schemas.openxmlformats.org/drawingml/2006/picture">
                <pic:pic>
                  <pic:nvPicPr>
                    <pic:cNvPr id="0" name="그림_센서입력군별_성능비교.png"/>
                    <pic:cNvPicPr/>
                  </pic:nvPicPr>
                  <pic:blipFill>
                    <a:blip r:embed="rId28"/>
                    <a:stretch>
                      <a:fillRect/>
                    </a:stretch>
                  </pic:blipFill>
                  <pic:spPr>
                    <a:xfrm>
                      <a:off x="0" y="0"/>
                      <a:ext cx="5220000" cy="3282982"/>
                    </a:xfrm>
                    <a:prstGeom prst="rect"/>
                  </pic:spPr>
                </pic:pic>
              </a:graphicData>
            </a:graphic>
          </wp:inline>
        </w:drawing>
      </w:r>
    </w:p>
    <w:p>
      <w:pPr>
        <w:spacing w:after="60"/>
        <w:jc w:val="center"/>
      </w:pPr>
      <w:r>
        <w:rPr>
          <w:rFonts w:ascii="NanumGothic" w:hAnsi="NanumGothic" w:eastAsia="NanumGothic"/>
          <w:b/>
          <w:i w:val="0"/>
          <w:sz w:val="17"/>
        </w:rPr>
        <w:t>그림 27. 색상·열화상·융합 입력 구성에 따른 머신러닝 성능.</w:t>
      </w:r>
    </w:p>
    <w:p>
      <w:pPr>
        <w:spacing w:after="20"/>
        <w:jc w:val="center"/>
      </w:pPr>
      <w:r>
        <w:drawing>
          <wp:inline xmlns:a="http://schemas.openxmlformats.org/drawingml/2006/main" xmlns:pic="http://schemas.openxmlformats.org/drawingml/2006/picture">
            <wp:extent cx="4752000" cy="2849676"/>
            <wp:docPr id="23" name="Picture 23"/>
            <wp:cNvGraphicFramePr>
              <a:graphicFrameLocks noChangeAspect="1"/>
            </wp:cNvGraphicFramePr>
            <a:graphic>
              <a:graphicData uri="http://schemas.openxmlformats.org/drawingml/2006/picture">
                <pic:pic>
                  <pic:nvPicPr>
                    <pic:cNvPr id="0" name="그림_적정종류별_ML오차.png"/>
                    <pic:cNvPicPr/>
                  </pic:nvPicPr>
                  <pic:blipFill>
                    <a:blip r:embed="rId29"/>
                    <a:stretch>
                      <a:fillRect/>
                    </a:stretch>
                  </pic:blipFill>
                  <pic:spPr>
                    <a:xfrm>
                      <a:off x="0" y="0"/>
                      <a:ext cx="4752000" cy="2849676"/>
                    </a:xfrm>
                    <a:prstGeom prst="rect"/>
                  </pic:spPr>
                </pic:pic>
              </a:graphicData>
            </a:graphic>
          </wp:inline>
        </w:drawing>
      </w:r>
    </w:p>
    <w:p>
      <w:pPr>
        <w:spacing w:after="60"/>
        <w:jc w:val="center"/>
      </w:pPr>
      <w:r>
        <w:rPr>
          <w:rFonts w:ascii="NanumGothic" w:hAnsi="NanumGothic" w:eastAsia="NanumGothic"/>
          <w:b/>
          <w:i w:val="0"/>
          <w:sz w:val="17"/>
        </w:rPr>
        <w:t>그림 28. 적정 종류별 색상·열화상 융합 모델의 MAPE.</w:t>
      </w:r>
    </w:p>
    <w:p>
      <w:pPr>
        <w:spacing w:after="50" w:line="283" w:lineRule="auto"/>
        <w:ind w:firstLine="397"/>
      </w:pPr>
      <w:r>
        <w:rPr>
          <w:rFonts w:ascii="NanumMyeongjo" w:hAnsi="NanumMyeongjo" w:eastAsia="NanumMyeongjo"/>
          <w:b w:val="0"/>
          <w:i w:val="0"/>
          <w:sz w:val="19"/>
        </w:rPr>
        <w:t>융합 모델의 MAPE 1.52%는 색상 전용 1.55%보다 0.03%p 낮았으며, 열화상 전용은 3.66%였다. 열화상은 단독 판정 신호보다는 색상 변화가 불안정한 구간을 보조하는 입력으로 활용하였다.</w:t>
      </w:r>
    </w:p>
    <w:p>
      <w:r>
        <w:br w:type="page"/>
      </w:r>
    </w:p>
    <w:p>
      <w:pPr>
        <w:keepNext/>
        <w:spacing w:after="80"/>
      </w:pPr>
      <w:r>
        <w:rPr>
          <w:rFonts w:ascii="NanumGothic" w:hAnsi="NanumGothic" w:eastAsia="NanumGothic"/>
          <w:b/>
          <w:i w:val="0"/>
          <w:sz w:val="31"/>
        </w:rPr>
        <w:t>Ⅲ. 탐구(연구) 결과</w:t>
      </w:r>
      <w:r>
        <w:rPr>
          <w:rFonts w:ascii="NanumGothic" w:hAnsi="NanumGothic" w:eastAsia="NanumGothic"/>
          <w:b w:val="0"/>
          <w:i w:val="0"/>
          <w:color w:val="646464"/>
          <w:sz w:val="17"/>
        </w:rPr>
        <w:t xml:space="preserve">  7. 미지 농도 계산과 반복성</w:t>
      </w:r>
    </w:p>
    <w:p>
      <w:pPr>
        <w:spacing w:after="50" w:line="283" w:lineRule="auto"/>
        <w:ind w:firstLine="397"/>
      </w:pPr>
      <w:r>
        <w:rPr>
          <w:rFonts w:ascii="NanumMyeongjo" w:hAnsi="NanumMyeongjo" w:eastAsia="NanumMyeongjo"/>
          <w:b w:val="0"/>
          <w:i w:val="0"/>
          <w:sz w:val="19"/>
        </w:rPr>
        <w:t>머신러닝은 농도를 직접 예측하지 않고 당량점 부피를 추정한다. 추정 당량점 부피를 당량 관계식에 대입하여 미지 시료 농도를 계산하였다.</w:t>
      </w:r>
    </w:p>
    <w:p>
      <w:pPr>
        <w:spacing w:before="40" w:after="80"/>
        <w:jc w:val="center"/>
        <w:shd w:fill="F3F5F7"/>
      </w:pPr>
      <w:r>
        <w:rPr>
          <w:rFonts w:ascii="Courier New" w:hAnsi="Courier New" w:eastAsia="Courier New"/>
          <w:b w:val="0"/>
          <w:i w:val="0"/>
          <w:sz w:val="20"/>
        </w:rPr>
        <w:t>hat C_s = {C_t hat V_t n_t} over {V_s n_s}</w:t>
      </w:r>
    </w:p>
    <w:p>
      <w:pPr>
        <w:spacing w:after="50" w:line="283" w:lineRule="auto"/>
        <w:ind w:firstLine="397"/>
      </w:pPr>
      <w:r>
        <w:rPr>
          <w:rFonts w:ascii="NanumMyeongjo" w:hAnsi="NanumMyeongjo" w:eastAsia="NanumMyeongjo"/>
          <w:b w:val="0"/>
          <w:i w:val="0"/>
          <w:sz w:val="19"/>
        </w:rPr>
        <w:t>동일하게 준비한 용액을 같은 장치 설정으로 세 번 측정한 결과 앱 환산 농도는 0.0824 M, 0.0851 M, 0.0889 M였다. 평균은 0.0855 M, 표본 표준편차는 0.0033 M, 변동계수는 3.85%였다.</w:t>
      </w:r>
    </w:p>
    <w:tbl>
      <w:tblPr>
        <w:tblStyle w:val="TableGrid"/>
        <w:tblW w:type="auto" w:w="0"/>
        <w:jc w:val="center"/>
        <w:tblLook w:firstColumn="1" w:firstRow="1" w:lastColumn="0" w:lastRow="0" w:noHBand="0" w:noVBand="1" w:val="04A0"/>
      </w:tblPr>
      <w:tblGrid>
        <w:gridCol w:w="4989"/>
        <w:gridCol w:w="4989"/>
      </w:tblGrid>
      <w:tr>
        <w:tc>
          <w:tcPr>
            <w:tcW w:type="dxa" w:w="4989"/>
            <w:shd w:fill="DCEBF7"/>
            <w:vAlign w:val="center"/>
          </w:tcPr>
          <w:p>
            <w:pPr>
              <w:jc w:val="center"/>
            </w:pPr>
            <w:r>
              <w:rPr>
                <w:rFonts w:ascii="NanumGothic" w:hAnsi="NanumGothic" w:eastAsia="NanumGothic"/>
                <w:b/>
                <w:i w:val="0"/>
                <w:sz w:val="17"/>
              </w:rPr>
              <w:t>반복</w:t>
            </w:r>
          </w:p>
        </w:tc>
        <w:tc>
          <w:tcPr>
            <w:tcW w:type="dxa" w:w="4989"/>
            <w:shd w:fill="DCEBF7"/>
            <w:vAlign w:val="center"/>
          </w:tcPr>
          <w:p>
            <w:pPr>
              <w:jc w:val="center"/>
            </w:pPr>
            <w:r>
              <w:rPr>
                <w:rFonts w:ascii="NanumGothic" w:hAnsi="NanumGothic" w:eastAsia="NanumGothic"/>
                <w:b/>
                <w:i w:val="0"/>
                <w:sz w:val="17"/>
              </w:rPr>
              <w:t>앱 환산 농도</w:t>
            </w:r>
          </w:p>
        </w:tc>
      </w:tr>
      <w:tr>
        <w:tc>
          <w:tcPr>
            <w:tcW w:type="dxa" w:w="4989"/>
            <w:vAlign w:val="center"/>
          </w:tcPr>
          <w:p>
            <w:pPr>
              <w:jc w:val="center"/>
            </w:pPr>
            <w:r>
              <w:rPr>
                <w:rFonts w:ascii="NanumMyeongjo" w:hAnsi="NanumMyeongjo" w:eastAsia="NanumMyeongjo"/>
                <w:b w:val="0"/>
                <w:i w:val="0"/>
                <w:sz w:val="17"/>
              </w:rPr>
              <w:t>1회</w:t>
            </w:r>
          </w:p>
        </w:tc>
        <w:tc>
          <w:tcPr>
            <w:tcW w:type="dxa" w:w="4989"/>
            <w:vAlign w:val="center"/>
          </w:tcPr>
          <w:p>
            <w:pPr>
              <w:jc w:val="center"/>
            </w:pPr>
            <w:r>
              <w:rPr>
                <w:rFonts w:ascii="NanumMyeongjo" w:hAnsi="NanumMyeongjo" w:eastAsia="NanumMyeongjo"/>
                <w:b w:val="0"/>
                <w:i w:val="0"/>
                <w:sz w:val="17"/>
              </w:rPr>
              <w:t>0.0824 M</w:t>
            </w:r>
          </w:p>
        </w:tc>
      </w:tr>
      <w:tr>
        <w:tc>
          <w:tcPr>
            <w:tcW w:type="dxa" w:w="4989"/>
            <w:vAlign w:val="center"/>
          </w:tcPr>
          <w:p>
            <w:pPr>
              <w:jc w:val="center"/>
            </w:pPr>
            <w:r>
              <w:rPr>
                <w:rFonts w:ascii="NanumMyeongjo" w:hAnsi="NanumMyeongjo" w:eastAsia="NanumMyeongjo"/>
                <w:b w:val="0"/>
                <w:i w:val="0"/>
                <w:sz w:val="17"/>
              </w:rPr>
              <w:t>2회</w:t>
            </w:r>
          </w:p>
        </w:tc>
        <w:tc>
          <w:tcPr>
            <w:tcW w:type="dxa" w:w="4989"/>
            <w:vAlign w:val="center"/>
          </w:tcPr>
          <w:p>
            <w:pPr>
              <w:jc w:val="center"/>
            </w:pPr>
            <w:r>
              <w:rPr>
                <w:rFonts w:ascii="NanumMyeongjo" w:hAnsi="NanumMyeongjo" w:eastAsia="NanumMyeongjo"/>
                <w:b w:val="0"/>
                <w:i w:val="0"/>
                <w:sz w:val="17"/>
              </w:rPr>
              <w:t>0.0851 M</w:t>
            </w:r>
          </w:p>
        </w:tc>
      </w:tr>
      <w:tr>
        <w:tc>
          <w:tcPr>
            <w:tcW w:type="dxa" w:w="4989"/>
            <w:vAlign w:val="center"/>
          </w:tcPr>
          <w:p>
            <w:pPr>
              <w:jc w:val="center"/>
            </w:pPr>
            <w:r>
              <w:rPr>
                <w:rFonts w:ascii="NanumMyeongjo" w:hAnsi="NanumMyeongjo" w:eastAsia="NanumMyeongjo"/>
                <w:b w:val="0"/>
                <w:i w:val="0"/>
                <w:sz w:val="17"/>
              </w:rPr>
              <w:t>3회</w:t>
            </w:r>
          </w:p>
        </w:tc>
        <w:tc>
          <w:tcPr>
            <w:tcW w:type="dxa" w:w="4989"/>
            <w:vAlign w:val="center"/>
          </w:tcPr>
          <w:p>
            <w:pPr>
              <w:jc w:val="center"/>
            </w:pPr>
            <w:r>
              <w:rPr>
                <w:rFonts w:ascii="NanumMyeongjo" w:hAnsi="NanumMyeongjo" w:eastAsia="NanumMyeongjo"/>
                <w:b w:val="0"/>
                <w:i w:val="0"/>
                <w:sz w:val="17"/>
              </w:rPr>
              <w:t>0.0889 M</w:t>
            </w:r>
          </w:p>
        </w:tc>
      </w:tr>
      <w:tr>
        <w:tc>
          <w:tcPr>
            <w:tcW w:type="dxa" w:w="4989"/>
            <w:vAlign w:val="center"/>
          </w:tcPr>
          <w:p>
            <w:pPr>
              <w:jc w:val="center"/>
            </w:pPr>
            <w:r>
              <w:rPr>
                <w:rFonts w:ascii="NanumMyeongjo" w:hAnsi="NanumMyeongjo" w:eastAsia="NanumMyeongjo"/>
                <w:b w:val="0"/>
                <w:i w:val="0"/>
                <w:sz w:val="17"/>
              </w:rPr>
              <w:t>평균</w:t>
            </w:r>
          </w:p>
        </w:tc>
        <w:tc>
          <w:tcPr>
            <w:tcW w:type="dxa" w:w="4989"/>
            <w:vAlign w:val="center"/>
          </w:tcPr>
          <w:p>
            <w:pPr>
              <w:jc w:val="center"/>
            </w:pPr>
            <w:r>
              <w:rPr>
                <w:rFonts w:ascii="NanumMyeongjo" w:hAnsi="NanumMyeongjo" w:eastAsia="NanumMyeongjo"/>
                <w:b w:val="0"/>
                <w:i w:val="0"/>
                <w:sz w:val="17"/>
              </w:rPr>
              <w:t>0.0855 M</w:t>
            </w:r>
          </w:p>
        </w:tc>
      </w:tr>
      <w:tr>
        <w:tc>
          <w:tcPr>
            <w:tcW w:type="dxa" w:w="4989"/>
            <w:vAlign w:val="center"/>
          </w:tcPr>
          <w:p>
            <w:pPr>
              <w:jc w:val="center"/>
            </w:pPr>
            <w:r>
              <w:rPr>
                <w:rFonts w:ascii="NanumMyeongjo" w:hAnsi="NanumMyeongjo" w:eastAsia="NanumMyeongjo"/>
                <w:b w:val="0"/>
                <w:i w:val="0"/>
                <w:sz w:val="17"/>
              </w:rPr>
              <w:t>표본 표준편차</w:t>
            </w:r>
          </w:p>
        </w:tc>
        <w:tc>
          <w:tcPr>
            <w:tcW w:type="dxa" w:w="4989"/>
            <w:vAlign w:val="center"/>
          </w:tcPr>
          <w:p>
            <w:pPr>
              <w:jc w:val="center"/>
            </w:pPr>
            <w:r>
              <w:rPr>
                <w:rFonts w:ascii="NanumMyeongjo" w:hAnsi="NanumMyeongjo" w:eastAsia="NanumMyeongjo"/>
                <w:b w:val="0"/>
                <w:i w:val="0"/>
                <w:sz w:val="17"/>
              </w:rPr>
              <w:t>0.0033 M</w:t>
            </w:r>
          </w:p>
        </w:tc>
      </w:tr>
      <w:tr>
        <w:tc>
          <w:tcPr>
            <w:tcW w:type="dxa" w:w="4989"/>
            <w:vAlign w:val="center"/>
          </w:tcPr>
          <w:p>
            <w:pPr>
              <w:jc w:val="center"/>
            </w:pPr>
            <w:r>
              <w:rPr>
                <w:rFonts w:ascii="NanumMyeongjo" w:hAnsi="NanumMyeongjo" w:eastAsia="NanumMyeongjo"/>
                <w:b w:val="0"/>
                <w:i w:val="0"/>
                <w:sz w:val="17"/>
              </w:rPr>
              <w:t>변동계수</w:t>
            </w:r>
          </w:p>
        </w:tc>
        <w:tc>
          <w:tcPr>
            <w:tcW w:type="dxa" w:w="4989"/>
            <w:vAlign w:val="center"/>
          </w:tcPr>
          <w:p>
            <w:pPr>
              <w:jc w:val="center"/>
            </w:pPr>
            <w:r>
              <w:rPr>
                <w:rFonts w:ascii="NanumMyeongjo" w:hAnsi="NanumMyeongjo" w:eastAsia="NanumMyeongjo"/>
                <w:b w:val="0"/>
                <w:i w:val="0"/>
                <w:sz w:val="17"/>
              </w:rPr>
              <w:t>3.85%</w:t>
            </w:r>
          </w:p>
        </w:tc>
      </w:tr>
    </w:tbl>
    <w:p>
      <w:pPr>
        <w:spacing w:after="20"/>
      </w:pPr>
    </w:p>
    <w:p>
      <w:pPr>
        <w:spacing w:after="20"/>
        <w:jc w:val="center"/>
      </w:pPr>
      <w:r>
        <w:drawing>
          <wp:inline xmlns:a="http://schemas.openxmlformats.org/drawingml/2006/main" xmlns:pic="http://schemas.openxmlformats.org/drawingml/2006/picture">
            <wp:extent cx="4176000" cy="2823356"/>
            <wp:docPr id="24" name="Picture 24"/>
            <wp:cNvGraphicFramePr>
              <a:graphicFrameLocks noChangeAspect="1"/>
            </wp:cNvGraphicFramePr>
            <a:graphic>
              <a:graphicData uri="http://schemas.openxmlformats.org/drawingml/2006/picture">
                <pic:pic>
                  <pic:nvPicPr>
                    <pic:cNvPr id="0" name="그림_동일용액_3회_반복측정.png"/>
                    <pic:cNvPicPr/>
                  </pic:nvPicPr>
                  <pic:blipFill>
                    <a:blip r:embed="rId30"/>
                    <a:stretch>
                      <a:fillRect/>
                    </a:stretch>
                  </pic:blipFill>
                  <pic:spPr>
                    <a:xfrm>
                      <a:off x="0" y="0"/>
                      <a:ext cx="4176000" cy="2823356"/>
                    </a:xfrm>
                    <a:prstGeom prst="rect"/>
                  </pic:spPr>
                </pic:pic>
              </a:graphicData>
            </a:graphic>
          </wp:inline>
        </w:drawing>
      </w:r>
    </w:p>
    <w:p>
      <w:pPr>
        <w:spacing w:after="60"/>
        <w:jc w:val="center"/>
      </w:pPr>
      <w:r>
        <w:rPr>
          <w:rFonts w:ascii="NanumGothic" w:hAnsi="NanumGothic" w:eastAsia="NanumGothic"/>
          <w:b/>
          <w:i w:val="0"/>
          <w:sz w:val="17"/>
        </w:rPr>
        <w:t>그림 29. 동일 용액 3회 반복 측정의 환산 농도.</w:t>
      </w:r>
    </w:p>
    <w:p>
      <w:pPr>
        <w:keepNext/>
        <w:spacing w:before="100" w:after="40"/>
      </w:pPr>
      <w:r>
        <w:rPr>
          <w:rFonts w:ascii="NanumGothic" w:hAnsi="NanumGothic" w:eastAsia="NanumGothic"/>
          <w:b/>
          <w:i w:val="0"/>
          <w:sz w:val="24"/>
        </w:rPr>
        <w:t>선택형 자동 정지 기능</w:t>
      </w:r>
    </w:p>
    <w:p>
      <w:pPr>
        <w:keepNext/>
        <w:spacing w:before="100" w:after="40"/>
      </w:pPr>
      <w:r>
        <w:rPr>
          <w:rFonts w:ascii="NanumGothic" w:hAnsi="NanumGothic" w:eastAsia="NanumGothic"/>
          <w:b/>
          <w:i w:val="0"/>
          <w:sz w:val="24"/>
        </w:rPr>
        <w:t>반복성 해석</w:t>
      </w:r>
    </w:p>
    <w:p>
      <w:pPr>
        <w:spacing w:after="50" w:line="264" w:lineRule="auto"/>
        <w:ind w:firstLine="397"/>
      </w:pPr>
      <w:r>
        <w:rPr>
          <w:rFonts w:ascii="NanumMyeongjo" w:hAnsi="NanumMyeongjo" w:eastAsia="NanumMyeongjo"/>
          <w:b w:val="0"/>
          <w:i w:val="0"/>
          <w:sz w:val="17"/>
        </w:rPr>
        <w:t>세 환산 농도는 평균을 중심으로 증가하는 경향을 보였으며 변동계수는 3.85%였다. 같은 장치 설정에서도 용액 조제, 시작 피스톤 위치, ROI 설정과 교반 상태의 작은 차이가 결과에 영향을 줄 수 있음을 확인하였다. 실제 농도를 표정하지 않았으므로 이 값은 정확도가 아니라 장치의 반복성을 나타낸다.</w:t>
      </w:r>
    </w:p>
    <w:p>
      <w:pPr>
        <w:keepNext/>
        <w:spacing w:before="100" w:after="40"/>
      </w:pPr>
      <w:r>
        <w:rPr>
          <w:rFonts w:ascii="NanumGothic" w:hAnsi="NanumGothic" w:eastAsia="NanumGothic"/>
          <w:b/>
          <w:i w:val="0"/>
          <w:sz w:val="24"/>
        </w:rPr>
        <w:t>선택형 자동 정지 기능</w:t>
      </w:r>
    </w:p>
    <w:p>
      <w:pPr>
        <w:spacing w:after="50" w:line="264" w:lineRule="auto"/>
        <w:ind w:firstLine="397"/>
      </w:pPr>
      <w:r>
        <w:rPr>
          <w:rFonts w:ascii="NanumMyeongjo" w:hAnsi="NanumMyeongjo" w:eastAsia="NanumMyeongjo"/>
          <w:b w:val="0"/>
          <w:i w:val="0"/>
          <w:sz w:val="17"/>
        </w:rPr>
        <w:t>모델 점수가 0.30 이상이고 초기색 대비 변화가 0.4초 이상 지속될 때 정지 명령을 보내도록 구현하였다. 최대 주입량 100 mL를 상한으로 감시하였다. 자동 정지 관련 시험과 Windows 수집 프로그램 시험 총 156개가 통과하였다.</w:t>
      </w:r>
    </w:p>
    <w:p>
      <w:pPr>
        <w:spacing w:after="50" w:line="264" w:lineRule="auto"/>
        <w:ind w:firstLine="397"/>
      </w:pPr>
      <w:r>
        <w:rPr>
          <w:rFonts w:ascii="NanumMyeongjo" w:hAnsi="NanumMyeongjo" w:eastAsia="NanumMyeongjo"/>
          <w:b w:val="0"/>
          <w:i w:val="0"/>
          <w:sz w:val="17"/>
        </w:rPr>
        <w:t>순간적인 조명 변화나 교반에 의한 국소 변색만으로 정지하지 않도록 모델 점수와 색 변화의 지속 조건을 동시에 적용하였다. 정지 시각, 계산 주입량과 판정 이유를 CSV에 기록하여 실제 과주입량과 명령 지연을 후속 실험에서 확인할 수 있도록 하였다.</w:t>
      </w:r>
    </w:p>
    <w:p>
      <w:r>
        <w:br w:type="page"/>
      </w:r>
    </w:p>
    <w:p>
      <w:pPr>
        <w:keepNext/>
        <w:spacing w:after="80"/>
      </w:pPr>
      <w:r>
        <w:rPr>
          <w:rFonts w:ascii="NanumGothic" w:hAnsi="NanumGothic" w:eastAsia="NanumGothic"/>
          <w:b/>
          <w:i w:val="0"/>
          <w:sz w:val="31"/>
        </w:rPr>
        <w:t>Ⅲ. 탐구(연구) 결과</w:t>
      </w:r>
      <w:r>
        <w:rPr>
          <w:rFonts w:ascii="NanumGothic" w:hAnsi="NanumGothic" w:eastAsia="NanumGothic"/>
          <w:b w:val="0"/>
          <w:i w:val="0"/>
          <w:color w:val="646464"/>
          <w:sz w:val="17"/>
        </w:rPr>
        <w:t xml:space="preserve">  8. 오차 원인과 개선 방향</w:t>
      </w:r>
    </w:p>
    <w:p>
      <w:pPr>
        <w:keepNext/>
        <w:spacing w:before="100" w:after="40"/>
      </w:pPr>
      <w:r>
        <w:rPr>
          <w:rFonts w:ascii="NanumGothic" w:hAnsi="NanumGothic" w:eastAsia="NanumGothic"/>
          <w:b/>
          <w:i w:val="0"/>
          <w:sz w:val="24"/>
        </w:rPr>
        <w:t>가. 주입량 계산</w:t>
      </w:r>
    </w:p>
    <w:p>
      <w:pPr>
        <w:spacing w:after="50" w:line="283" w:lineRule="auto"/>
        <w:ind w:firstLine="397"/>
      </w:pPr>
      <w:r>
        <w:rPr>
          <w:rFonts w:ascii="NanumMyeongjo" w:hAnsi="NanumMyeongjo" w:eastAsia="NanumMyeongjo"/>
          <w:b w:val="0"/>
          <w:i w:val="0"/>
          <w:sz w:val="19"/>
        </w:rPr>
        <w:t>누적 주입량은 유량 센서의 직접 측정값이 아니라 펌프 작동 시간과 설정 유량을 곱해 계산하였다. 주사기 마찰, 호스 탄성, 기포와 피스톤 정렬은 실제 토출량에 영향을 줄 수 있다. 실험 전 프라이밍과 반복 토출 보정이 필요하다.</w:t>
      </w:r>
    </w:p>
    <w:p>
      <w:pPr>
        <w:keepNext/>
        <w:spacing w:before="100" w:after="40"/>
      </w:pPr>
      <w:r>
        <w:rPr>
          <w:rFonts w:ascii="NanumGothic" w:hAnsi="NanumGothic" w:eastAsia="NanumGothic"/>
          <w:b/>
          <w:i w:val="0"/>
          <w:sz w:val="24"/>
        </w:rPr>
        <w:t>나. 색상 분석</w:t>
      </w:r>
    </w:p>
    <w:p>
      <w:pPr>
        <w:spacing w:after="50" w:line="283" w:lineRule="auto"/>
        <w:ind w:firstLine="397"/>
      </w:pPr>
      <w:r>
        <w:rPr>
          <w:rFonts w:ascii="NanumMyeongjo" w:hAnsi="NanumMyeongjo" w:eastAsia="NanumMyeongjo"/>
          <w:b w:val="0"/>
          <w:i w:val="0"/>
          <w:sz w:val="19"/>
        </w:rPr>
        <w:t>색상 특징은 조명 밝기, 반사광, 카메라 자동 노출, ROI 위치와 교반 상태에 영향을 받는다. 흰색 무광 배경과 고정된 촬영 위치를 사용하고 용액 ROI를 직접 지정하였다. 후속 실험에서는 카메라 노출과 화이트밸런스를 고정할 필요가 있다.</w:t>
      </w:r>
    </w:p>
    <w:p>
      <w:pPr>
        <w:keepNext/>
        <w:spacing w:before="100" w:after="40"/>
      </w:pPr>
      <w:r>
        <w:rPr>
          <w:rFonts w:ascii="NanumGothic" w:hAnsi="NanumGothic" w:eastAsia="NanumGothic"/>
          <w:b/>
          <w:i w:val="0"/>
          <w:sz w:val="24"/>
        </w:rPr>
        <w:t>다. 열화상 분석</w:t>
      </w:r>
    </w:p>
    <w:p>
      <w:pPr>
        <w:spacing w:after="50" w:line="283" w:lineRule="auto"/>
        <w:ind w:firstLine="397"/>
      </w:pPr>
      <w:r>
        <w:rPr>
          <w:rFonts w:ascii="NanumMyeongjo" w:hAnsi="NanumMyeongjo" w:eastAsia="NanumMyeongjo"/>
          <w:b w:val="0"/>
          <w:i w:val="0"/>
          <w:sz w:val="19"/>
        </w:rPr>
        <w:t>열화상 값은 유리 용기, 방사율, 주변 물체의 반사와 촬영 각도에 영향을 받는다. 따라서 절대온도보다 같은 용기·거리·각도에서의 변화량을 사용하였다. 두 실험의 일부 행에서 0값이 나타나 이상값 품질 처리가 필요함을 확인하였다.</w:t>
      </w:r>
    </w:p>
    <w:p>
      <w:pPr>
        <w:keepNext/>
        <w:spacing w:before="100" w:after="40"/>
      </w:pPr>
      <w:r>
        <w:rPr>
          <w:rFonts w:ascii="NanumGothic" w:hAnsi="NanumGothic" w:eastAsia="NanumGothic"/>
          <w:b/>
          <w:i w:val="0"/>
          <w:sz w:val="24"/>
        </w:rPr>
        <w:t>라. 기준 당량점과 반복 횟수</w:t>
      </w:r>
    </w:p>
    <w:p>
      <w:pPr>
        <w:spacing w:after="50" w:line="283" w:lineRule="auto"/>
        <w:ind w:firstLine="397"/>
      </w:pPr>
      <w:r>
        <w:rPr>
          <w:rFonts w:ascii="NanumMyeongjo" w:hAnsi="NanumMyeongjo" w:eastAsia="NanumMyeongjo"/>
          <w:b w:val="0"/>
          <w:i w:val="0"/>
          <w:sz w:val="19"/>
        </w:rPr>
        <w:t>성능 평가는 명목 농도로 계산한 이론 당량점을 기준으로 하였다. 수산화나트륨의 흡습과 암모니아수의 휘발로 실제 농도가 달라질 수 있다. 후속 연구에서는 적정액을 표정하고 조건별 3회 이상 반복한 뒤 모델을 고정하여 새로운 시료로 검증해야 한다.</w:t>
      </w:r>
    </w:p>
    <w:p>
      <w:pPr>
        <w:keepNext/>
        <w:spacing w:before="100" w:after="40"/>
      </w:pPr>
      <w:r>
        <w:rPr>
          <w:rFonts w:ascii="NanumGothic" w:hAnsi="NanumGothic" w:eastAsia="NanumGothic"/>
          <w:b/>
          <w:i w:val="0"/>
          <w:sz w:val="24"/>
        </w:rPr>
        <w:t>마. 자동 정지</w:t>
      </w:r>
    </w:p>
    <w:p>
      <w:pPr>
        <w:spacing w:after="50" w:line="283" w:lineRule="auto"/>
        <w:ind w:firstLine="397"/>
      </w:pPr>
      <w:r>
        <w:rPr>
          <w:rFonts w:ascii="NanumMyeongjo" w:hAnsi="NanumMyeongjo" w:eastAsia="NanumMyeongjo"/>
          <w:b w:val="0"/>
          <w:i w:val="0"/>
          <w:sz w:val="19"/>
        </w:rPr>
        <w:t>현재는 소프트웨어 판단과 정지 명령 전송을 확인하였다. 실제 용액에서의 명령 지연, 모터 정지 후 남는 호스 압력과 과주입량은 별도 반복 실험으로 측정해야 한다.</w:t>
      </w:r>
    </w:p>
    <w:p>
      <w:r>
        <w:br w:type="page"/>
      </w:r>
    </w:p>
    <w:p>
      <w:pPr>
        <w:keepNext/>
        <w:spacing w:after="80"/>
      </w:pPr>
      <w:r>
        <w:rPr>
          <w:rFonts w:ascii="NanumGothic" w:hAnsi="NanumGothic" w:eastAsia="NanumGothic"/>
          <w:b/>
          <w:i w:val="0"/>
          <w:sz w:val="31"/>
        </w:rPr>
        <w:t>Ⅳ. 기대효과</w:t>
      </w:r>
    </w:p>
    <w:p>
      <w:pPr>
        <w:keepNext/>
        <w:spacing w:before="100" w:after="40"/>
      </w:pPr>
      <w:r>
        <w:rPr>
          <w:rFonts w:ascii="NanumGothic" w:hAnsi="NanumGothic" w:eastAsia="NanumGothic"/>
          <w:b/>
          <w:i w:val="0"/>
          <w:sz w:val="24"/>
        </w:rPr>
        <w:t>1. 적정 과정의 객관적 기록</w:t>
      </w:r>
    </w:p>
    <w:p>
      <w:pPr>
        <w:spacing w:after="50" w:line="283" w:lineRule="auto"/>
        <w:ind w:firstLine="397"/>
      </w:pPr>
      <w:r>
        <w:rPr>
          <w:rFonts w:ascii="NanumMyeongjo" w:hAnsi="NanumMyeongjo" w:eastAsia="NanumMyeongjo"/>
          <w:b w:val="0"/>
          <w:i w:val="0"/>
          <w:sz w:val="19"/>
        </w:rPr>
        <w:t>색상·열화상·주입량을 같은 시간축에 저장하여 종말점 부근의 변화와 판정 근거를 실험 후 다시 확인할 수 있다. 동일한 원자료에 색 최대 기울기, 색·온도 임계값과 여러 머신러닝 모델을 적용해 분석 결과를 비교할 수 있으며, 오차가 큰 실험의 ROI와 센서 상태를 추적할 수 있다.</w:t>
      </w:r>
    </w:p>
    <w:p>
      <w:pPr>
        <w:keepNext/>
        <w:spacing w:before="100" w:after="40"/>
      </w:pPr>
      <w:r>
        <w:rPr>
          <w:rFonts w:ascii="NanumGothic" w:hAnsi="NanumGothic" w:eastAsia="NanumGothic"/>
          <w:b/>
          <w:i w:val="0"/>
          <w:sz w:val="24"/>
        </w:rPr>
        <w:t>2. 당량점 판단과 농도 계산의 자동화</w:t>
      </w:r>
    </w:p>
    <w:p>
      <w:pPr>
        <w:spacing w:after="50" w:line="283" w:lineRule="auto"/>
        <w:ind w:firstLine="397"/>
      </w:pPr>
      <w:r>
        <w:rPr>
          <w:rFonts w:ascii="NanumMyeongjo" w:hAnsi="NanumMyeongjo" w:eastAsia="NanumMyeongjo"/>
          <w:b w:val="0"/>
          <w:i w:val="0"/>
          <w:sz w:val="19"/>
        </w:rPr>
        <w:t>머신러닝이 당량점 근접 프레임을 선택하고 해당 시점의 계산 주입량을 당량점 부피로 환산한다. 이 값을 당량 관계식에 적용하면 미지 시료 농도를 자동으로 계산할 수 있다. 선택형 자동 정지 기능을 사용하면 모델 점수와 지속적인 색 변화를 함께 확인한 뒤 펌프 정지 명령을 보낼 수 있다.</w:t>
      </w:r>
    </w:p>
    <w:p>
      <w:pPr>
        <w:keepNext/>
        <w:spacing w:before="100" w:after="40"/>
      </w:pPr>
      <w:r>
        <w:rPr>
          <w:rFonts w:ascii="NanumGothic" w:hAnsi="NanumGothic" w:eastAsia="NanumGothic"/>
          <w:b/>
          <w:i w:val="0"/>
          <w:sz w:val="24"/>
        </w:rPr>
        <w:t>3. 비접촉·저비용 정량 분석 플랫폼</w:t>
      </w:r>
    </w:p>
    <w:p>
      <w:pPr>
        <w:spacing w:after="50" w:line="283" w:lineRule="auto"/>
        <w:ind w:firstLine="397"/>
      </w:pPr>
      <w:r>
        <w:rPr>
          <w:rFonts w:ascii="NanumMyeongjo" w:hAnsi="NanumMyeongjo" w:eastAsia="NanumMyeongjo"/>
          <w:b w:val="0"/>
          <w:i w:val="0"/>
          <w:sz w:val="19"/>
        </w:rPr>
        <w:t>색상과 열화상은 시료에 센서를 직접 담그지 않고 기록할 수 있으므로 접촉식 전극의 세척·교정과 시료 오염 부담을 줄인다. 학교에서 구할 수 있는 아두이노, 카메라와 3D 프린터를 이용해 고가 자동 적정기의 주입·기록·판정 기능 일부를 저비용으로 구현하였다.</w:t>
      </w:r>
    </w:p>
    <w:p>
      <w:pPr>
        <w:keepNext/>
        <w:spacing w:before="100" w:after="40"/>
      </w:pPr>
      <w:r>
        <w:rPr>
          <w:rFonts w:ascii="NanumGothic" w:hAnsi="NanumGothic" w:eastAsia="NanumGothic"/>
          <w:b/>
          <w:i w:val="0"/>
          <w:sz w:val="24"/>
        </w:rPr>
        <w:t>4. 다양한 적정과 센서로의 확장</w:t>
      </w:r>
    </w:p>
    <w:p>
      <w:pPr>
        <w:spacing w:after="50" w:line="283" w:lineRule="auto"/>
        <w:ind w:firstLine="397"/>
      </w:pPr>
      <w:r>
        <w:rPr>
          <w:rFonts w:ascii="NanumMyeongjo" w:hAnsi="NanumMyeongjo" w:eastAsia="NanumMyeongjo"/>
          <w:b w:val="0"/>
          <w:i w:val="0"/>
          <w:sz w:val="19"/>
        </w:rPr>
        <w:t>pH, 전기전도도, 산화환원전위 또는 교반 속도 센서를 추가하면 다양한 신호를 같은 CSV 구조에 결합할 수 있다. 산·염기 적정뿐 아니라 산화·환원 적정, 침전 적정, 착물 적정과 식품 산도·수질 분석 등 반복적인 정량 분석으로 확장할 수 있다.</w:t>
      </w:r>
    </w:p>
    <w:p>
      <w:pPr>
        <w:keepNext/>
        <w:spacing w:before="100" w:after="40"/>
      </w:pPr>
      <w:r>
        <w:rPr>
          <w:rFonts w:ascii="NanumGothic" w:hAnsi="NanumGothic" w:eastAsia="NanumGothic"/>
          <w:b/>
          <w:i w:val="0"/>
          <w:sz w:val="24"/>
        </w:rPr>
        <w:t>5. 데이터 기반 실험 교육</w:t>
      </w:r>
    </w:p>
    <w:p>
      <w:pPr>
        <w:spacing w:after="50" w:line="283" w:lineRule="auto"/>
        <w:ind w:firstLine="397"/>
      </w:pPr>
      <w:r>
        <w:rPr>
          <w:rFonts w:ascii="NanumMyeongjo" w:hAnsi="NanumMyeongjo" w:eastAsia="NanumMyeongjo"/>
          <w:b w:val="0"/>
          <w:i w:val="0"/>
          <w:sz w:val="19"/>
        </w:rPr>
        <w:t>화학량론, 센서 측정, 모터 제어, 영상 분석과 머신러닝을 하나의 실험 과정에서 연결할 수 있다. 단순히 결과값만 얻는 것이 아니라 원자료 저장, 오류 확인, 판정 방식 비교와 개선 과정을 학습할 수 있다는 점에서 활용 가치가 있다.</w:t>
      </w:r>
    </w:p>
    <w:p>
      <w:pPr>
        <w:spacing w:after="20"/>
        <w:jc w:val="center"/>
      </w:pPr>
      <w:r>
        <w:drawing>
          <wp:inline xmlns:a="http://schemas.openxmlformats.org/drawingml/2006/main" xmlns:pic="http://schemas.openxmlformats.org/drawingml/2006/picture">
            <wp:extent cx="3888000" cy="1666286"/>
            <wp:docPr id="25" name="Picture 25"/>
            <wp:cNvGraphicFramePr>
              <a:graphicFrameLocks noChangeAspect="1"/>
            </wp:cNvGraphicFramePr>
            <a:graphic>
              <a:graphicData uri="http://schemas.openxmlformats.org/drawingml/2006/picture">
                <pic:pic>
                  <pic:nvPicPr>
                    <pic:cNvPr id="0" name="앱화면_모음.png"/>
                    <pic:cNvPicPr/>
                  </pic:nvPicPr>
                  <pic:blipFill>
                    <a:blip r:embed="rId19"/>
                    <a:stretch>
                      <a:fillRect/>
                    </a:stretch>
                  </pic:blipFill>
                  <pic:spPr>
                    <a:xfrm>
                      <a:off x="0" y="0"/>
                      <a:ext cx="3888000" cy="1666286"/>
                    </a:xfrm>
                    <a:prstGeom prst="rect"/>
                  </pic:spPr>
                </pic:pic>
              </a:graphicData>
            </a:graphic>
          </wp:inline>
        </w:drawing>
      </w:r>
    </w:p>
    <w:p>
      <w:pPr>
        <w:spacing w:after="60"/>
        <w:jc w:val="center"/>
      </w:pPr>
      <w:r>
        <w:rPr>
          <w:rFonts w:ascii="NanumGothic" w:hAnsi="NanumGothic" w:eastAsia="NanumGothic"/>
          <w:b/>
          <w:i w:val="0"/>
          <w:sz w:val="17"/>
        </w:rPr>
        <w:t>그림 30. Windows와 Android 앱에서 확인한 일반 영상·열화상·펌프 상태.</w:t>
      </w:r>
    </w:p>
    <w:p>
      <w:r>
        <w:br w:type="page"/>
      </w:r>
    </w:p>
    <w:p>
      <w:pPr>
        <w:keepNext/>
        <w:spacing w:after="80"/>
      </w:pPr>
      <w:r>
        <w:rPr>
          <w:rFonts w:ascii="NanumGothic" w:hAnsi="NanumGothic" w:eastAsia="NanumGothic"/>
          <w:b/>
          <w:i w:val="0"/>
          <w:sz w:val="31"/>
        </w:rPr>
        <w:t>Ⅴ. 유사작품 검색 및 차별성</w:t>
      </w:r>
    </w:p>
    <w:p>
      <w:pPr>
        <w:keepNext/>
        <w:spacing w:before="100" w:after="40"/>
      </w:pPr>
      <w:r>
        <w:rPr>
          <w:rFonts w:ascii="NanumGothic" w:hAnsi="NanumGothic" w:eastAsia="NanumGothic"/>
          <w:b/>
          <w:i w:val="0"/>
          <w:sz w:val="24"/>
        </w:rPr>
        <w:t>1. 유사작품 및 선행 연구 검색</w:t>
      </w:r>
    </w:p>
    <w:p>
      <w:pPr>
        <w:spacing w:after="50" w:line="283" w:lineRule="auto"/>
        <w:ind w:firstLine="397"/>
      </w:pPr>
      <w:r>
        <w:rPr>
          <w:rFonts w:ascii="NanumMyeongjo" w:hAnsi="NanumMyeongjo" w:eastAsia="NanumMyeongjo"/>
          <w:b w:val="0"/>
          <w:i w:val="0"/>
          <w:sz w:val="19"/>
        </w:rPr>
        <w:t>국립중앙과학관 과학전람회 데이터베이스와 학술연구정보서비스에서 ‘자동 적정’, ‘영상 기반 적정’, ‘열적정’을 검색하였다. 기존 연구에서는 웹캠의 RGB·색조 변화, pH 전극, 전기전도도 또는 비접촉 적외선 온도센서와 펌프를 결합하여 종말점을 찾거나 자동 정지하는 방법이 제시되었다.</w:t>
      </w:r>
    </w:p>
    <w:p>
      <w:pPr>
        <w:spacing w:after="20"/>
        <w:jc w:val="center"/>
      </w:pPr>
      <w:r>
        <w:drawing>
          <wp:inline xmlns:a="http://schemas.openxmlformats.org/drawingml/2006/main" xmlns:pic="http://schemas.openxmlformats.org/drawingml/2006/picture">
            <wp:extent cx="5616000" cy="1825200"/>
            <wp:docPr id="26" name="Picture 26"/>
            <wp:cNvGraphicFramePr>
              <a:graphicFrameLocks noChangeAspect="1"/>
            </wp:cNvGraphicFramePr>
            <a:graphic>
              <a:graphicData uri="http://schemas.openxmlformats.org/drawingml/2006/picture">
                <pic:pic>
                  <pic:nvPicPr>
                    <pic:cNvPr id="0" name="유사작품검색_모음.png"/>
                    <pic:cNvPicPr/>
                  </pic:nvPicPr>
                  <pic:blipFill>
                    <a:blip r:embed="rId31"/>
                    <a:stretch>
                      <a:fillRect/>
                    </a:stretch>
                  </pic:blipFill>
                  <pic:spPr>
                    <a:xfrm>
                      <a:off x="0" y="0"/>
                      <a:ext cx="5616000" cy="1825200"/>
                    </a:xfrm>
                    <a:prstGeom prst="rect"/>
                  </pic:spPr>
                </pic:pic>
              </a:graphicData>
            </a:graphic>
          </wp:inline>
        </w:drawing>
      </w:r>
    </w:p>
    <w:p>
      <w:pPr>
        <w:spacing w:after="60"/>
        <w:jc w:val="center"/>
      </w:pPr>
      <w:r>
        <w:rPr>
          <w:rFonts w:ascii="NanumGothic" w:hAnsi="NanumGothic" w:eastAsia="NanumGothic"/>
          <w:b/>
          <w:i w:val="0"/>
          <w:sz w:val="17"/>
        </w:rPr>
        <w:t>그림 31. 국립중앙과학관 및 학술연구정보서비스의 유사작품 검색 결과.</w:t>
      </w:r>
    </w:p>
    <w:p>
      <w:pPr>
        <w:keepNext/>
        <w:spacing w:before="100" w:after="40"/>
      </w:pPr>
      <w:r>
        <w:rPr>
          <w:rFonts w:ascii="NanumGothic" w:hAnsi="NanumGothic" w:eastAsia="NanumGothic"/>
          <w:b/>
          <w:i w:val="0"/>
          <w:sz w:val="24"/>
        </w:rPr>
        <w:t>2. 본 연구의 차별성</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일반 영상 색상과 열화상 ROI 온도를 동시에 기록하였다.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두 카메라와 계산 주입량을 밀리초 단위의 공통 시간축에 저장하였다.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네 가지 산·염기 조합과 세 농도를 동일한 데이터 구조로 비교하였다.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비머신러닝 기준선, 세 센서 입력군의 머신러닝, 수동 적정을 같은 기준으로 비교하였다.</w:t>
      </w:r>
    </w:p>
    <w:p>
      <w:pPr>
        <w:spacing w:after="30" w:line="269" w:lineRule="auto"/>
        <w:ind w:left="312" w:hanging="227"/>
      </w:pPr>
      <w:r>
        <w:rPr>
          <w:rFonts w:ascii="NanumGothic" w:hAnsi="NanumGothic" w:eastAsia="NanumGothic"/>
          <w:b/>
          <w:i w:val="0"/>
          <w:sz w:val="18"/>
        </w:rPr>
        <w:t xml:space="preserve">• </w:t>
      </w:r>
      <w:r>
        <w:rPr>
          <w:rFonts w:ascii="NanumMyeongjo" w:hAnsi="NanumMyeongjo" w:eastAsia="NanumMyeongjo"/>
          <w:b w:val="0"/>
          <w:i w:val="0"/>
          <w:sz w:val="18"/>
        </w:rPr>
        <w:t>추정 당량점 부피를 미지 농도 계산과 선택형 자동 정지 기능으로 연결하였다.</w:t>
      </w:r>
    </w:p>
    <w:p>
      <w:r>
        <w:br w:type="page"/>
      </w:r>
    </w:p>
    <w:p>
      <w:pPr>
        <w:keepNext/>
        <w:spacing w:after="80"/>
      </w:pPr>
      <w:r>
        <w:rPr>
          <w:rFonts w:ascii="NanumGothic" w:hAnsi="NanumGothic" w:eastAsia="NanumGothic"/>
          <w:b/>
          <w:i w:val="0"/>
          <w:sz w:val="31"/>
        </w:rPr>
        <w:t>생성형 AI 활용 목적 및 범위 · 참고문헌</w:t>
      </w:r>
    </w:p>
    <w:p>
      <w:pPr>
        <w:keepNext/>
        <w:spacing w:before="100" w:after="40"/>
      </w:pPr>
      <w:r>
        <w:rPr>
          <w:rFonts w:ascii="NanumGothic" w:hAnsi="NanumGothic" w:eastAsia="NanumGothic"/>
          <w:b/>
          <w:i w:val="0"/>
          <w:sz w:val="24"/>
        </w:rPr>
        <w:t>생성형 AI 활용 목적 및 범위</w:t>
      </w:r>
    </w:p>
    <w:p>
      <w:pPr>
        <w:spacing w:after="50" w:line="264" w:lineRule="auto"/>
        <w:ind w:firstLine="397"/>
      </w:pPr>
      <w:r>
        <w:rPr>
          <w:rFonts w:ascii="NanumMyeongjo" w:hAnsi="NanumMyeongjo" w:eastAsia="NanumMyeongjo"/>
          <w:b w:val="0"/>
          <w:i w:val="0"/>
          <w:sz w:val="17"/>
        </w:rPr>
        <w:t>생성형 AI는 프로그램 구조 검토, 코드 오류 원인 탐색, CSV 항목 점검, 분석 코드 작성 보조와 보고서 문장 정리에 활용하였다. AI의 제안은 원본 데이터, 실행 결과와 실제 장치 동작을 확인한 뒤 선택적으로 반영하였다. 장치 제작, 시약 준비, 실제 적정과 원본 데이터 수집은 탐구자가 직접 수행하였다.</w:t>
      </w:r>
    </w:p>
    <w:p>
      <w:pPr>
        <w:keepNext/>
        <w:spacing w:before="100" w:after="40"/>
      </w:pPr>
      <w:r>
        <w:rPr>
          <w:rFonts w:ascii="NanumGothic" w:hAnsi="NanumGothic" w:eastAsia="NanumGothic"/>
          <w:b/>
          <w:i w:val="0"/>
          <w:sz w:val="24"/>
        </w:rPr>
        <w:t>참고문헌</w:t>
      </w:r>
    </w:p>
    <w:p>
      <w:pPr>
        <w:spacing w:after="24" w:line="252" w:lineRule="auto"/>
        <w:ind w:left="312" w:hanging="312"/>
      </w:pPr>
      <w:r>
        <w:rPr>
          <w:rFonts w:ascii="NanumMyeongjo" w:hAnsi="NanumMyeongjo" w:eastAsia="NanumMyeongjo"/>
          <w:b w:val="0"/>
          <w:i w:val="0"/>
          <w:sz w:val="16"/>
        </w:rPr>
        <w:t>1. IUPAC. “equivalence-point.” Compendium of Chemical Terminology, 5th ed., 2025.</w:t>
      </w:r>
    </w:p>
    <w:p>
      <w:pPr>
        <w:spacing w:after="24" w:line="252" w:lineRule="auto"/>
        <w:ind w:left="312" w:hanging="312"/>
      </w:pPr>
      <w:r>
        <w:rPr>
          <w:rFonts w:ascii="NanumMyeongjo" w:hAnsi="NanumMyeongjo" w:eastAsia="NanumMyeongjo"/>
          <w:b w:val="0"/>
          <w:i w:val="0"/>
          <w:sz w:val="16"/>
        </w:rPr>
        <w:t>2. IUPAC. “titration.” Compendium of Chemical Terminology, 5th ed., 2025.</w:t>
      </w:r>
    </w:p>
    <w:p>
      <w:pPr>
        <w:spacing w:after="24" w:line="252" w:lineRule="auto"/>
        <w:ind w:left="312" w:hanging="312"/>
      </w:pPr>
      <w:r>
        <w:rPr>
          <w:rFonts w:ascii="NanumMyeongjo" w:hAnsi="NanumMyeongjo" w:eastAsia="NanumMyeongjo"/>
          <w:b w:val="0"/>
          <w:i w:val="0"/>
          <w:sz w:val="16"/>
        </w:rPr>
        <w:t>3. Siqueira, L. A., et al. “Accurate automatic titration procedure ... using digital movies.” Microchemical Journal, 133, 593–599, 2017.</w:t>
      </w:r>
    </w:p>
    <w:p>
      <w:pPr>
        <w:spacing w:after="24" w:line="252" w:lineRule="auto"/>
        <w:ind w:left="312" w:hanging="312"/>
      </w:pPr>
      <w:r>
        <w:rPr>
          <w:rFonts w:ascii="NanumMyeongjo" w:hAnsi="NanumMyeongjo" w:eastAsia="NanumMyeongjo"/>
          <w:b w:val="0"/>
          <w:i w:val="0"/>
          <w:sz w:val="16"/>
        </w:rPr>
        <w:t>4. Tan, S. W. B., et al. “Simple Visual-Aided Automated Titration Using the Python Programming Language.” Journal of Chemical Education, 97(3), 850–854, 2020.</w:t>
      </w:r>
    </w:p>
    <w:p>
      <w:pPr>
        <w:spacing w:after="24" w:line="252" w:lineRule="auto"/>
        <w:ind w:left="312" w:hanging="312"/>
      </w:pPr>
      <w:r>
        <w:rPr>
          <w:rFonts w:ascii="NanumMyeongjo" w:hAnsi="NanumMyeongjo" w:eastAsia="NanumMyeongjo"/>
          <w:b w:val="0"/>
          <w:i w:val="0"/>
          <w:sz w:val="16"/>
        </w:rPr>
        <w:t>5. Alessio, K. O., et al. “Open source, low-cost device for thermometric titration with non-contact temperature measurement.” Talanta, 216, 120975, 2020.</w:t>
      </w:r>
    </w:p>
    <w:p>
      <w:pPr>
        <w:spacing w:after="24" w:line="252" w:lineRule="auto"/>
        <w:ind w:left="312" w:hanging="312"/>
      </w:pPr>
      <w:r>
        <w:rPr>
          <w:rFonts w:ascii="NanumMyeongjo" w:hAnsi="NanumMyeongjo" w:eastAsia="NanumMyeongjo"/>
          <w:b w:val="0"/>
          <w:i w:val="0"/>
          <w:sz w:val="16"/>
        </w:rPr>
        <w:t>6. del Castillo-Santaella, T., et al. “Autotitrator based on an Arduino Open Source Pump.” HardwareX, 15, e00464, 2023.</w:t>
      </w:r>
    </w:p>
    <w:p>
      <w:pPr>
        <w:spacing w:after="24" w:line="252" w:lineRule="auto"/>
        <w:ind w:left="312" w:hanging="312"/>
      </w:pPr>
      <w:r>
        <w:rPr>
          <w:rFonts w:ascii="NanumMyeongjo" w:hAnsi="NanumMyeongjo" w:eastAsia="NanumMyeongjo"/>
          <w:b w:val="0"/>
          <w:i w:val="0"/>
          <w:sz w:val="16"/>
        </w:rPr>
        <w:t>7. Olbemo, S. K., et al. “Digital-movie-based flow colorimetry ... acid-base titration.” Analytical Sciences, 41, 419–425, 2025.</w:t>
      </w:r>
    </w:p>
    <w:p>
      <w:pPr>
        <w:spacing w:after="24" w:line="252" w:lineRule="auto"/>
        <w:ind w:left="312" w:hanging="312"/>
      </w:pPr>
      <w:r>
        <w:rPr>
          <w:rFonts w:ascii="NanumMyeongjo" w:hAnsi="NanumMyeongjo" w:eastAsia="NanumMyeongjo"/>
          <w:b w:val="0"/>
          <w:i w:val="0"/>
          <w:sz w:val="16"/>
        </w:rPr>
        <w:t>8. Geurts, P., Ernst, D., &amp; Wehenkel, L. “Extremely randomized trees.” Machine Learning, 63, 3–42, 2006.</w:t>
      </w:r>
    </w:p>
    <w:p>
      <w:pPr>
        <w:spacing w:after="24" w:line="252" w:lineRule="auto"/>
        <w:ind w:left="312" w:hanging="312"/>
      </w:pPr>
      <w:r>
        <w:rPr>
          <w:rFonts w:ascii="NanumMyeongjo" w:hAnsi="NanumMyeongjo" w:eastAsia="NanumMyeongjo"/>
          <w:b w:val="0"/>
          <w:i w:val="0"/>
          <w:sz w:val="16"/>
        </w:rPr>
        <w:t>9. Breiman, L. “Random Forests.” Machine Learning, 45, 5–32, 2001.</w:t>
      </w:r>
    </w:p>
    <w:p>
      <w:pPr>
        <w:spacing w:after="24" w:line="252" w:lineRule="auto"/>
        <w:ind w:left="312" w:hanging="312"/>
      </w:pPr>
      <w:r>
        <w:rPr>
          <w:rFonts w:ascii="NanumMyeongjo" w:hAnsi="NanumMyeongjo" w:eastAsia="NanumMyeongjo"/>
          <w:b w:val="0"/>
          <w:i w:val="0"/>
          <w:sz w:val="16"/>
        </w:rPr>
        <w:t>10. HIKMICRO. Mini Series Thermal Imager User Manual, 2025.</w:t>
      </w:r>
    </w:p>
    <w:p>
      <w:pPr>
        <w:keepNext/>
        <w:spacing w:before="100" w:after="40"/>
      </w:pPr>
      <w:r>
        <w:rPr>
          <w:rFonts w:ascii="NanumGothic" w:hAnsi="NanumGothic" w:eastAsia="NanumGothic"/>
          <w:b/>
          <w:i w:val="0"/>
          <w:sz w:val="24"/>
        </w:rPr>
        <w:t>종합 결론</w:t>
      </w:r>
    </w:p>
    <w:p>
      <w:pPr>
        <w:spacing w:after="50" w:line="264" w:lineRule="auto"/>
        <w:ind w:firstLine="397"/>
      </w:pPr>
      <w:r>
        <w:rPr>
          <w:rFonts w:ascii="NanumMyeongjo" w:hAnsi="NanumMyeongjo" w:eastAsia="NanumMyeongjo"/>
          <w:b w:val="0"/>
          <w:i w:val="0"/>
          <w:sz w:val="17"/>
        </w:rPr>
        <w:t>본 연구에서는 시린지 펌프, 일반 카메라와 열화상 카메라를 통합하여 적정 전 과정을 기록하고, 색상·열화상 융합 머신러닝으로 당량점 부피를 MAPE 1.52% 수준으로 추정하였다. 비머신러닝 기준선보다 오차가 감소하였고, 수동 적정과 비교하여 판정 근거의 자동 기록과 재분석 가능성을 확보하였다. 추정 부피는 미지 농도 계산과 선택형 자동 정지 기능으로 연결하였다.</w:t>
      </w:r>
    </w:p>
    <w:sectPr w:rsidR="00FC693F" w:rsidRPr="0006063C" w:rsidSect="00034616">
      <w:footerReference w:type="default" r:id="rId9"/>
      <w:pgSz w:w="11906" w:h="16838"/>
      <w:pgMar w:top="794" w:right="964" w:bottom="794" w:left="964"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Myeongjo" w:hAnsi="NanumMyeongjo" w:eastAsia="NanumMyeongjo"/>
        <w:sz w:val="17"/>
      </w:rPr>
      <w:t xml:space="preserve">- </w:t>
      <w:fldChar w:fldCharType="begin"/>
      <w:instrText xml:space="preserve">PAGE</w:instrText>
      <w:fldChar w:fldCharType="end"/>
    </w:r>
    <w:r>
      <w:rPr>
        <w:sz w:val="17"/>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Myeongjo" w:hAnsi="NanumMyeongjo" w:eastAsia="NanumMyeongjo"/>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자격루에서 착안한 스마트 자동 적정 보조장치</dc:title>
  <dc:subject>제72회 전국과학전람회 30쪽 작품설명서 밀도 개선본</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