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物流追蹤系統風險評估報告</w:t>
      </w:r>
    </w:p>
    <w:p>
      <w:pPr>
        <w:jc w:val="center"/>
      </w:pPr>
      <w:r>
        <w:rPr>
          <w:color w:val="646464"/>
          <w:sz w:val="28"/>
        </w:rPr>
        <w:t>Parcel Tracking System Risk Assessment Report</w:t>
      </w:r>
    </w:p>
    <w:p/>
    <w:p>
      <w:pPr>
        <w:pStyle w:val="Heading1"/>
      </w:pPr>
      <w:r>
        <w:t>一、專案資訊</w:t>
      </w:r>
    </w:p>
    <w:tbl>
      <w:tblGrid>
        <w:gridCol w:w="4320"/>
        <w:gridCol w:w="4320"/>
      </w:tblGrid>
      <w:tr>
        <w:tc>
          <w:tcPr>
            <w:tcW w:type="dxa" w:w="4320"/>
            <w:shd w:fill="E8E8E8"/>
          </w:tcPr>
          <w:p>
            <w:r>
              <w:rPr>
                <w:b/>
              </w:rPr>
              <w:t>專案名稱</w:t>
            </w:r>
          </w:p>
        </w:tc>
        <w:tc>
          <w:tcPr>
            <w:tcW w:type="dxa" w:w="4320"/>
          </w:tcPr>
          <w:p>
            <w:r>
              <w:t>物流追蹤與計費系統 (Parcel Tracking System)</w:t>
            </w:r>
          </w:p>
        </w:tc>
      </w:tr>
      <w:tr>
        <w:tc>
          <w:tcPr>
            <w:tcW w:type="dxa" w:w="4320"/>
            <w:shd w:fill="E8E8E8"/>
          </w:tcPr>
          <w:p>
            <w:r>
              <w:rPr>
                <w:b/>
              </w:rPr>
              <w:t>技術架構</w:t>
            </w:r>
          </w:p>
        </w:tc>
        <w:tc>
          <w:tcPr>
            <w:tcW w:type="dxa" w:w="4320"/>
          </w:tcPr>
          <w:p>
            <w:r>
              <w:t>Python Flask + SQLAlchemy + SQLite</w:t>
            </w:r>
          </w:p>
        </w:tc>
      </w:tr>
      <w:tr>
        <w:tc>
          <w:tcPr>
            <w:tcW w:type="dxa" w:w="4320"/>
            <w:shd w:fill="E8E8E8"/>
          </w:tcPr>
          <w:p>
            <w:r>
              <w:rPr>
                <w:b/>
              </w:rPr>
              <w:t>評估日期</w:t>
            </w:r>
          </w:p>
        </w:tc>
        <w:tc>
          <w:tcPr>
            <w:tcW w:type="dxa" w:w="4320"/>
          </w:tcPr>
          <w:p>
            <w:r>
              <w:t>2025年12月28日</w:t>
            </w:r>
          </w:p>
        </w:tc>
      </w:tr>
      <w:tr>
        <w:tc>
          <w:tcPr>
            <w:tcW w:type="dxa" w:w="4320"/>
            <w:shd w:fill="E8E8E8"/>
          </w:tcPr>
          <w:p>
            <w:r>
              <w:rPr>
                <w:b/>
              </w:rPr>
              <w:t>評估人員</w:t>
            </w:r>
          </w:p>
        </w:tc>
        <w:tc>
          <w:tcPr>
            <w:tcW w:type="dxa" w:w="4320"/>
          </w:tcPr>
          <w:p>
            <w:r>
              <w:t>系統開發團隊</w:t>
            </w:r>
          </w:p>
        </w:tc>
      </w:tr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</w:tbl>
    <w:p/>
    <w:p>
      <w:pPr>
        <w:pStyle w:val="Heading1"/>
      </w:pPr>
      <w:r>
        <w:t>二、風險評估矩陣說明</w:t>
      </w:r>
    </w:p>
    <w:p>
      <w:r>
        <w:rPr>
          <w:b/>
        </w:rPr>
        <w:t>風險等級判定標準：</w:t>
      </w:r>
    </w:p>
    <w:tbl>
      <w:tblGrid>
        <w:gridCol w:w="2880"/>
        <w:gridCol w:w="2880"/>
        <w:gridCol w:w="2880"/>
      </w:tblGrid>
      <w:tr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  <w:t>風險等級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  <w:t>機率 × 影響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  <w:t>說明</w:t>
            </w:r>
          </w:p>
        </w:tc>
      </w:tr>
      <w:tr>
        <w:tc>
          <w:tcPr>
            <w:tcW w:type="dxa" w:w="2880"/>
          </w:tcPr>
          <w:p>
            <w:r>
              <w:t>🔴 高風險</w:t>
            </w:r>
          </w:p>
        </w:tc>
        <w:tc>
          <w:tcPr>
            <w:tcW w:type="dxa" w:w="2880"/>
          </w:tcPr>
          <w:p>
            <w:r>
              <w:t>高×嚴重/災難 或 中度×災難</w:t>
            </w:r>
          </w:p>
        </w:tc>
        <w:tc>
          <w:tcPr>
            <w:tcW w:type="dxa" w:w="2880"/>
          </w:tcPr>
          <w:p>
            <w:r>
              <w:t>需立即處理，優先分配資源</w:t>
            </w:r>
          </w:p>
        </w:tc>
      </w:tr>
      <w:tr>
        <w:tc>
          <w:tcPr>
            <w:tcW w:type="dxa" w:w="2880"/>
          </w:tcPr>
          <w:p>
            <w:r>
              <w:t>🟡 中風險</w:t>
            </w:r>
          </w:p>
        </w:tc>
        <w:tc>
          <w:tcPr>
            <w:tcW w:type="dxa" w:w="2880"/>
          </w:tcPr>
          <w:p>
            <w:r>
              <w:t>中度×嚴重 或 低×災難</w:t>
            </w:r>
          </w:p>
        </w:tc>
        <w:tc>
          <w:tcPr>
            <w:tcW w:type="dxa" w:w="2880"/>
          </w:tcPr>
          <w:p>
            <w:r>
              <w:t>需制定應對計畫，持續監控</w:t>
            </w:r>
          </w:p>
        </w:tc>
      </w:tr>
      <w:tr>
        <w:tc>
          <w:tcPr>
            <w:tcW w:type="dxa" w:w="2880"/>
          </w:tcPr>
          <w:p>
            <w:r>
              <w:t>🟢 低風險</w:t>
            </w:r>
          </w:p>
        </w:tc>
        <w:tc>
          <w:tcPr>
            <w:tcW w:type="dxa" w:w="2880"/>
          </w:tcPr>
          <w:p>
            <w:r>
              <w:t>低×中度 或 中度×中度以下</w:t>
            </w:r>
          </w:p>
        </w:tc>
        <w:tc>
          <w:tcPr>
            <w:tcW w:type="dxa" w:w="2880"/>
          </w:tcPr>
          <w:p>
            <w:r>
              <w:t>持續監控，必要時採取行動</w:t>
            </w:r>
          </w:p>
        </w:tc>
      </w:tr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</w:tbl>
    <w:p/>
    <w:p>
      <w:pPr>
        <w:pStyle w:val="Heading1"/>
      </w:pPr>
      <w:r>
        <w:t>三、專案通用風險評估</w:t>
      </w:r>
    </w:p>
    <w:tbl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4472C4"/>
          </w:tcPr>
          <w:p>
            <w:r>
              <w:rPr>
                <w:b/>
                <w:color w:val="FFFFFF"/>
              </w:rPr>
              <w:t>編號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</w:rPr>
              <w:t>風險描述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</w:rPr>
              <w:t>機率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</w:rPr>
              <w:t>影響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</w:rPr>
              <w:t>風險等級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低估開發軟體的所需時間 - 系統功能複雜（6種角色、多種業務流程），可能導致開發時程延誤</w:t>
            </w:r>
          </w:p>
        </w:tc>
        <w:tc>
          <w:tcPr>
            <w:tcW w:type="dxa" w:w="1728"/>
          </w:tcPr>
          <w:p>
            <w:r>
              <w:t>高</w:t>
            </w:r>
          </w:p>
        </w:tc>
        <w:tc>
          <w:tcPr>
            <w:tcW w:type="dxa" w:w="1728"/>
          </w:tcPr>
          <w:p>
            <w:r>
              <w:t>嚴重</w:t>
            </w:r>
          </w:p>
        </w:tc>
        <w:tc>
          <w:tcPr>
            <w:tcW w:type="dxa" w:w="1728"/>
            <w:shd w:fill="FFCCCC"/>
          </w:tcPr>
          <w:p>
            <w:r>
              <w:t>🔴 高風險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因為組織重整，改由不同的管理階層負責此專案 - 專案中途更換負責人導致方向改變</w:t>
            </w:r>
          </w:p>
        </w:tc>
        <w:tc>
          <w:tcPr>
            <w:tcW w:type="dxa" w:w="1728"/>
          </w:tcPr>
          <w:p>
            <w:r>
              <w:t>高</w:t>
            </w:r>
          </w:p>
        </w:tc>
        <w:tc>
          <w:tcPr>
            <w:tcW w:type="dxa" w:w="1728"/>
          </w:tcPr>
          <w:p>
            <w:r>
              <w:t>嚴重</w:t>
            </w:r>
          </w:p>
        </w:tc>
        <w:tc>
          <w:tcPr>
            <w:tcW w:type="dxa" w:w="1728"/>
            <w:shd w:fill="FFCCCC"/>
          </w:tcPr>
          <w:p>
            <w:r>
              <w:t>🔴 高風險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因組織的財務問題迫使專案預算遭刪減 - 資金不足影響開發資源</w:t>
            </w:r>
          </w:p>
        </w:tc>
        <w:tc>
          <w:tcPr>
            <w:tcW w:type="dxa" w:w="1728"/>
          </w:tcPr>
          <w:p>
            <w:r>
              <w:t>低</w:t>
            </w:r>
          </w:p>
        </w:tc>
        <w:tc>
          <w:tcPr>
            <w:tcW w:type="dxa" w:w="1728"/>
          </w:tcPr>
          <w:p>
            <w:r>
              <w:t>災難</w:t>
            </w:r>
          </w:p>
        </w:tc>
        <w:tc>
          <w:tcPr>
            <w:tcW w:type="dxa" w:w="1728"/>
            <w:shd w:fill="FFFFCC"/>
          </w:tcPr>
          <w:p>
            <w:r>
              <w:t>🟡 中風險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無法僱用到具有所需技能的人員 - Flask/SQLAlchemy 等技術棧需要專業人才</w:t>
            </w:r>
          </w:p>
        </w:tc>
        <w:tc>
          <w:tcPr>
            <w:tcW w:type="dxa" w:w="1728"/>
          </w:tcPr>
          <w:p>
            <w:r>
              <w:t>高</w:t>
            </w:r>
          </w:p>
        </w:tc>
        <w:tc>
          <w:tcPr>
            <w:tcW w:type="dxa" w:w="1728"/>
          </w:tcPr>
          <w:p>
            <w:r>
              <w:t>災難</w:t>
            </w:r>
          </w:p>
        </w:tc>
        <w:tc>
          <w:tcPr>
            <w:tcW w:type="dxa" w:w="1728"/>
            <w:shd w:fill="FFCCCC"/>
          </w:tcPr>
          <w:p>
            <w:r>
              <w:t>🔴 高風險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重要成員生病了，而且在關鍵時刻無法工作 - 關鍵開發人員無法工作影響進度</w:t>
            </w:r>
          </w:p>
        </w:tc>
        <w:tc>
          <w:tcPr>
            <w:tcW w:type="dxa" w:w="1728"/>
          </w:tcPr>
          <w:p>
            <w:r>
              <w:t>中度</w:t>
            </w:r>
          </w:p>
        </w:tc>
        <w:tc>
          <w:tcPr>
            <w:tcW w:type="dxa" w:w="1728"/>
          </w:tcPr>
          <w:p>
            <w:r>
              <w:t>嚴重</w:t>
            </w:r>
          </w:p>
        </w:tc>
        <w:tc>
          <w:tcPr>
            <w:tcW w:type="dxa" w:w="1728"/>
            <w:shd w:fill="FFFFCC"/>
          </w:tcPr>
          <w:p>
            <w:r>
              <w:t>🟡 中風險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無法對人員提供必要的訓練 - 用戶（倉儲人員、司機）不熟悉系統操作</w:t>
            </w:r>
          </w:p>
        </w:tc>
        <w:tc>
          <w:tcPr>
            <w:tcW w:type="dxa" w:w="1728"/>
          </w:tcPr>
          <w:p>
            <w:r>
              <w:t>中度</w:t>
            </w:r>
          </w:p>
        </w:tc>
        <w:tc>
          <w:tcPr>
            <w:tcW w:type="dxa" w:w="1728"/>
          </w:tcPr>
          <w:p>
            <w:r>
              <w:t>嚴重</w:t>
            </w:r>
          </w:p>
        </w:tc>
        <w:tc>
          <w:tcPr>
            <w:tcW w:type="dxa" w:w="1728"/>
            <w:shd w:fill="FFFFCC"/>
          </w:tcPr>
          <w:p>
            <w:r>
              <w:t>🟡 中風險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需求的變更導致主要設計需要重做 - 客戶要求變更計費規則、物流流程等核心邏輯</w:t>
            </w:r>
          </w:p>
        </w:tc>
        <w:tc>
          <w:tcPr>
            <w:tcW w:type="dxa" w:w="1728"/>
          </w:tcPr>
          <w:p>
            <w:r>
              <w:t>中度</w:t>
            </w:r>
          </w:p>
        </w:tc>
        <w:tc>
          <w:tcPr>
            <w:tcW w:type="dxa" w:w="1728"/>
          </w:tcPr>
          <w:p>
            <w:r>
              <w:t>嚴重</w:t>
            </w:r>
          </w:p>
        </w:tc>
        <w:tc>
          <w:tcPr>
            <w:tcW w:type="dxa" w:w="1728"/>
            <w:shd w:fill="FFFFCC"/>
          </w:tcPr>
          <w:p>
            <w:r>
              <w:t>🟡 中風險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客戶不瞭解需求變更的影響 - 利害關係人不理解改動成本</w:t>
            </w:r>
          </w:p>
        </w:tc>
        <w:tc>
          <w:tcPr>
            <w:tcW w:type="dxa" w:w="1728"/>
          </w:tcPr>
          <w:p>
            <w:r>
              <w:t>中度</w:t>
            </w:r>
          </w:p>
        </w:tc>
        <w:tc>
          <w:tcPr>
            <w:tcW w:type="dxa" w:w="1728"/>
          </w:tcPr>
          <w:p>
            <w:r>
              <w:t>中度</w:t>
            </w:r>
          </w:p>
        </w:tc>
        <w:tc>
          <w:tcPr>
            <w:tcW w:type="dxa" w:w="1728"/>
            <w:shd w:fill="CCFFCC"/>
          </w:tcPr>
          <w:p>
            <w:r>
              <w:t>🟢 低風險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系統所用資料庫的每秒交易量未能如預期的多 - SQLite 在高併發場景下可能成為瓶頸</w:t>
            </w:r>
          </w:p>
        </w:tc>
        <w:tc>
          <w:tcPr>
            <w:tcW w:type="dxa" w:w="1728"/>
          </w:tcPr>
          <w:p>
            <w:r>
              <w:t>中度</w:t>
            </w:r>
          </w:p>
        </w:tc>
        <w:tc>
          <w:tcPr>
            <w:tcW w:type="dxa" w:w="1728"/>
          </w:tcPr>
          <w:p>
            <w:r>
              <w:t>嚴重</w:t>
            </w:r>
          </w:p>
        </w:tc>
        <w:tc>
          <w:tcPr>
            <w:tcW w:type="dxa" w:w="1728"/>
            <w:shd w:fill="FFFFCC"/>
          </w:tcPr>
          <w:p>
            <w:r>
              <w:t>🟡 中風險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再利用的軟體元件有缺陷，必須先修復後才能再利用 - Flask 擴充套件或第三方函式庫有漏洞</w:t>
            </w:r>
          </w:p>
        </w:tc>
        <w:tc>
          <w:tcPr>
            <w:tcW w:type="dxa" w:w="1728"/>
          </w:tcPr>
          <w:p>
            <w:r>
              <w:t>中度</w:t>
            </w:r>
          </w:p>
        </w:tc>
        <w:tc>
          <w:tcPr>
            <w:tcW w:type="dxa" w:w="1728"/>
          </w:tcPr>
          <w:p>
            <w:r>
              <w:t>嚴重</w:t>
            </w:r>
          </w:p>
        </w:tc>
        <w:tc>
          <w:tcPr>
            <w:tcW w:type="dxa" w:w="1728"/>
            <w:shd w:fill="FFFFCC"/>
          </w:tcPr>
          <w:p>
            <w:r>
              <w:t>🟡 中風險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軟體工具無法整合在一起工作 - 前後端整合問題、API 相容性問題</w:t>
            </w:r>
          </w:p>
        </w:tc>
        <w:tc>
          <w:tcPr>
            <w:tcW w:type="dxa" w:w="1728"/>
          </w:tcPr>
          <w:p>
            <w:r>
              <w:t>低</w:t>
            </w:r>
          </w:p>
        </w:tc>
        <w:tc>
          <w:tcPr>
            <w:tcW w:type="dxa" w:w="1728"/>
          </w:tcPr>
          <w:p>
            <w:r>
              <w:t>中度</w:t>
            </w:r>
          </w:p>
        </w:tc>
        <w:tc>
          <w:tcPr>
            <w:tcW w:type="dxa" w:w="1728"/>
            <w:shd w:fill="CCFFCC"/>
          </w:tcPr>
          <w:p>
            <w:r>
              <w:t>🟢 低風險</w:t>
            </w:r>
          </w:p>
        </w:tc>
      </w:tr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</w:tbl>
    <w:p/>
    <w:p>
      <w:pPr>
        <w:pStyle w:val="Heading1"/>
      </w:pPr>
      <w:r>
        <w:t>四、系統特定風險評估</w:t>
      </w:r>
    </w:p>
    <w:tbl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4472C4"/>
          </w:tcPr>
          <w:p>
            <w:r>
              <w:rPr>
                <w:b/>
                <w:color w:val="FFFFFF"/>
              </w:rPr>
              <w:t>編號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</w:rPr>
              <w:t>系統特定風險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</w:rPr>
              <w:t>機率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</w:rPr>
              <w:t>影響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</w:rPr>
              <w:t>風險等級</w:t>
            </w:r>
          </w:p>
        </w:tc>
      </w:tr>
      <w:tr>
        <w:tc>
          <w:tcPr>
            <w:tcW w:type="dxa" w:w="1728"/>
          </w:tcPr>
          <w:p>
            <w:r>
              <w:t>S1</w:t>
            </w:r>
          </w:p>
        </w:tc>
        <w:tc>
          <w:tcPr>
            <w:tcW w:type="dxa" w:w="1728"/>
          </w:tcPr>
          <w:p>
            <w:r>
              <w:t>包裹追蹤資料遺失 - 追蹤事件記錄(TrackingEvent)未正確儲存</w:t>
            </w:r>
          </w:p>
        </w:tc>
        <w:tc>
          <w:tcPr>
            <w:tcW w:type="dxa" w:w="1728"/>
          </w:tcPr>
          <w:p>
            <w:r>
              <w:t>低</w:t>
            </w:r>
          </w:p>
        </w:tc>
        <w:tc>
          <w:tcPr>
            <w:tcW w:type="dxa" w:w="1728"/>
          </w:tcPr>
          <w:p>
            <w:r>
              <w:t>災難</w:t>
            </w:r>
          </w:p>
        </w:tc>
        <w:tc>
          <w:tcPr>
            <w:tcW w:type="dxa" w:w="1728"/>
            <w:shd w:fill="FFFFCC"/>
          </w:tcPr>
          <w:p>
            <w:r>
              <w:t>🟡 中風險</w:t>
            </w:r>
          </w:p>
        </w:tc>
      </w:tr>
      <w:tr>
        <w:tc>
          <w:tcPr>
            <w:tcW w:type="dxa" w:w="1728"/>
          </w:tcPr>
          <w:p>
            <w:r>
              <w:t>S2</w:t>
            </w:r>
          </w:p>
        </w:tc>
        <w:tc>
          <w:tcPr>
            <w:tcW w:type="dxa" w:w="1728"/>
          </w:tcPr>
          <w:p>
            <w:r>
              <w:t>計費錯誤 - PricingRule 計算邏輯錯誤導致金額不正確</w:t>
            </w:r>
          </w:p>
        </w:tc>
        <w:tc>
          <w:tcPr>
            <w:tcW w:type="dxa" w:w="1728"/>
          </w:tcPr>
          <w:p>
            <w:r>
              <w:t>中度</w:t>
            </w:r>
          </w:p>
        </w:tc>
        <w:tc>
          <w:tcPr>
            <w:tcW w:type="dxa" w:w="1728"/>
          </w:tcPr>
          <w:p>
            <w:r>
              <w:t>嚴重</w:t>
            </w:r>
          </w:p>
        </w:tc>
        <w:tc>
          <w:tcPr>
            <w:tcW w:type="dxa" w:w="1728"/>
            <w:shd w:fill="FFFFCC"/>
          </w:tcPr>
          <w:p>
            <w:r>
              <w:t>🟡 中風險</w:t>
            </w:r>
          </w:p>
        </w:tc>
      </w:tr>
      <w:tr>
        <w:tc>
          <w:tcPr>
            <w:tcW w:type="dxa" w:w="1728"/>
          </w:tcPr>
          <w:p>
            <w:r>
              <w:t>S3</w:t>
            </w:r>
          </w:p>
        </w:tc>
        <w:tc>
          <w:tcPr>
            <w:tcW w:type="dxa" w:w="1728"/>
          </w:tcPr>
          <w:p>
            <w:r>
              <w:t>權限控制繞過 - 不同角色(Customer/Driver/Admin)權限邊界模糊</w:t>
            </w:r>
          </w:p>
        </w:tc>
        <w:tc>
          <w:tcPr>
            <w:tcW w:type="dxa" w:w="1728"/>
          </w:tcPr>
          <w:p>
            <w:r>
              <w:t>中度</w:t>
            </w:r>
          </w:p>
        </w:tc>
        <w:tc>
          <w:tcPr>
            <w:tcW w:type="dxa" w:w="1728"/>
          </w:tcPr>
          <w:p>
            <w:r>
              <w:t>災難</w:t>
            </w:r>
          </w:p>
        </w:tc>
        <w:tc>
          <w:tcPr>
            <w:tcW w:type="dxa" w:w="1728"/>
            <w:shd w:fill="FFCCCC"/>
          </w:tcPr>
          <w:p>
            <w:r>
              <w:t>🔴 高風險</w:t>
            </w:r>
          </w:p>
        </w:tc>
      </w:tr>
      <w:tr>
        <w:tc>
          <w:tcPr>
            <w:tcW w:type="dxa" w:w="1728"/>
          </w:tcPr>
          <w:p>
            <w:r>
              <w:t>S4</w:t>
            </w:r>
          </w:p>
        </w:tc>
        <w:tc>
          <w:tcPr>
            <w:tcW w:type="dxa" w:w="1728"/>
          </w:tcPr>
          <w:p>
            <w:r>
              <w:t>密碼安全性不足 - 用戶帳號被盜取或暴力破解</w:t>
            </w:r>
          </w:p>
        </w:tc>
        <w:tc>
          <w:tcPr>
            <w:tcW w:type="dxa" w:w="1728"/>
          </w:tcPr>
          <w:p>
            <w:r>
              <w:t>中度</w:t>
            </w:r>
          </w:p>
        </w:tc>
        <w:tc>
          <w:tcPr>
            <w:tcW w:type="dxa" w:w="1728"/>
          </w:tcPr>
          <w:p>
            <w:r>
              <w:t>嚴重</w:t>
            </w:r>
          </w:p>
        </w:tc>
        <w:tc>
          <w:tcPr>
            <w:tcW w:type="dxa" w:w="1728"/>
            <w:shd w:fill="FFFFCC"/>
          </w:tcPr>
          <w:p>
            <w:r>
              <w:t>🟡 中風險</w:t>
            </w:r>
          </w:p>
        </w:tc>
      </w:tr>
      <w:tr>
        <w:tc>
          <w:tcPr>
            <w:tcW w:type="dxa" w:w="1728"/>
          </w:tcPr>
          <w:p>
            <w:r>
              <w:t>S5</w:t>
            </w:r>
          </w:p>
        </w:tc>
        <w:tc>
          <w:tcPr>
            <w:tcW w:type="dxa" w:w="1728"/>
          </w:tcPr>
          <w:p>
            <w:r>
              <w:t>系統無法處理尖峰流量 - 促銷活動期間包裹量暴增</w:t>
            </w:r>
          </w:p>
        </w:tc>
        <w:tc>
          <w:tcPr>
            <w:tcW w:type="dxa" w:w="1728"/>
          </w:tcPr>
          <w:p>
            <w:r>
              <w:t>中度</w:t>
            </w:r>
          </w:p>
        </w:tc>
        <w:tc>
          <w:tcPr>
            <w:tcW w:type="dxa" w:w="1728"/>
          </w:tcPr>
          <w:p>
            <w:r>
              <w:t>嚴重</w:t>
            </w:r>
          </w:p>
        </w:tc>
        <w:tc>
          <w:tcPr>
            <w:tcW w:type="dxa" w:w="1728"/>
            <w:shd w:fill="FFFFCC"/>
          </w:tcPr>
          <w:p>
            <w:r>
              <w:t>🟡 中風險</w:t>
            </w:r>
          </w:p>
        </w:tc>
      </w:tr>
      <w:tr>
        <w:tc>
          <w:tcPr>
            <w:tcW w:type="dxa" w:w="1728"/>
          </w:tcPr>
          <w:p>
            <w:r>
              <w:t>S6</w:t>
            </w:r>
          </w:p>
        </w:tc>
        <w:tc>
          <w:tcPr>
            <w:tcW w:type="dxa" w:w="1728"/>
          </w:tcPr>
          <w:p>
            <w:r>
              <w:t>司機指派邏輯失效 - auto_assign_packages() 無法正確分配包裹</w:t>
            </w:r>
          </w:p>
        </w:tc>
        <w:tc>
          <w:tcPr>
            <w:tcW w:type="dxa" w:w="1728"/>
          </w:tcPr>
          <w:p>
            <w:r>
              <w:t>低</w:t>
            </w:r>
          </w:p>
        </w:tc>
        <w:tc>
          <w:tcPr>
            <w:tcW w:type="dxa" w:w="1728"/>
          </w:tcPr>
          <w:p>
            <w:r>
              <w:t>中度</w:t>
            </w:r>
          </w:p>
        </w:tc>
        <w:tc>
          <w:tcPr>
            <w:tcW w:type="dxa" w:w="1728"/>
            <w:shd w:fill="CCFFCC"/>
          </w:tcPr>
          <w:p>
            <w:r>
              <w:t>🟢 低風險</w:t>
            </w:r>
          </w:p>
        </w:tc>
      </w:tr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</w:tbl>
    <w:p/>
    <w:p>
      <w:pPr>
        <w:pStyle w:val="Heading1"/>
      </w:pPr>
      <w:r>
        <w:t>五、風險應對策略</w:t>
      </w:r>
    </w:p>
    <w:p>
      <w:pPr>
        <w:pStyle w:val="Heading2"/>
      </w:pPr>
      <w:r>
        <w:t>🔴 高優先處理（高風險）</w:t>
      </w:r>
    </w:p>
    <w:tbl>
      <w:tblGrid>
        <w:gridCol w:w="2880"/>
        <w:gridCol w:w="2880"/>
        <w:gridCol w:w="2880"/>
      </w:tblGrid>
      <w:tr>
        <w:tc>
          <w:tcPr>
            <w:tcW w:type="dxa" w:w="2880"/>
            <w:shd w:fill="C00000"/>
          </w:tcPr>
          <w:p>
            <w:r>
              <w:rPr>
                <w:b/>
                <w:color w:val="FFFFFF"/>
              </w:rPr>
              <w:t>編號</w:t>
            </w:r>
          </w:p>
        </w:tc>
        <w:tc>
          <w:tcPr>
            <w:tcW w:type="dxa" w:w="2880"/>
            <w:shd w:fill="C00000"/>
          </w:tcPr>
          <w:p>
            <w:r>
              <w:rPr>
                <w:b/>
                <w:color w:val="FFFFFF"/>
              </w:rPr>
              <w:t>風險</w:t>
            </w:r>
          </w:p>
        </w:tc>
        <w:tc>
          <w:tcPr>
            <w:tcW w:type="dxa" w:w="2880"/>
            <w:shd w:fill="C00000"/>
          </w:tcPr>
          <w:p>
            <w:r>
              <w:rPr>
                <w:b/>
                <w:color w:val="FFFFFF"/>
              </w:rPr>
              <w:t>應對策略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低估開發時間</w:t>
            </w:r>
          </w:p>
        </w:tc>
        <w:tc>
          <w:tcPr>
            <w:tcW w:type="dxa" w:w="2880"/>
          </w:tcPr>
          <w:p>
            <w:r>
              <w:t>建立實際的時程估算、採用敏捷迭代、分階段交付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缺乏技術人員</w:t>
            </w:r>
          </w:p>
        </w:tc>
        <w:tc>
          <w:tcPr>
            <w:tcW w:type="dxa" w:w="2880"/>
          </w:tcPr>
          <w:p>
            <w:r>
              <w:t>確保團隊具備 Python/Flask 經驗、準備培訓計畫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管理層變動</w:t>
            </w:r>
          </w:p>
        </w:tc>
        <w:tc>
          <w:tcPr>
            <w:tcW w:type="dxa" w:w="2880"/>
          </w:tcPr>
          <w:p>
            <w:r>
              <w:t>完善專案文件與交接程序、建立知識庫</w:t>
            </w:r>
          </w:p>
        </w:tc>
      </w:tr>
      <w:tr>
        <w:tc>
          <w:tcPr>
            <w:tcW w:type="dxa" w:w="2880"/>
          </w:tcPr>
          <w:p>
            <w:r>
              <w:t>S3</w:t>
            </w:r>
          </w:p>
        </w:tc>
        <w:tc>
          <w:tcPr>
            <w:tcW w:type="dxa" w:w="2880"/>
          </w:tcPr>
          <w:p>
            <w:r>
              <w:t>權限控制繞過</w:t>
            </w:r>
          </w:p>
        </w:tc>
        <w:tc>
          <w:tcPr>
            <w:tcW w:type="dxa" w:w="2880"/>
          </w:tcPr>
          <w:p>
            <w:r>
              <w:t>加強安全性測試、程式碼審查、嚴格的角色驗證</w:t>
            </w:r>
          </w:p>
        </w:tc>
      </w:tr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</w:tbl>
    <w:p/>
    <w:p>
      <w:pPr>
        <w:pStyle w:val="Heading2"/>
      </w:pPr>
      <w:r>
        <w:t>🟡 中優先處理（中風險）</w:t>
      </w:r>
    </w:p>
    <w:tbl>
      <w:tblGrid>
        <w:gridCol w:w="2880"/>
        <w:gridCol w:w="2880"/>
        <w:gridCol w:w="2880"/>
      </w:tblGrid>
      <w:tr>
        <w:tc>
          <w:tcPr>
            <w:tcW w:type="dxa" w:w="2880"/>
            <w:shd w:fill="FFC000"/>
          </w:tcPr>
          <w:p>
            <w:r>
              <w:rPr>
                <w:b/>
              </w:rPr>
              <w:t>編號</w:t>
            </w:r>
          </w:p>
        </w:tc>
        <w:tc>
          <w:tcPr>
            <w:tcW w:type="dxa" w:w="2880"/>
            <w:shd w:fill="FFC000"/>
          </w:tcPr>
          <w:p>
            <w:r>
              <w:rPr>
                <w:b/>
              </w:rPr>
              <w:t>風險</w:t>
            </w:r>
          </w:p>
        </w:tc>
        <w:tc>
          <w:tcPr>
            <w:tcW w:type="dxa" w:w="2880"/>
            <w:shd w:fill="FFC000"/>
          </w:tcPr>
          <w:p>
            <w:r>
              <w:rPr>
                <w:b/>
              </w:rPr>
              <w:t>應對策略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資料庫效能</w:t>
            </w:r>
          </w:p>
        </w:tc>
        <w:tc>
          <w:tcPr>
            <w:tcW w:type="dxa" w:w="2880"/>
          </w:tcPr>
          <w:p>
            <w:r>
              <w:t>規劃未來遷移至 PostgreSQL、建立效能監控</w:t>
            </w:r>
          </w:p>
        </w:tc>
      </w:tr>
      <w:tr>
        <w:tc>
          <w:tcPr>
            <w:tcW w:type="dxa" w:w="2880"/>
          </w:tcPr>
          <w:p>
            <w:r>
              <w:t>S2</w:t>
            </w:r>
          </w:p>
        </w:tc>
        <w:tc>
          <w:tcPr>
            <w:tcW w:type="dxa" w:w="2880"/>
          </w:tcPr>
          <w:p>
            <w:r>
              <w:t>計費錯誤</w:t>
            </w:r>
          </w:p>
        </w:tc>
        <w:tc>
          <w:tcPr>
            <w:tcW w:type="dxa" w:w="2880"/>
          </w:tcPr>
          <w:p>
            <w:r>
              <w:t>增加計費邏輯的單元測試覆蓋率、帳單審核流程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第三方元件缺陷</w:t>
            </w:r>
          </w:p>
        </w:tc>
        <w:tc>
          <w:tcPr>
            <w:tcW w:type="dxa" w:w="2880"/>
          </w:tcPr>
          <w:p>
            <w:r>
              <w:t>定期執行 pip audit 檢查漏洞、選用成熟套件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成員生病</w:t>
            </w:r>
          </w:p>
        </w:tc>
        <w:tc>
          <w:tcPr>
            <w:tcW w:type="dxa" w:w="2880"/>
          </w:tcPr>
          <w:p>
            <w:r>
              <w:t>知識共享、程式碼審查制度、交叉培訓</w:t>
            </w:r>
          </w:p>
        </w:tc>
      </w:tr>
      <w:tr>
        <w:tc>
          <w:tcPr>
            <w:tcW w:type="dxa" w:w="2880"/>
          </w:tcPr>
          <w:p>
            <w:r>
              <w:t>S4</w:t>
            </w:r>
          </w:p>
        </w:tc>
        <w:tc>
          <w:tcPr>
            <w:tcW w:type="dxa" w:w="2880"/>
          </w:tcPr>
          <w:p>
            <w:r>
              <w:t>密碼安全性</w:t>
            </w:r>
          </w:p>
        </w:tc>
        <w:tc>
          <w:tcPr>
            <w:tcW w:type="dxa" w:w="2880"/>
          </w:tcPr>
          <w:p>
            <w:r>
              <w:t>密碼雜湊(已實作)、登入失敗限制、考慮雙因素認證</w:t>
            </w:r>
          </w:p>
        </w:tc>
      </w:tr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</w:tbl>
    <w:p/>
    <w:p>
      <w:pPr>
        <w:pStyle w:val="Heading2"/>
      </w:pPr>
      <w:r>
        <w:t>🟢 持續監控（低風險）</w:t>
      </w:r>
    </w:p>
    <w:tbl>
      <w:tblGrid>
        <w:gridCol w:w="2880"/>
        <w:gridCol w:w="2880"/>
        <w:gridCol w:w="2880"/>
      </w:tblGrid>
      <w:tr>
        <w:tc>
          <w:tcPr>
            <w:tcW w:type="dxa" w:w="2880"/>
            <w:shd w:fill="70AD47"/>
          </w:tcPr>
          <w:p>
            <w:r>
              <w:rPr>
                <w:b/>
                <w:color w:val="FFFFFF"/>
              </w:rPr>
              <w:t>編號</w:t>
            </w:r>
          </w:p>
        </w:tc>
        <w:tc>
          <w:tcPr>
            <w:tcW w:type="dxa" w:w="2880"/>
            <w:shd w:fill="70AD47"/>
          </w:tcPr>
          <w:p>
            <w:r>
              <w:rPr>
                <w:b/>
                <w:color w:val="FFFFFF"/>
              </w:rPr>
              <w:t>風險</w:t>
            </w:r>
          </w:p>
        </w:tc>
        <w:tc>
          <w:tcPr>
            <w:tcW w:type="dxa" w:w="2880"/>
            <w:shd w:fill="70AD47"/>
          </w:tcPr>
          <w:p>
            <w:r>
              <w:rPr>
                <w:b/>
                <w:color w:val="FFFFFF"/>
              </w:rPr>
              <w:t>應對策略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整合問題</w:t>
            </w:r>
          </w:p>
        </w:tc>
        <w:tc>
          <w:tcPr>
            <w:tcW w:type="dxa" w:w="2880"/>
          </w:tcPr>
          <w:p>
            <w:r>
              <w:t>維持現有 CI/CD 流程、自動化測試</w:t>
            </w:r>
          </w:p>
        </w:tc>
      </w:tr>
      <w:tr>
        <w:tc>
          <w:tcPr>
            <w:tcW w:type="dxa" w:w="2880"/>
          </w:tcPr>
          <w:p>
            <w:r>
              <w:t>S6</w:t>
            </w:r>
          </w:p>
        </w:tc>
        <w:tc>
          <w:tcPr>
            <w:tcW w:type="dxa" w:w="2880"/>
          </w:tcPr>
          <w:p>
            <w:r>
              <w:t>指派邏輯</w:t>
            </w:r>
          </w:p>
        </w:tc>
        <w:tc>
          <w:tcPr>
            <w:tcW w:type="dxa" w:w="2880"/>
          </w:tcPr>
          <w:p>
            <w:r>
              <w:t>現有實作已可滿足需求、手動指派備案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客戶理解度</w:t>
            </w:r>
          </w:p>
        </w:tc>
        <w:tc>
          <w:tcPr>
            <w:tcW w:type="dxa" w:w="2880"/>
          </w:tcPr>
          <w:p>
            <w:r>
              <w:t>建立變更影響評估流程、透明溝通</w:t>
            </w:r>
          </w:p>
        </w:tc>
      </w:tr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</w:tbl>
    <w:p/>
    <w:p>
      <w:pPr>
        <w:pStyle w:val="Heading1"/>
      </w:pPr>
      <w:r>
        <w:t>六、結論與建議</w:t>
      </w:r>
    </w:p>
    <w:p>
      <w:r>
        <w:rPr>
          <w:b/>
        </w:rPr>
        <w:t>風險總結：</w:t>
        <w:br/>
      </w:r>
      <w:r>
        <w:t>本系統共識別 17 項風險，其中高風險 4 項、中風險 10 項、低風險 3 項。</w:t>
        <w:br/>
        <w:br/>
      </w:r>
      <w:r>
        <w:rPr>
          <w:b/>
        </w:rPr>
        <w:t>主要建議：</w:t>
        <w:br/>
      </w:r>
      <w:r>
        <w:t>1. 優先處理權限控制與安全性相關風險</w:t>
        <w:br/>
      </w:r>
      <w:r>
        <w:t>2. 建立完善的測試與品質保證流程</w:t>
        <w:br/>
      </w:r>
      <w:r>
        <w:t>3. 制定詳細的專案時程與人力規劃</w:t>
        <w:br/>
      </w:r>
      <w:r>
        <w:t>4. 建立知識管理與文件化制度</w:t>
        <w:br/>
      </w:r>
      <w:r>
        <w:t>5. 定期進行風險審查與更新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軟正黑體" w:hAnsi="微軟正黑體" w:eastAsia="微軟正黑體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