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keepNext/>
        <w:spacing w:before="0" w:after="160"/>
        <w:jc w:val="left"/>
      </w:pPr>
      <w:r>
        <w:rPr>
          <w:rFonts w:ascii="Calibri" w:hAnsi="Calibri" w:eastAsia="Microsoft YaHei"/>
          <w:b/>
          <w:color w:val="2E74B5"/>
          <w:sz w:val="20"/>
        </w:rPr>
        <w:t>技术说明 / FINAL SUBMISSION</w:t>
      </w:r>
    </w:p>
    <w:p>
      <w:pPr>
        <w:keepNext/>
        <w:spacing w:before="0" w:after="100"/>
        <w:jc w:val="left"/>
      </w:pPr>
      <w:r>
        <w:rPr>
          <w:rFonts w:ascii="Calibri" w:hAnsi="Calibri" w:eastAsia="Microsoft YaHei"/>
          <w:b/>
          <w:color w:val="0B2545"/>
          <w:sz w:val="48"/>
        </w:rPr>
        <w:t>九图对抗场景数据与评分机制修订说明</w:t>
      </w:r>
    </w:p>
    <w:p>
      <w:pPr>
        <w:keepNext/>
        <w:spacing w:before="0" w:after="320"/>
        <w:jc w:val="left"/>
      </w:pPr>
      <w:r>
        <w:rPr>
          <w:rFonts w:ascii="Calibri" w:hAnsi="Calibri" w:eastAsia="Microsoft YaHei"/>
          <w:b w:val="0"/>
          <w:color w:val="5B6573"/>
          <w:sz w:val="26"/>
        </w:rPr>
        <w:t>competition-platform-env-pku · pku 分支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F4D78"/>
          <w:sz w:val="22"/>
        </w:rPr>
        <w:t>版本基线：</w:t>
      </w:r>
      <w:r>
        <w:rPr>
          <w:rFonts w:ascii="Calibri" w:hAnsi="Calibri" w:eastAsia="Microsoft YaHei"/>
          <w:color w:val="0B2545"/>
          <w:sz w:val="22"/>
        </w:rPr>
        <w:t>origin/pku @ a285305（低性能弹最大过载改为10）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F4D78"/>
          <w:sz w:val="22"/>
        </w:rPr>
        <w:t>编制日期：</w:t>
      </w:r>
      <w:r>
        <w:rPr>
          <w:rFonts w:ascii="Calibri" w:hAnsi="Calibri" w:eastAsia="Microsoft YaHei"/>
          <w:color w:val="0B2545"/>
          <w:sz w:val="22"/>
        </w:rPr>
        <w:t>2026年8月20日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1F4D78"/>
          <w:sz w:val="22"/>
        </w:rPr>
        <w:t>验证场景：</w:t>
      </w:r>
      <w:r>
        <w:rPr>
          <w:rFonts w:ascii="Calibri" w:hAnsi="Calibri" w:eastAsia="Microsoft YaHei"/>
          <w:color w:val="0B2545"/>
          <w:sz w:val="22"/>
        </w:rPr>
        <w:t>M02（三角三岛），seed=42；本次复测蓝方 min_cost_assignment</w:t>
      </w:r>
    </w:p>
    <w:p>
      <w:pPr>
        <w:spacing w:before="0" w:after="280" w:line="264" w:lineRule="auto"/>
      </w:pPr>
      <w:r>
        <w:rPr>
          <w:rFonts w:ascii="Calibri" w:hAnsi="Calibri" w:eastAsia="Microsoft YaHei"/>
          <w:b/>
          <w:color w:val="1F4D78"/>
          <w:sz w:val="22"/>
        </w:rPr>
        <w:t>说明范围：</w:t>
      </w:r>
      <w:r>
        <w:rPr>
          <w:rFonts w:ascii="Calibri" w:hAnsi="Calibri" w:eastAsia="Microsoft YaHei"/>
          <w:color w:val="0B2545"/>
          <w:sz w:val="22"/>
        </w:rPr>
        <w:t>九图数值平衡、9500无人船链路、伤害小数修复、策略接入与评分函数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6D8"/>
          <w:left w:val="single" w:sz="5" w:color="B8C6D8"/>
          <w:bottom w:val="single" w:sz="5" w:color="B8C6D8"/>
          <w:right w:val="single" w:sz="5" w:color="B8C6D8"/>
          <w:insideH w:val="single" w:sz="5" w:color="B8C6D8"/>
          <w:insideV w:val="single" w:sz="5" w:color="B8C6D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8EEF5"/>
          </w:tcPr>
          <w:p>
            <w:pPr>
              <w:spacing w:before="20" w:after="20" w:line="264" w:lineRule="auto"/>
            </w:pPr>
            <w:r/>
            <w:r>
              <w:rPr>
                <w:rFonts w:ascii="Calibri" w:hAnsi="Calibri" w:eastAsia="Microsoft YaHei"/>
                <w:b/>
                <w:color w:val="2E74B5"/>
                <w:sz w:val="21"/>
              </w:rPr>
              <w:t>结论摘要：</w:t>
            </w:r>
            <w:r>
              <w:rPr>
                <w:rFonts w:ascii="Calibri" w:hAnsi="Calibri" w:eastAsia="Microsoft YaHei"/>
                <w:color w:val="0B2545"/>
                <w:sz w:val="21"/>
              </w:rPr>
              <w:t>九图的根节点坐标、拓扑结构和雷达半径保持不变。本次调整集中在红方弹药规模、蓝方计分根节点血量、蓝方拦截弹数量及其载荷分配；同时修复0.8小数伤害被截断、9500无人船链路缺失、B02容量约束未生效，以及评分模块未接入核心运行流程等问题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B2545"/>
          <w:sz w:val="22"/>
        </w:rPr>
        <w:t>最终评分只保留加权摧毁率和加权时间效率，不再用红方剩余弹药数量约束得分。本次M02复测完成B0～B2并产生合法 FINAL_SUMMARY；B3按指示停止续跑，文中仅引用同一最终参数下既有正式矩阵结果作为运行链路证据。</w:t>
      </w:r>
    </w:p>
    <w:p>
      <w:pPr>
        <w:pStyle w:val="Heading1"/>
      </w:pPr>
      <w:r>
        <w:t>1. 修改边界与设计原则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F4D78"/>
          <w:sz w:val="22"/>
        </w:rPr>
        <w:t>保持不变：</w:t>
      </w:r>
      <w:r>
        <w:rPr>
          <w:rFonts w:ascii="Calibri" w:hAnsi="Calibri" w:eastAsia="Microsoft YaHei"/>
          <w:color w:val="0B2545"/>
          <w:sz w:val="22"/>
        </w:rPr>
        <w:t>九张地图的根节点ID、目标/阵地/无人船空间位置、地图拓扑、任务难度分层、雷达半径和正式最大步数。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F4D78"/>
          <w:sz w:val="22"/>
        </w:rPr>
        <w:t>统一调整：</w:t>
      </w:r>
      <w:r>
        <w:rPr>
          <w:rFonts w:ascii="Calibri" w:hAnsi="Calibri" w:eastAsia="Microsoft YaHei"/>
          <w:color w:val="0B2545"/>
          <w:sz w:val="22"/>
        </w:rPr>
        <w:t>所有地图采用同一套根节点血量规则；红方数量和蓝方拦截弹数量按统一比例规则生成，但允许各图随规模和载体数量变化。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F4D78"/>
          <w:sz w:val="22"/>
        </w:rPr>
        <w:t>最少改动：</w:t>
      </w:r>
      <w:r>
        <w:rPr>
          <w:rFonts w:ascii="Calibri" w:hAnsi="Calibri" w:eastAsia="Microsoft YaHei"/>
          <w:color w:val="0B2545"/>
          <w:sz w:val="22"/>
        </w:rPr>
        <w:t>雷达/指挥实体和拦截弹实体血量继续保持1500，不因根节点血量翻倍而调整；不修改雷达探测模型、导弹基础伤害表和地图几何。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F4D78"/>
          <w:sz w:val="22"/>
        </w:rPr>
        <w:t>可比性：</w:t>
      </w:r>
      <w:r>
        <w:rPr>
          <w:rFonts w:ascii="Calibri" w:hAnsi="Calibri" w:eastAsia="Microsoft YaHei"/>
          <w:color w:val="0B2545"/>
          <w:sz w:val="22"/>
        </w:rPr>
        <w:t>九图使用相同血量、弹药比例与计分权重，使成绩差异主要来自地图结构和策略决策，而非不同地图采用互不一致的数值口径。</w:t>
      </w:r>
    </w:p>
    <w:p>
      <w:pPr>
        <w:pStyle w:val="Heading1"/>
      </w:pPr>
      <w:r>
        <w:t>2. 九图数据修改逻辑</w:t>
      </w:r>
    </w:p>
    <w:p>
      <w:pPr>
        <w:pStyle w:val="Heading2"/>
      </w:pPr>
      <w:r>
        <w:t>2.1 红方弹药数量关系</w:t>
      </w:r>
    </w:p>
    <w:p>
      <w:r>
        <w:rPr>
          <w:rFonts w:ascii="Calibri" w:hAnsi="Calibri" w:eastAsia="Microsoft YaHei"/>
          <w:color w:val="0B2545"/>
          <w:sz w:val="22"/>
        </w:rPr>
        <w:t>远端基线在九张地图中均使用 H/M/L = 5/9/44，无法覆盖不同规模地图的目标血量与蓝方拦截资源。最终数量改为逐图配置，并同时满足以下约束：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AFC1D4"/>
          <w:left w:val="single" w:sz="5" w:color="AFC1D4"/>
          <w:bottom w:val="single" w:sz="5" w:color="AFC1D4"/>
          <w:right w:val="single" w:sz="5" w:color="AFC1D4"/>
          <w:insideH w:val="single" w:sz="5" w:color="AFC1D4"/>
          <w:insideV w:val="single" w:sz="5" w:color="AFC1D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60" w:type="dxa"/>
              <w:start w:w="200" w:type="dxa"/>
              <w:bottom w:w="160" w:type="dxa"/>
              <w:end w:w="200" w:type="dxa"/>
            </w:tcMar>
            <w:vAlign w:val="center"/>
            <w:shd w:fill="F7F9FC"/>
          </w:tcPr>
          <w:p>
            <w:pPr>
              <w:spacing w:before="20" w:after="20"/>
              <w:jc w:val="center"/>
            </w:pPr>
            <w:r/>
            <w:r>
              <w:rPr>
                <w:rFonts w:ascii="Consolas" w:hAnsi="Consolas" w:eastAsia="Microsoft YaHei"/>
                <w:color w:val="0B2545"/>
                <w:sz w:val="21"/>
              </w:rPr>
              <w:t>H &lt; M &lt; L</w:t>
            </w:r>
          </w:p>
          <w:p>
            <w:pPr>
              <w:spacing w:before="20" w:after="20"/>
              <w:jc w:val="center"/>
            </w:pPr>
            <w:r>
              <w:rPr>
                <w:rFonts w:ascii="Consolas" w:hAnsi="Consolas" w:eastAsia="Microsoft YaHei"/>
                <w:color w:val="0B2545"/>
                <w:sz w:val="21"/>
              </w:rPr>
              <w:t>M - H &gt;= 10</w:t>
            </w:r>
          </w:p>
          <w:p>
            <w:pPr>
              <w:spacing w:before="20" w:after="20"/>
              <w:jc w:val="center"/>
            </w:pPr>
            <w:r>
              <w:rPr>
                <w:rFonts w:ascii="Consolas" w:hAnsi="Consolas" w:eastAsia="Microsoft YaHei"/>
                <w:color w:val="0B2545"/>
                <w:sz w:val="21"/>
              </w:rPr>
              <w:t>|L - 2M| / (2M) &lt;= 6%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B2545"/>
          <w:sz w:val="22"/>
        </w:rPr>
        <w:t>其中 H/M/L 分别表示高性能弹、中性能弹和低性能弹。低性能弹约为中性能弹的两倍，用于承担9500无人船打击和消耗蓝方拦截弹；中性能弹至少比高性能弹多10枚，避免高价值弹药占比过高。</w:t>
      </w:r>
    </w:p>
    <w:p>
      <w:pPr>
        <w:pStyle w:val="Heading2"/>
      </w:pPr>
      <w:r>
        <w:t>2.2 蓝方拦截弹数量及分配</w:t>
      </w:r>
    </w:p>
    <w:p>
      <w:r>
        <w:rPr>
          <w:rFonts w:ascii="Calibri" w:hAnsi="Calibri" w:eastAsia="Microsoft YaHei"/>
          <w:color w:val="0B2545"/>
          <w:sz w:val="22"/>
        </w:rPr>
        <w:t>蓝方拦截弹总量由该图低性能弹数量 L 推导，先按1.5倍建立基础防御量，再增加约5%，最后按正式九图要求整体翻倍：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AFC1D4"/>
          <w:left w:val="single" w:sz="5" w:color="AFC1D4"/>
          <w:bottom w:val="single" w:sz="5" w:color="AFC1D4"/>
          <w:right w:val="single" w:sz="5" w:color="AFC1D4"/>
          <w:insideH w:val="single" w:sz="5" w:color="AFC1D4"/>
          <w:insideV w:val="single" w:sz="5" w:color="AFC1D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60" w:type="dxa"/>
              <w:start w:w="200" w:type="dxa"/>
              <w:bottom w:w="160" w:type="dxa"/>
              <w:end w:w="200" w:type="dxa"/>
            </w:tcMar>
            <w:vAlign w:val="center"/>
            <w:shd w:fill="F7F9FC"/>
          </w:tcPr>
          <w:p>
            <w:pPr>
              <w:spacing w:before="20" w:after="20"/>
              <w:jc w:val="center"/>
            </w:pPr>
            <w:r/>
            <w:r>
              <w:rPr>
                <w:rFonts w:ascii="Consolas" w:hAnsi="Consolas" w:eastAsia="Microsoft YaHei"/>
                <w:color w:val="0B2545"/>
                <w:sz w:val="21"/>
              </w:rPr>
              <w:t>I_base = 1.5 x L</w:t>
            </w:r>
          </w:p>
          <w:p>
            <w:pPr>
              <w:spacing w:before="20" w:after="20"/>
              <w:jc w:val="center"/>
            </w:pPr>
            <w:r>
              <w:rPr>
                <w:rFonts w:ascii="Consolas" w:hAnsi="Consolas" w:eastAsia="Microsoft YaHei"/>
                <w:color w:val="0B2545"/>
                <w:sz w:val="21"/>
              </w:rPr>
              <w:t>I = 2 x round_half_up(1.05 x I_base)</w:t>
            </w:r>
          </w:p>
          <w:p>
            <w:pPr>
              <w:spacing w:before="20" w:after="20"/>
              <w:jc w:val="center"/>
            </w:pPr>
            <w:r>
              <w:rPr>
                <w:rFonts w:ascii="Consolas" w:hAnsi="Consolas" w:eastAsia="Microsoft YaHei"/>
                <w:color w:val="0B2545"/>
                <w:sz w:val="21"/>
              </w:rPr>
              <w:t>carrier_load in {floor(I/C), ceil(I/C)}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B2545"/>
          <w:sz w:val="22"/>
        </w:rPr>
        <w:t>I 为该图蓝方拦截弹总数，C 为可携带拦截弹的阵地与无人船数量。余量按载体顺序分配，因此同图最大载荷与最小载荷之差不超过1枚。</w:t>
      </w:r>
    </w:p>
    <w:p>
      <w:pPr>
        <w:pStyle w:val="Heading2"/>
      </w:pPr>
      <w:r>
        <w:t>2.3 计分根节点血量与伤害规模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1DB"/>
          <w:left w:val="single" w:sz="4" w:color="C9D1DB"/>
          <w:bottom w:val="single" w:sz="4" w:color="C9D1DB"/>
          <w:right w:val="single" w:sz="4" w:color="C9D1DB"/>
          <w:insideH w:val="single" w:sz="4" w:color="C9D1DB"/>
          <w:insideV w:val="single" w:sz="4" w:color="C9D1DB"/>
        </w:tblBorders>
      </w:tblPr>
      <w:tblGrid>
        <w:gridCol w:w="1350"/>
        <w:gridCol w:w="1050"/>
        <w:gridCol w:w="1050"/>
        <w:gridCol w:w="1900"/>
        <w:gridCol w:w="1800"/>
        <w:gridCol w:w="2210"/>
      </w:tblGrid>
      <w:tr>
        <w:trPr>
          <w:tblHeader w:val="true"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根节点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实体类型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最终血量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主要有效弹种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标称有效伤害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典型摧毁需求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普通目标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9400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32.0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高 / 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16.0 / 4.0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2高，或8中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拦截阵地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9400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20.0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高 / 中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12.0 / 3.0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2高，或7中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无人船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9500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1.6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低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0.8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2低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雷达/指挥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44000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1500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不可作为本轮计分摧毁对象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—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保持不变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拦截弹实体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24000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1500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防御武器实体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—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保持不变</w:t>
            </w:r>
          </w:p>
        </w:tc>
      </w:tr>
    </w:tbl>
    <w:p>
      <w:pPr>
        <w:spacing w:before="0" w:after="100"/>
      </w:pPr>
    </w:p>
    <w:p>
      <w:r>
        <w:rPr>
          <w:rFonts w:ascii="Calibri" w:hAnsi="Calibri" w:eastAsia="Microsoft YaHei"/>
          <w:color w:val="0B2545"/>
          <w:sz w:val="22"/>
        </w:rPr>
        <w:t>本轮定稿前先将普通目标、阵地和无人船统一为16/10/0.8，再整体翻倍为32/20/1.6；雷达/指挥和拦截弹实体不翻倍。以 D_std = 16H + 4M + 0.8L 作为跨图标称有效伤害，九图计分根节点总血量约占 D_std 的18.69%～19.41%，平均约19%，与‘先按约10%设计、再整体翻倍’的最终规则一致。</w:t>
      </w:r>
    </w:p>
    <w:p>
      <w:pPr>
        <w:pStyle w:val="Heading2"/>
      </w:pPr>
      <w:r>
        <w:t>2.4 九图最终参数</w:t>
      </w:r>
    </w:p>
    <w:p>
      <w:r>
        <w:rPr>
          <w:rFonts w:ascii="Calibri" w:hAnsi="Calibri" w:eastAsia="Microsoft YaHei"/>
          <w:color w:val="0B2545"/>
          <w:sz w:val="22"/>
        </w:rPr>
        <w:t>根节点组成按“普通目标 / 阵地 / 无人船”记录；载荷表示单个阵地或无人船携带的拦截弹数量。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1DB"/>
          <w:left w:val="single" w:sz="4" w:color="C9D1DB"/>
          <w:bottom w:val="single" w:sz="4" w:color="C9D1DB"/>
          <w:right w:val="single" w:sz="4" w:color="C9D1DB"/>
          <w:insideH w:val="single" w:sz="4" w:color="C9D1DB"/>
          <w:insideV w:val="single" w:sz="4" w:color="C9D1DB"/>
        </w:tblBorders>
      </w:tblPr>
      <w:tblGrid>
        <w:gridCol w:w="648"/>
        <w:gridCol w:w="2016"/>
        <w:gridCol w:w="792"/>
        <w:gridCol w:w="792"/>
        <w:gridCol w:w="792"/>
        <w:gridCol w:w="1080"/>
        <w:gridCol w:w="1152"/>
        <w:gridCol w:w="1080"/>
        <w:gridCol w:w="1008"/>
      </w:tblGrid>
      <w:tr>
        <w:trPr>
          <w:tblHeader w:val="true"/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地图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根节点组成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H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M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L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蓝拦截弹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单载体载荷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最大步数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HP/伤害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E01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 / 2 / 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90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284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71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1200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19.12%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E02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 / 2 / 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90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284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56-57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1500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18.72%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E03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 / 2 / 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252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63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1600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19.12%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M01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 / 4 / 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120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378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63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1700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19.41%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M02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 / 3 / 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49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100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316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52-53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2100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18.87%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M03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 / 3 / 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100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316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52-53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2200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18.87%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H01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 / 6 / 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80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160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504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56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2300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19.35%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H02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 / 5 / 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150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472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52-53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2400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19.08%</w:t>
            </w:r>
          </w:p>
        </w:tc>
      </w:tr>
      <w:tr>
        <w:trPr>
          <w:cantSplit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H03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 / 4 / 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110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346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43-44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2400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18.69%</w:t>
            </w:r>
          </w:p>
        </w:tc>
      </w:tr>
    </w:tbl>
    <w:p>
      <w:pPr>
        <w:spacing w:before="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1DB"/>
          <w:left w:val="single" w:sz="4" w:color="C9D1DB"/>
          <w:bottom w:val="single" w:sz="4" w:color="C9D1DB"/>
          <w:right w:val="single" w:sz="4" w:color="C9D1DB"/>
          <w:insideH w:val="single" w:sz="4" w:color="C9D1DB"/>
          <w:insideV w:val="single" w:sz="4" w:color="C9D1DB"/>
        </w:tblBorders>
      </w:tblPr>
      <w:tblGrid>
        <w:gridCol w:w="900"/>
        <w:gridCol w:w="1700"/>
        <w:gridCol w:w="1700"/>
        <w:gridCol w:w="1900"/>
        <w:gridCol w:w="316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地图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远端蓝拦截弹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最终蓝拦截弹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计分根节点总血量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变化说明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E01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160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284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139.2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按统一公式生成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E02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155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284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140.8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按统一公式生成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E03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170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252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139.2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按统一公式生成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M01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378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211.2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按统一公式生成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M02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316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160.8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按统一公式生成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M03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225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316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160.8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按统一公式生成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H01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265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504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284.8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按统一公式生成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H02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260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472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266.4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按统一公式生成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H03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280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346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182.4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按统一公式生成</w:t>
            </w:r>
          </w:p>
        </w:tc>
      </w:tr>
    </w:tbl>
    <w:p>
      <w:pPr>
        <w:pStyle w:val="Heading1"/>
      </w:pPr>
      <w:r>
        <w:t>3. 伤害模型及代码问题修复</w:t>
      </w:r>
    </w:p>
    <w:p>
      <w:pPr>
        <w:pStyle w:val="Heading2"/>
      </w:pPr>
      <w:r>
        <w:t>3.1 小数伤害被取整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F4D78"/>
          <w:sz w:val="22"/>
        </w:rPr>
        <w:t>问题：</w:t>
      </w:r>
      <w:r>
        <w:rPr>
          <w:rFonts w:ascii="Calibri" w:hAnsi="Calibri" w:eastAsia="Microsoft YaHei"/>
          <w:color w:val="0B2545"/>
          <w:sz w:val="22"/>
        </w:rPr>
        <w:t>DamageCmd.damagePoint 原声明为 int，低性能弹对9500无人船的0.8有效伤害在命令结构中被截断为0，表现为命中但血量不下降。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F4D78"/>
          <w:sz w:val="22"/>
        </w:rPr>
        <w:t>修复：</w:t>
      </w:r>
      <w:r>
        <w:rPr>
          <w:rFonts w:ascii="Calibri" w:hAnsi="Calibri" w:eastAsia="Microsoft YaHei"/>
          <w:color w:val="0B2545"/>
          <w:sz w:val="22"/>
        </w:rPr>
        <w:t>字段改为 float，默认值改为0.0；伤害计算、命令序列化和实体扣血全程保留小数。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F4D78"/>
          <w:sz w:val="22"/>
        </w:rPr>
        <w:t>结果：</w:t>
      </w:r>
      <w:r>
        <w:rPr>
          <w:rFonts w:ascii="Calibri" w:hAnsi="Calibri" w:eastAsia="Microsoft YaHei"/>
          <w:color w:val="0B2545"/>
          <w:sz w:val="22"/>
        </w:rPr>
        <w:t>1.6血量无人船可被两次0.8有效伤害摧毁，且不会影响整数伤害路径。</w:t>
      </w:r>
    </w:p>
    <w:p>
      <w:pPr>
        <w:pStyle w:val="Heading2"/>
      </w:pPr>
      <w:r>
        <w:t>3.2 9500无人船链路</w:t>
      </w:r>
    </w:p>
    <w:p>
      <w:r>
        <w:rPr>
          <w:rFonts w:ascii="Calibri" w:hAnsi="Calibri" w:eastAsia="Microsoft YaHei"/>
          <w:color w:val="0B2545"/>
          <w:sz w:val="22"/>
        </w:rPr>
        <w:t>远端九图将无人船仍作为9400根节点处理，低性能弹对9400的基础伤害为0，因此无人船无法形成有效低性能弹打击目标。最终将无人船统一改为 entityType=9500、typeId=9500001，并使用 UnmannedShip 动态库。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F4D78"/>
          <w:sz w:val="22"/>
        </w:rPr>
        <w:t>观察与选目标：</w:t>
      </w:r>
      <w:r>
        <w:rPr>
          <w:rFonts w:ascii="Calibri" w:hAnsi="Calibri" w:eastAsia="Microsoft YaHei"/>
          <w:color w:val="0B2545"/>
          <w:sz w:val="22"/>
        </w:rPr>
        <w:t>训练环境初始目标目录、默认攻击智能体及红方独立场景解析器均纳入9500。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F4D78"/>
          <w:sz w:val="22"/>
        </w:rPr>
        <w:t>蓝方策略：</w:t>
      </w:r>
      <w:r>
        <w:rPr>
          <w:rFonts w:ascii="Calibri" w:hAnsi="Calibri" w:eastAsia="Microsoft YaHei"/>
          <w:color w:val="0B2545"/>
          <w:sz w:val="22"/>
        </w:rPr>
        <w:t>核心蓝方指挥模拟器及插件安装模板均将9500加入 defended assets，使 threat_priority 和 min_cost_assignment 能正确计算最近防护资产。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F4D78"/>
          <w:sz w:val="22"/>
        </w:rPr>
        <w:t>评分：</w:t>
      </w:r>
      <w:r>
        <w:rPr>
          <w:rFonts w:ascii="Calibri" w:hAnsi="Calibri" w:eastAsia="Microsoft YaHei"/>
          <w:color w:val="0B2545"/>
          <w:sz w:val="22"/>
        </w:rPr>
        <w:t>奖励函数按 objective_ids 和最终 health 判定，无需针对9500增加特殊分支。</w:t>
      </w:r>
    </w:p>
    <w:p>
      <w:pPr>
        <w:pStyle w:val="Heading2"/>
      </w:pPr>
      <w:r>
        <w:t>3.3 B02静态分配容量约束</w:t>
      </w:r>
    </w:p>
    <w:p>
      <w:r>
        <w:rPr>
          <w:rFonts w:ascii="Calibri" w:hAnsi="Calibri" w:eastAsia="Microsoft YaHei"/>
          <w:color w:val="0B2545"/>
          <w:sz w:val="22"/>
        </w:rPr>
        <w:t>远端 B02 在按目标价值计算容量并分配余量时，没有执行 GlobalRules.target_capacity，低容量配置下可能给单目标分配远超上限的弹药。修复后先按价值计算容量，再截断到单目标上限；余量只分给仍未达到上限的目标，所有目标满载后停止分配。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6D8"/>
          <w:left w:val="single" w:sz="5" w:color="B8C6D8"/>
          <w:bottom w:val="single" w:sz="5" w:color="B8C6D8"/>
          <w:right w:val="single" w:sz="5" w:color="B8C6D8"/>
          <w:insideH w:val="single" w:sz="5" w:color="B8C6D8"/>
          <w:insideV w:val="single" w:sz="5" w:color="B8C6D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2F4F7"/>
          </w:tcPr>
          <w:p>
            <w:pPr>
              <w:spacing w:before="20" w:after="20" w:line="264" w:lineRule="auto"/>
            </w:pPr>
            <w:r/>
            <w:r>
              <w:rPr>
                <w:rFonts w:ascii="Calibri" w:hAnsi="Calibri" w:eastAsia="Microsoft YaHei"/>
                <w:b/>
                <w:color w:val="2E74B5"/>
                <w:sz w:val="21"/>
              </w:rPr>
              <w:t>对正式九图成绩的影响：</w:t>
            </w:r>
            <w:r>
              <w:rPr>
                <w:rFonts w:ascii="Calibri" w:hAnsi="Calibri" w:eastAsia="Microsoft YaHei"/>
                <w:color w:val="0B2545"/>
                <w:sz w:val="21"/>
              </w:rPr>
              <w:t>九图核心指挥器对B02设置 target_capacity=10000，远大于任一地图的红方弹药总数，因此该约束不会触发，也不会改变此前36次九图结果；修复只保证独立算法包遵守其公开配置契约。</w:t>
            </w:r>
          </w:p>
        </w:tc>
      </w:tr>
    </w:tbl>
    <w:p>
      <w:pPr>
        <w:spacing w:after="40"/>
      </w:pPr>
    </w:p>
    <w:p>
      <w:pPr>
        <w:pStyle w:val="Heading2"/>
      </w:pPr>
      <w:r>
        <w:t>3.4 红蓝策略及seed进入核心流程</w:t>
      </w:r>
    </w:p>
    <w:p>
      <w:r>
        <w:rPr>
          <w:rFonts w:ascii="Calibri" w:hAnsi="Calibri" w:eastAsia="Microsoft YaHei"/>
          <w:color w:val="0B2545"/>
          <w:sz w:val="22"/>
        </w:rPr>
        <w:t>统一入口现将 --red-policy、--blue-policy 和 --seed 传入核心：红方根据 RED_POLICY 注册 B0～B3 适配智能体；蓝方指挥模拟器根据 BLUE_POLICY 调用对应策略；相同 seed 同时传给红蓝随机策略。FINAL_SUMMARY 输出策略实现、步数、发射量、目标摧毁和评分明细，用于真实算法对比。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6D8"/>
          <w:left w:val="single" w:sz="5" w:color="B8C6D8"/>
          <w:bottom w:val="single" w:sz="5" w:color="B8C6D8"/>
          <w:right w:val="single" w:sz="5" w:color="B8C6D8"/>
          <w:insideH w:val="single" w:sz="5" w:color="B8C6D8"/>
          <w:insideV w:val="single" w:sz="5" w:color="B8C6D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4D6"/>
          </w:tcPr>
          <w:p>
            <w:pPr>
              <w:spacing w:before="20" w:after="20" w:line="264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21"/>
              </w:rPr>
              <w:t>seed语义：</w:t>
            </w:r>
            <w:r>
              <w:rPr>
                <w:rFonts w:ascii="Calibri" w:hAnsi="Calibri" w:eastAsia="Microsoft YaHei"/>
                <w:color w:val="0B2545"/>
                <w:sz w:val="21"/>
              </w:rPr>
              <w:t>当前 --seed 是策略随机种子，只被随机型策略消费；它不是部署、NumPy或原生引擎的全局随机种子。确定性策略忽略该值。</w:t>
            </w:r>
          </w:p>
        </w:tc>
      </w:tr>
    </w:tbl>
    <w:p>
      <w:pPr>
        <w:spacing w:after="40"/>
      </w:pPr>
    </w:p>
    <w:p>
      <w:pPr>
        <w:pStyle w:val="Heading1"/>
      </w:pPr>
      <w:r>
        <w:t>4. 奖励函数更正</w:t>
      </w:r>
    </w:p>
    <w:p>
      <w:pPr>
        <w:pStyle w:val="Heading2"/>
      </w:pPr>
      <w:r>
        <w:t>4.1 旧公式的问题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AFC1D4"/>
          <w:left w:val="single" w:sz="5" w:color="AFC1D4"/>
          <w:bottom w:val="single" w:sz="5" w:color="AFC1D4"/>
          <w:right w:val="single" w:sz="5" w:color="AFC1D4"/>
          <w:insideH w:val="single" w:sz="5" w:color="AFC1D4"/>
          <w:insideV w:val="single" w:sz="5" w:color="AFC1D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60" w:type="dxa"/>
              <w:start w:w="200" w:type="dxa"/>
              <w:bottom w:w="160" w:type="dxa"/>
              <w:end w:w="200" w:type="dxa"/>
            </w:tcMar>
            <w:vAlign w:val="center"/>
            <w:shd w:fill="F7F9FC"/>
          </w:tcPr>
          <w:p>
            <w:pPr>
              <w:spacing w:before="20" w:after="20"/>
              <w:jc w:val="center"/>
            </w:pPr>
            <w:r/>
            <w:r>
              <w:rPr>
                <w:rFonts w:ascii="Consolas" w:hAnsi="Consolas" w:eastAsia="Microsoft YaHei"/>
                <w:color w:val="0B2545"/>
                <w:sz w:val="21"/>
              </w:rPr>
              <w:t>Score_old = 100 x clip(0.7K + 0.3D - 0.2T_debt, 0, 1)</w:t>
            </w:r>
          </w:p>
          <w:p>
            <w:pPr>
              <w:spacing w:before="20" w:after="20"/>
              <w:jc w:val="center"/>
            </w:pPr>
            <w:r>
              <w:rPr>
                <w:rFonts w:ascii="Consolas" w:hAnsi="Consolas" w:eastAsia="Microsoft YaHei"/>
                <w:color w:val="0B2545"/>
                <w:sz w:val="21"/>
              </w:rPr>
              <w:t>D = surviving_red_missiles / initial_red_missiles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0B2545"/>
          <w:sz w:val="22"/>
        </w:rPr>
        <w:t>所有红方算法通常都会发射全部攻击弹，结束时D=0；这会直接失去30%的导弹生存项。时间项又以负向债务扣分，导致即使摧毁多数目标，得分仍受到弹药消耗方式的强烈影响，不符合本轮‘任务摧毁效果与完成效率’的评价目标。</w:t>
      </w:r>
    </w:p>
    <w:p>
      <w:pPr>
        <w:pStyle w:val="Heading2"/>
      </w:pPr>
      <w:r>
        <w:t>4.2 新公式与变量</w:t>
      </w:r>
    </w:p>
    <w:p>
      <w:r>
        <w:rPr>
          <w:rFonts w:ascii="Calibri" w:hAnsi="Calibri" w:eastAsia="Microsoft YaHei"/>
          <w:color w:val="0B2545"/>
          <w:sz w:val="22"/>
        </w:rPr>
        <w:t>设计分目标集合为 J，目标 j 的任务权重为 wj，总权重 W=Σwj；目标首次摧毁步数为 τj，场景官方最大步数为 M。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AFC1D4"/>
          <w:left w:val="single" w:sz="5" w:color="AFC1D4"/>
          <w:bottom w:val="single" w:sz="5" w:color="AFC1D4"/>
          <w:right w:val="single" w:sz="5" w:color="AFC1D4"/>
          <w:insideH w:val="single" w:sz="5" w:color="AFC1D4"/>
          <w:insideV w:val="single" w:sz="5" w:color="AFC1D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60" w:type="dxa"/>
              <w:start w:w="200" w:type="dxa"/>
              <w:bottom w:w="160" w:type="dxa"/>
              <w:end w:w="200" w:type="dxa"/>
            </w:tcMar>
            <w:vAlign w:val="center"/>
            <w:shd w:fill="F7F9FC"/>
          </w:tcPr>
          <w:p>
            <w:pPr>
              <w:spacing w:before="20" w:after="20"/>
              <w:jc w:val="center"/>
            </w:pPr>
            <w:r/>
            <w:r>
              <w:rPr>
                <w:rFonts w:ascii="Consolas" w:hAnsi="Consolas" w:eastAsia="Microsoft YaHei"/>
                <w:color w:val="0B2545"/>
                <w:sz w:val="21"/>
              </w:rPr>
              <w:t>K = sum(wj for destroyed j) / W</w:t>
            </w:r>
          </w:p>
          <w:p>
            <w:pPr>
              <w:spacing w:before="20" w:after="20"/>
              <w:jc w:val="center"/>
            </w:pPr>
            <w:r>
              <w:rPr>
                <w:rFonts w:ascii="Consolas" w:hAnsi="Consolas" w:eastAsia="Microsoft YaHei"/>
                <w:color w:val="0B2545"/>
                <w:sz w:val="21"/>
              </w:rPr>
              <w:t>T = sum[wj x (1 - tau_j / M) for destroyed j] / W</w:t>
            </w:r>
          </w:p>
          <w:p>
            <w:pPr>
              <w:spacing w:before="20" w:after="20"/>
              <w:jc w:val="center"/>
            </w:pPr>
            <w:r>
              <w:rPr>
                <w:rFonts w:ascii="Consolas" w:hAnsi="Consolas" w:eastAsia="Microsoft YaHei"/>
                <w:color w:val="0B2545"/>
                <w:sz w:val="21"/>
              </w:rPr>
              <w:t>Score = 100 x clip(0.8K + 0.2T, 0, 1)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1DB"/>
          <w:left w:val="single" w:sz="4" w:color="C9D1DB"/>
          <w:bottom w:val="single" w:sz="4" w:color="C9D1DB"/>
          <w:right w:val="single" w:sz="4" w:color="C9D1DB"/>
          <w:insideH w:val="single" w:sz="4" w:color="C9D1DB"/>
          <w:insideV w:val="single" w:sz="4" w:color="C9D1DB"/>
        </w:tblBorders>
      </w:tblPr>
      <w:tblGrid>
        <w:gridCol w:w="1850"/>
        <w:gridCol w:w="3350"/>
        <w:gridCol w:w="4160"/>
      </w:tblGrid>
      <w:tr>
        <w:trPr>
          <w:tblHeader w:val="true"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旧版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最终版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摧毁项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0.7K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0.8K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导弹生存项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0.3D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删除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时间项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-0.2T_debt，越大越差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+0.2T，越大越好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普通目标权重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3.0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3.0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阵地/无人船权重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1.0 / 1.0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1.0 / 1.0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全部在截止步摧毁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受D和时间债务影响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80分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全部立即摧毁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最高100分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100分</w:t>
            </w:r>
          </w:p>
        </w:tc>
      </w:tr>
    </w:tbl>
    <w:p>
      <w:pPr>
        <w:spacing w:before="0" w:after="120"/>
      </w:pPr>
    </w:p>
    <w:p>
      <w:r>
        <w:rPr>
          <w:rFonts w:ascii="Calibri" w:hAnsi="Calibri" w:eastAsia="Microsoft YaHei"/>
          <w:color w:val="0B2545"/>
          <w:sz w:val="22"/>
        </w:rPr>
        <w:t>新公式中未摧毁目标对K和T均无贡献；completed只表示是否全部完成，不附加额外奖励。缺少目标或health字段时按未摧毁处理，避免把缺失观测误判为摧毁。场景SHA-256校验同时兼容Windows CRLF与LF换行差异。</w:t>
      </w:r>
    </w:p>
    <w:p>
      <w:pPr>
        <w:pStyle w:val="Heading2"/>
      </w:pPr>
      <w:r>
        <w:t>4.3 核心运行接口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F4D78"/>
          <w:sz w:val="22"/>
        </w:rPr>
        <w:t>步数：</w:t>
      </w:r>
      <w:r>
        <w:rPr>
          <w:rFonts w:ascii="Calibri" w:hAnsi="Calibri" w:eastAsia="Microsoft YaHei"/>
          <w:color w:val="0B2545"/>
          <w:sz w:val="22"/>
        </w:rPr>
        <w:t>run.py 未显式指定 --max-steps 时，自动读取相邻 case_info.json 的官方 max_steps；显式指定时保留用户值，正式评分应使用官方步数。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F4D78"/>
          <w:sz w:val="22"/>
        </w:rPr>
        <w:t>跟踪：</w:t>
      </w:r>
      <w:r>
        <w:rPr>
          <w:rFonts w:ascii="Calibri" w:hAnsi="Calibri" w:eastAsia="Microsoft YaHei"/>
          <w:color w:val="0B2545"/>
          <w:sz w:val="22"/>
        </w:rPr>
        <w:t>RewardTracker 每步记录各目标第一次出现 health&lt;=0 的步数，结束时计算K和T，不再需要红方导弹ID或存活数。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F4D78"/>
          <w:sz w:val="22"/>
        </w:rPr>
        <w:t>输出：</w:t>
      </w:r>
      <w:r>
        <w:rPr>
          <w:rFonts w:ascii="Calibri" w:hAnsi="Calibri" w:eastAsia="Microsoft YaHei"/>
          <w:color w:val="0B2545"/>
          <w:sz w:val="22"/>
        </w:rPr>
        <w:t>每轮结束输出 FINAL_SUMMARY=&lt;JSON&gt;，包含 score、K、T、destroyed_ids、destruction_steps、策略名、红方发射量和蓝方拦截弹发射量；字段D已删除。</w:t>
      </w:r>
    </w:p>
    <w:p>
      <w:r>
        <w:br w:type="page"/>
      </w:r>
    </w:p>
    <w:p>
      <w:pPr>
        <w:pStyle w:val="Heading1"/>
      </w:pPr>
      <w:r>
        <w:t>5. M02典型算法运行结果</w:t>
      </w:r>
    </w:p>
    <w:p>
      <w:r>
        <w:rPr>
          <w:rFonts w:ascii="Calibri" w:hAnsi="Calibri" w:eastAsia="Microsoft YaHei"/>
          <w:color w:val="0B2545"/>
          <w:sz w:val="22"/>
        </w:rPr>
        <w:t>本次可比复测条件：M02（三角三岛），蓝方 min_cost_assignment，seed=42，total-rounds=1，render-mode=none，官方 max_steps=2100。B0～B2为本次新结果；B3按指示停止续跑，表中引用同一最终九图参数下既有36项正式矩阵结果，其蓝方为 threat_priority，因此不与前三项直接排序。M02共有9个计分目标、185枚红方攻击弹和316枚蓝方拦截弹。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1DB"/>
          <w:left w:val="single" w:sz="4" w:color="C9D1DB"/>
          <w:bottom w:val="single" w:sz="4" w:color="C9D1DB"/>
          <w:right w:val="single" w:sz="4" w:color="C9D1DB"/>
          <w:insideH w:val="single" w:sz="4" w:color="C9D1DB"/>
          <w:insideV w:val="single" w:sz="4" w:color="C9D1DB"/>
        </w:tblBorders>
      </w:tblPr>
      <w:tblGrid>
        <w:gridCol w:w="1380"/>
        <w:gridCol w:w="1400"/>
        <w:gridCol w:w="700"/>
        <w:gridCol w:w="750"/>
        <w:gridCol w:w="750"/>
        <w:gridCol w:w="850"/>
        <w:gridCol w:w="700"/>
        <w:gridCol w:w="850"/>
        <w:gridCol w:w="850"/>
        <w:gridCol w:w="1130"/>
      </w:tblGrid>
      <w:tr>
        <w:trPr>
          <w:tblHeader w:val="true"/>
          <w:cantSplit/>
        </w:trP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红方算法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蓝方 / 来源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得分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K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摧毁/任务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步数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红方发射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蓝方发射</w:t>
            </w:r>
          </w:p>
        </w:tc>
        <w:tc>
          <w:tcPr>
            <w:tcW w:type="dxa" w:w="1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B0 随机基线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最小成本分配</w:t>
              <w:br/>
              <w:t>本次复测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64.49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0.667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0.558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6 / 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2100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185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316</w:t>
            </w:r>
          </w:p>
        </w:tc>
        <w:tc>
          <w:tcPr>
            <w:tcW w:type="dxa" w:w="1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B1 优先级规则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最小成本分配</w:t>
              <w:br/>
              <w:t>本次复测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96.87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1.000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0.844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9 / 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2100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185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316</w:t>
            </w:r>
          </w:p>
        </w:tc>
        <w:tc>
          <w:tcPr>
            <w:tcW w:type="dxa" w:w="1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B2 静态分配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最小成本分配</w:t>
              <w:br/>
              <w:t>本次复测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58.23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0.600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0.512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5 / 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2100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185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316</w:t>
            </w:r>
          </w:p>
        </w:tc>
        <w:tc>
          <w:tcPr>
            <w:tcW w:type="dxa" w:w="1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B3 滚动规则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威胁优先</w:t>
              <w:br/>
              <w:t>既有36项矩阵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90.40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0.933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0.787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8 / 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2100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185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316</w:t>
            </w:r>
          </w:p>
        </w:tc>
        <w:tc>
          <w:tcPr>
            <w:tcW w:type="dxa" w:w="11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通过</w:t>
            </w:r>
          </w:p>
        </w:tc>
      </w:tr>
    </w:tbl>
    <w:p>
      <w:pPr>
        <w:spacing w:before="0"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6D8"/>
          <w:left w:val="single" w:sz="5" w:color="B8C6D8"/>
          <w:bottom w:val="single" w:sz="5" w:color="B8C6D8"/>
          <w:right w:val="single" w:sz="5" w:color="B8C6D8"/>
          <w:insideH w:val="single" w:sz="5" w:color="B8C6D8"/>
          <w:insideV w:val="single" w:sz="5" w:color="B8C6D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8F3EC"/>
          </w:tcPr>
          <w:p>
            <w:pPr>
              <w:spacing w:before="20" w:after="20" w:line="264" w:lineRule="auto"/>
            </w:pPr>
            <w:r/>
            <w:r>
              <w:rPr>
                <w:rFonts w:ascii="Calibri" w:hAnsi="Calibri" w:eastAsia="Microsoft YaHei"/>
                <w:b/>
                <w:color w:val="2F6B45"/>
                <w:sz w:val="21"/>
              </w:rPr>
              <w:t>复测结论：</w:t>
            </w:r>
            <w:r>
              <w:rPr>
                <w:rFonts w:ascii="Calibri" w:hAnsi="Calibri" w:eastAsia="Microsoft YaHei"/>
                <w:color w:val="0B2545"/>
                <w:sz w:val="21"/>
              </w:rPr>
              <w:t>本次完成的三项可比复测均生成合法评分字段；其中B1 优先级规则为96.87分，B2 静态分配为58.23分。既有B3正式矩阵结果为90.40分，但蓝方策略不同，仅证明B3与评分链路可正常运行，不参与本次横向高低判断。</w:t>
            </w:r>
          </w:p>
        </w:tc>
      </w:tr>
    </w:tbl>
    <w:p>
      <w:pPr>
        <w:spacing w:after="40"/>
      </w:pPr>
    </w:p>
    <w:p>
      <w:pPr>
        <w:pStyle w:val="Heading1"/>
      </w:pPr>
      <w:r>
        <w:t>6. 验证、提交范围与适用边界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1DB"/>
          <w:left w:val="single" w:sz="4" w:color="C9D1DB"/>
          <w:bottom w:val="single" w:sz="4" w:color="C9D1DB"/>
          <w:right w:val="single" w:sz="4" w:color="C9D1DB"/>
          <w:insideH w:val="single" w:sz="4" w:color="C9D1DB"/>
          <w:insideV w:val="single" w:sz="4" w:color="C9D1DB"/>
        </w:tblBorders>
      </w:tblPr>
      <w:tblGrid>
        <w:gridCol w:w="2200"/>
        <w:gridCol w:w="1200"/>
        <w:gridCol w:w="59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检查项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结果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M02典型策略真实仿真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三项本次复测 + 一项同参数既有正式矩阵记录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奖励函数回归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零摧毁、立即/截止摧毁、部分加权、缺失状态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九图配置完整性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数量、血量、比例、动态库、SHA-256和官方步数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0.8小数伤害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1.6血量9500无人船可由两次低性能弹有效伤害摧毁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B02容量合同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单目标分配不超过target_capacity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Python运行生成物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通过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修改的.pyc数量为0，缓存由.gitignore屏蔽</w:t>
            </w:r>
          </w:p>
        </w:tc>
      </w:tr>
    </w:tbl>
    <w:p>
      <w:pPr>
        <w:spacing w:before="0" w:after="120"/>
      </w:pP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F4D78"/>
          <w:sz w:val="22"/>
        </w:rPr>
        <w:t>正式提交包含：</w:t>
      </w:r>
      <w:r>
        <w:rPr>
          <w:rFonts w:ascii="Calibri" w:hAnsi="Calibri" w:eastAsia="Microsoft YaHei"/>
          <w:color w:val="0B2545"/>
          <w:sz w:val="22"/>
        </w:rPr>
        <w:t>九图scenario/case_info/manifest、奖励函数及主程序接口、小数伤害修复、9500链路、红蓝策略接入、B02容量修复、场景README和本说明文档。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F4D78"/>
          <w:sz w:val="22"/>
        </w:rPr>
        <w:t>不提交：</w:t>
      </w:r>
      <w:r>
        <w:rPr>
          <w:rFonts w:ascii="Calibri" w:hAnsi="Calibri" w:eastAsia="Microsoft YaHei"/>
          <w:color w:val="0B2545"/>
          <w:sz w:val="22"/>
        </w:rPr>
        <w:t>三个本地回归测试脚本、一次性分析脚本、Results目录、__pycache__和.pyc运行生成物。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F4D78"/>
          <w:sz w:val="22"/>
        </w:rPr>
        <w:t>算法边界：</w:t>
      </w:r>
      <w:r>
        <w:rPr>
          <w:rFonts w:ascii="Calibri" w:hAnsi="Calibri" w:eastAsia="Microsoft YaHei"/>
          <w:color w:val="0B2545"/>
          <w:sz w:val="22"/>
        </w:rPr>
        <w:t>当前红方通用策略以目标价值和距离进行分配，目标领域对象未保存弹种相性；高/中性能弹对9500命中率为0，低性能弹对9400基础伤害为0。由此产生的无效分配属于当前算法能力边界，不是伤害引擎或评分函数错误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F4D78"/>
          <w:sz w:val="22"/>
        </w:rPr>
        <w:t>信息边界：</w:t>
      </w:r>
      <w:r>
        <w:rPr>
          <w:rFonts w:ascii="Calibri" w:hAnsi="Calibri" w:eastAsia="Microsoft YaHei"/>
          <w:color w:val="0B2545"/>
          <w:sz w:val="22"/>
        </w:rPr>
        <w:t>case_info将无人船标记为hidden，但当前核心为保证B0～B3拥有完整静态任务目录，会在初始化时提供其ID和坐标。若未来严格执行隐藏目标探测，需要同步扩展红方Target类型和动态发现链路，并重新进行全套成绩比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680"/>
      <w:gridCol w:w="4680"/>
    </w:tblGrid>
    <w:tr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left"/>
          </w:pPr>
          <w:r>
            <w:rPr>
              <w:rFonts w:ascii="Calibri" w:hAnsi="Calibri" w:eastAsia="Microsoft YaHei"/>
              <w:b/>
              <w:color w:val="5B6573"/>
              <w:sz w:val="17"/>
            </w:rPr>
            <w:t>competition-platform-env-pku</w:t>
          </w:r>
        </w:p>
      </w:tc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Calibri" w:hAnsi="Calibri" w:eastAsia="Microsoft YaHei"/>
              <w:b w:val="0"/>
              <w:color w:val="5B6573"/>
              <w:sz w:val="17"/>
            </w:rPr>
            <w:t>九图数据与评分修订说明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九图对抗场景数据与评分机制修订说明</dc:title>
  <dc:subject>competition-platform-env-pku pku 分支最终提交说明</dc:subject>
  <dc:creator>项目组</dc:creator>
  <cp:keywords>九图, 对抗仿真, 数据平衡, 奖励函数, 9500无人船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