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14" w:rsidRPr="007B0A14" w:rsidRDefault="007B0A14" w:rsidP="007B0A14">
      <w:pPr>
        <w:spacing w:beforeLines="50" w:before="156" w:line="400" w:lineRule="exact"/>
        <w:ind w:leftChars="50" w:left="105"/>
        <w:jc w:val="center"/>
        <w:outlineLvl w:val="0"/>
        <w:rPr>
          <w:rFonts w:ascii="黑体" w:eastAsia="黑体" w:hAnsi="黑体"/>
          <w:sz w:val="36"/>
          <w:szCs w:val="36"/>
        </w:rPr>
      </w:pPr>
      <w:r w:rsidRPr="007B0A14">
        <w:rPr>
          <w:rFonts w:ascii="黑体" w:eastAsia="黑体" w:hAnsi="黑体" w:hint="eastAsia"/>
          <w:sz w:val="36"/>
          <w:szCs w:val="36"/>
        </w:rPr>
        <w:t>第一章 绪论</w:t>
      </w:r>
    </w:p>
    <w:p w:rsidR="007B0A14" w:rsidRDefault="007B0A14" w:rsidP="0064767F">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1.1 课题背景及研究意义</w:t>
      </w:r>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1.1.1 课题背景</w:t>
      </w:r>
    </w:p>
    <w:p w:rsidR="0064767F" w:rsidRPr="007B0A14" w:rsidRDefault="0064767F" w:rsidP="0064767F">
      <w:pPr>
        <w:spacing w:line="400" w:lineRule="exact"/>
        <w:ind w:firstLine="420"/>
        <w:rPr>
          <w:rFonts w:asciiTheme="minorEastAsia" w:hAnsiTheme="minorEastAsia"/>
          <w:sz w:val="24"/>
          <w:szCs w:val="24"/>
        </w:rPr>
      </w:pPr>
      <w:r w:rsidRPr="007B0A14">
        <w:rPr>
          <w:rFonts w:asciiTheme="minorEastAsia" w:hAnsiTheme="minorEastAsia" w:hint="eastAsia"/>
          <w:sz w:val="24"/>
          <w:szCs w:val="24"/>
        </w:rPr>
        <w:t>中医理疗方法历史悠久，疗效独特。尤其近年，针灸、火罐、艾灸、推拿等中医理疗法已被越来越多的国家认可和接受。然而，在其理疗效果检测评估方面更多的是参照中医典籍的描述和医生的临床经验，缺少有效的量化方法以验证效果和辅助治疗。另一方面，大量在校中医学习者严重缺乏临床锻炼，理疗操作手法的练习机会少，或无法有效得到理疗后的反馈结果。此外，中医取穴方法多种多样，但是取穴的准确性同样主要依赖于医生的主观判断和个人经验。艾灸、火罐等家庭常用理疗方法在日常生活中备受青睐，缺乏经验的操作者常常因无法找准穴位导致其理疗效果欠佳或无效。因此亟需一种量化评估的手段和理疗功效评估方法，以适应现代科学医疗技术的要求和帮助普通人确定其是否达到了理疗的目的。</w:t>
      </w:r>
    </w:p>
    <w:p w:rsidR="0064767F" w:rsidRPr="007B0A14" w:rsidRDefault="0064767F" w:rsidP="0064767F">
      <w:pPr>
        <w:spacing w:line="400" w:lineRule="exact"/>
        <w:ind w:firstLineChars="200" w:firstLine="480"/>
        <w:rPr>
          <w:rFonts w:asciiTheme="minorEastAsia" w:hAnsiTheme="minorEastAsia"/>
          <w:sz w:val="24"/>
          <w:szCs w:val="24"/>
        </w:rPr>
      </w:pPr>
      <w:r w:rsidRPr="007B0A14">
        <w:rPr>
          <w:rFonts w:asciiTheme="minorEastAsia" w:hAnsiTheme="minorEastAsia" w:hint="eastAsia"/>
          <w:sz w:val="24"/>
          <w:szCs w:val="24"/>
        </w:rPr>
        <w:t>中医经络理论是中医理疗方法的理论基础。经络理论认为，针灸、艾灸等理疗方法可以通经络、行气血。现代生理学理论认为</w:t>
      </w:r>
      <w:r w:rsidR="00FD2851">
        <w:rPr>
          <w:rFonts w:asciiTheme="minorEastAsia" w:hAnsiTheme="minorEastAsia" w:hint="eastAsia"/>
          <w:sz w:val="24"/>
          <w:szCs w:val="24"/>
        </w:rPr>
        <w:t>身体中的氧及其代谢产物在</w:t>
      </w:r>
      <w:r w:rsidRPr="007B0A14">
        <w:rPr>
          <w:rFonts w:asciiTheme="minorEastAsia" w:hAnsiTheme="minorEastAsia" w:hint="eastAsia"/>
          <w:sz w:val="24"/>
          <w:szCs w:val="24"/>
        </w:rPr>
        <w:t>新陈代谢</w:t>
      </w:r>
      <w:r w:rsidR="00FD2851">
        <w:rPr>
          <w:rFonts w:asciiTheme="minorEastAsia" w:hAnsiTheme="minorEastAsia" w:hint="eastAsia"/>
          <w:sz w:val="24"/>
          <w:szCs w:val="24"/>
        </w:rPr>
        <w:t>的</w:t>
      </w:r>
      <w:r w:rsidRPr="007B0A14">
        <w:rPr>
          <w:rFonts w:asciiTheme="minorEastAsia" w:hAnsiTheme="minorEastAsia" w:hint="eastAsia"/>
          <w:sz w:val="24"/>
          <w:szCs w:val="24"/>
        </w:rPr>
        <w:t>过程中具有</w:t>
      </w:r>
      <w:r w:rsidR="00FD2851">
        <w:rPr>
          <w:rFonts w:asciiTheme="minorEastAsia" w:hAnsiTheme="minorEastAsia" w:hint="eastAsia"/>
          <w:sz w:val="24"/>
          <w:szCs w:val="24"/>
        </w:rPr>
        <w:t>非常</w:t>
      </w:r>
      <w:r w:rsidRPr="007B0A14">
        <w:rPr>
          <w:rFonts w:asciiTheme="minorEastAsia" w:hAnsiTheme="minorEastAsia" w:hint="eastAsia"/>
          <w:sz w:val="24"/>
          <w:szCs w:val="24"/>
        </w:rPr>
        <w:t>重要</w:t>
      </w:r>
      <w:r w:rsidR="00FD2851">
        <w:rPr>
          <w:rFonts w:asciiTheme="minorEastAsia" w:hAnsiTheme="minorEastAsia" w:hint="eastAsia"/>
          <w:sz w:val="24"/>
          <w:szCs w:val="24"/>
        </w:rPr>
        <w:t>的</w:t>
      </w:r>
      <w:r w:rsidRPr="007B0A14">
        <w:rPr>
          <w:rFonts w:asciiTheme="minorEastAsia" w:hAnsiTheme="minorEastAsia" w:hint="eastAsia"/>
          <w:sz w:val="24"/>
          <w:szCs w:val="24"/>
        </w:rPr>
        <w:t>作用，而</w:t>
      </w:r>
      <w:r w:rsidR="00FD2851">
        <w:rPr>
          <w:rFonts w:asciiTheme="minorEastAsia" w:hAnsiTheme="minorEastAsia" w:hint="eastAsia"/>
          <w:sz w:val="24"/>
          <w:szCs w:val="24"/>
        </w:rPr>
        <w:t>且</w:t>
      </w:r>
      <w:r w:rsidRPr="007B0A14">
        <w:rPr>
          <w:rFonts w:asciiTheme="minorEastAsia" w:hAnsiTheme="minorEastAsia" w:hint="eastAsia"/>
          <w:sz w:val="24"/>
          <w:szCs w:val="24"/>
        </w:rPr>
        <w:t>氧和经气正是贯通于</w:t>
      </w:r>
      <w:r w:rsidR="00FD2851">
        <w:rPr>
          <w:rFonts w:asciiTheme="minorEastAsia" w:hAnsiTheme="minorEastAsia" w:hint="eastAsia"/>
          <w:sz w:val="24"/>
          <w:szCs w:val="24"/>
        </w:rPr>
        <w:t>人体的</w:t>
      </w:r>
      <w:r w:rsidRPr="007B0A14">
        <w:rPr>
          <w:rFonts w:asciiTheme="minorEastAsia" w:hAnsiTheme="minorEastAsia" w:hint="eastAsia"/>
          <w:sz w:val="24"/>
          <w:szCs w:val="24"/>
        </w:rPr>
        <w:t>经络之中。经过大量的</w:t>
      </w:r>
      <w:r w:rsidR="00292584">
        <w:rPr>
          <w:rFonts w:asciiTheme="minorEastAsia" w:hAnsiTheme="minorEastAsia" w:hint="eastAsia"/>
          <w:sz w:val="24"/>
          <w:szCs w:val="24"/>
        </w:rPr>
        <w:t>临床</w:t>
      </w:r>
      <w:r w:rsidRPr="007B0A14">
        <w:rPr>
          <w:rFonts w:asciiTheme="minorEastAsia" w:hAnsiTheme="minorEastAsia" w:hint="eastAsia"/>
          <w:sz w:val="24"/>
          <w:szCs w:val="24"/>
        </w:rPr>
        <w:t>研究证实，中医理疗</w:t>
      </w:r>
      <w:r w:rsidR="00FD2851">
        <w:rPr>
          <w:rFonts w:asciiTheme="minorEastAsia" w:hAnsiTheme="minorEastAsia" w:hint="eastAsia"/>
          <w:sz w:val="24"/>
          <w:szCs w:val="24"/>
        </w:rPr>
        <w:t>会使机体产生多系统反应</w:t>
      </w:r>
      <w:r w:rsidRPr="007B0A14">
        <w:rPr>
          <w:rFonts w:asciiTheme="minorEastAsia" w:hAnsiTheme="minorEastAsia" w:hint="eastAsia"/>
          <w:sz w:val="24"/>
          <w:szCs w:val="24"/>
        </w:rPr>
        <w:t>，血管反应</w:t>
      </w:r>
      <w:r w:rsidR="00292584">
        <w:rPr>
          <w:rFonts w:asciiTheme="minorEastAsia" w:hAnsiTheme="minorEastAsia" w:hint="eastAsia"/>
          <w:sz w:val="24"/>
          <w:szCs w:val="24"/>
        </w:rPr>
        <w:t>便是其中之一</w:t>
      </w:r>
      <w:r w:rsidRPr="007B0A14">
        <w:rPr>
          <w:rFonts w:asciiTheme="minorEastAsia" w:hAnsiTheme="minorEastAsia" w:hint="eastAsia"/>
          <w:sz w:val="24"/>
          <w:szCs w:val="24"/>
        </w:rPr>
        <w:t>，而</w:t>
      </w:r>
      <w:r w:rsidR="00292584">
        <w:rPr>
          <w:rFonts w:asciiTheme="minorEastAsia" w:hAnsiTheme="minorEastAsia" w:hint="eastAsia"/>
          <w:sz w:val="24"/>
          <w:szCs w:val="24"/>
        </w:rPr>
        <w:t>其中的微循环变化也非常显著；中医理疗</w:t>
      </w:r>
      <w:r w:rsidRPr="007B0A14">
        <w:rPr>
          <w:rFonts w:asciiTheme="minorEastAsia" w:hAnsiTheme="minorEastAsia" w:hint="eastAsia"/>
          <w:sz w:val="24"/>
          <w:szCs w:val="24"/>
        </w:rPr>
        <w:t>的这种</w:t>
      </w:r>
      <w:r w:rsidR="00292584">
        <w:rPr>
          <w:rFonts w:asciiTheme="minorEastAsia" w:hAnsiTheme="minorEastAsia" w:hint="eastAsia"/>
          <w:sz w:val="24"/>
          <w:szCs w:val="24"/>
        </w:rPr>
        <w:t>微循环变化</w:t>
      </w:r>
      <w:r w:rsidRPr="007B0A14">
        <w:rPr>
          <w:rFonts w:asciiTheme="minorEastAsia" w:hAnsiTheme="minorEastAsia" w:hint="eastAsia"/>
          <w:sz w:val="24"/>
          <w:szCs w:val="24"/>
        </w:rPr>
        <w:t>正是其治疗疾病</w:t>
      </w:r>
      <w:r w:rsidR="00292584">
        <w:rPr>
          <w:rFonts w:asciiTheme="minorEastAsia" w:hAnsiTheme="minorEastAsia" w:hint="eastAsia"/>
          <w:sz w:val="24"/>
          <w:szCs w:val="24"/>
        </w:rPr>
        <w:t>而且</w:t>
      </w:r>
      <w:r w:rsidRPr="007B0A14">
        <w:rPr>
          <w:rFonts w:asciiTheme="minorEastAsia" w:hAnsiTheme="minorEastAsia" w:hint="eastAsia"/>
          <w:sz w:val="24"/>
          <w:szCs w:val="24"/>
        </w:rPr>
        <w:t>能产生比较好疗效的机制之一。皮肤微循环是直接参与组织、细胞的物质、信息、能量传递的血液、淋巴液、组织液的流动</w:t>
      </w:r>
      <w:r w:rsidRPr="0064767F">
        <w:rPr>
          <w:rFonts w:asciiTheme="minorEastAsia" w:hAnsiTheme="minorEastAsia" w:hint="eastAsia"/>
          <w:sz w:val="24"/>
          <w:szCs w:val="24"/>
          <w:highlight w:val="yellow"/>
        </w:rPr>
        <w:t>[1]</w:t>
      </w:r>
      <w:r w:rsidRPr="007B0A14">
        <w:rPr>
          <w:rFonts w:asciiTheme="minorEastAsia" w:hAnsiTheme="minorEastAsia" w:hint="eastAsia"/>
          <w:sz w:val="24"/>
          <w:szCs w:val="24"/>
        </w:rPr>
        <w:t>，是循环的动态</w:t>
      </w:r>
      <w:r w:rsidR="00292584">
        <w:rPr>
          <w:rFonts w:asciiTheme="minorEastAsia" w:hAnsiTheme="minorEastAsia" w:hint="eastAsia"/>
          <w:sz w:val="24"/>
          <w:szCs w:val="24"/>
        </w:rPr>
        <w:t>过程。经络是气血行走的通道，而</w:t>
      </w:r>
      <w:r w:rsidRPr="007B0A14">
        <w:rPr>
          <w:rFonts w:asciiTheme="minorEastAsia" w:hAnsiTheme="minorEastAsia" w:hint="eastAsia"/>
          <w:sz w:val="24"/>
          <w:szCs w:val="24"/>
        </w:rPr>
        <w:t>气血汇聚之处</w:t>
      </w:r>
      <w:r w:rsidR="00292584">
        <w:rPr>
          <w:rFonts w:asciiTheme="minorEastAsia" w:hAnsiTheme="minorEastAsia" w:hint="eastAsia"/>
          <w:sz w:val="24"/>
          <w:szCs w:val="24"/>
        </w:rPr>
        <w:t>即是穴位</w:t>
      </w:r>
      <w:r w:rsidRPr="007B0A14">
        <w:rPr>
          <w:rFonts w:asciiTheme="minorEastAsia" w:hAnsiTheme="minorEastAsia" w:hint="eastAsia"/>
          <w:sz w:val="24"/>
          <w:szCs w:val="24"/>
        </w:rPr>
        <w:t>，</w:t>
      </w:r>
      <w:r w:rsidR="00292584">
        <w:rPr>
          <w:rFonts w:asciiTheme="minorEastAsia" w:hAnsiTheme="minorEastAsia" w:hint="eastAsia"/>
          <w:sz w:val="24"/>
          <w:szCs w:val="24"/>
        </w:rPr>
        <w:t>虽然人体经络和穴位的结构、效应和机制尚</w:t>
      </w:r>
      <w:r w:rsidRPr="007B0A14">
        <w:rPr>
          <w:rFonts w:asciiTheme="minorEastAsia" w:hAnsiTheme="minorEastAsia" w:hint="eastAsia"/>
          <w:sz w:val="24"/>
          <w:szCs w:val="24"/>
        </w:rPr>
        <w:t>未得到完全</w:t>
      </w:r>
      <w:r w:rsidR="00292584">
        <w:rPr>
          <w:rFonts w:asciiTheme="minorEastAsia" w:hAnsiTheme="minorEastAsia" w:hint="eastAsia"/>
          <w:sz w:val="24"/>
          <w:szCs w:val="24"/>
        </w:rPr>
        <w:t>科学的</w:t>
      </w:r>
      <w:r w:rsidRPr="007B0A14">
        <w:rPr>
          <w:rFonts w:asciiTheme="minorEastAsia" w:hAnsiTheme="minorEastAsia" w:hint="eastAsia"/>
          <w:sz w:val="24"/>
          <w:szCs w:val="24"/>
        </w:rPr>
        <w:t>阐释，但目前的</w:t>
      </w:r>
      <w:r w:rsidR="00292584">
        <w:rPr>
          <w:rFonts w:asciiTheme="minorEastAsia" w:hAnsiTheme="minorEastAsia" w:hint="eastAsia"/>
          <w:sz w:val="24"/>
          <w:szCs w:val="24"/>
        </w:rPr>
        <w:t>研究已</w:t>
      </w:r>
      <w:r w:rsidRPr="007B0A14">
        <w:rPr>
          <w:rFonts w:asciiTheme="minorEastAsia" w:hAnsiTheme="minorEastAsia" w:hint="eastAsia"/>
          <w:sz w:val="24"/>
          <w:szCs w:val="24"/>
        </w:rPr>
        <w:t>表明经络定位、穴位的结构、效应和机制与皮肤微循环</w:t>
      </w:r>
      <w:r w:rsidR="00292584">
        <w:rPr>
          <w:rFonts w:asciiTheme="minorEastAsia" w:hAnsiTheme="minorEastAsia" w:hint="eastAsia"/>
          <w:sz w:val="24"/>
          <w:szCs w:val="24"/>
        </w:rPr>
        <w:t>是</w:t>
      </w:r>
      <w:r w:rsidRPr="007B0A14">
        <w:rPr>
          <w:rFonts w:asciiTheme="minorEastAsia" w:hAnsiTheme="minorEastAsia" w:hint="eastAsia"/>
          <w:sz w:val="24"/>
          <w:szCs w:val="24"/>
        </w:rPr>
        <w:t>息息相关</w:t>
      </w:r>
      <w:r w:rsidR="00292584">
        <w:rPr>
          <w:rFonts w:asciiTheme="minorEastAsia" w:hAnsiTheme="minorEastAsia" w:hint="eastAsia"/>
          <w:sz w:val="24"/>
          <w:szCs w:val="24"/>
        </w:rPr>
        <w:t>的</w:t>
      </w:r>
      <w:r w:rsidRPr="007B0A14">
        <w:rPr>
          <w:rFonts w:asciiTheme="minorEastAsia" w:hAnsiTheme="minorEastAsia" w:hint="eastAsia"/>
          <w:sz w:val="24"/>
          <w:szCs w:val="24"/>
        </w:rPr>
        <w:t>。</w:t>
      </w:r>
    </w:p>
    <w:p w:rsidR="0064767F" w:rsidRPr="007B0A14" w:rsidRDefault="00917AB8" w:rsidP="0064767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正如前文所述，中医理疗在人们日常生活中变得日益</w:t>
      </w:r>
      <w:r w:rsidR="00297005">
        <w:rPr>
          <w:rFonts w:asciiTheme="minorEastAsia" w:hAnsiTheme="minorEastAsia" w:hint="eastAsia"/>
          <w:sz w:val="24"/>
          <w:szCs w:val="24"/>
        </w:rPr>
        <w:t>普及，而穴位在理疗过程中所起的作用也备受关注，因此</w:t>
      </w:r>
      <w:r w:rsidR="0064767F" w:rsidRPr="007B0A14">
        <w:rPr>
          <w:rFonts w:asciiTheme="minorEastAsia" w:hAnsiTheme="minorEastAsia" w:hint="eastAsia"/>
          <w:sz w:val="24"/>
          <w:szCs w:val="24"/>
        </w:rPr>
        <w:t>穴位的研究</w:t>
      </w:r>
      <w:r w:rsidR="00297005">
        <w:rPr>
          <w:rFonts w:asciiTheme="minorEastAsia" w:hAnsiTheme="minorEastAsia" w:hint="eastAsia"/>
          <w:sz w:val="24"/>
          <w:szCs w:val="24"/>
        </w:rPr>
        <w:t>也成为探索微循环和经络理论关系的重要环节。研究表明，与</w:t>
      </w:r>
      <w:r w:rsidR="0064767F" w:rsidRPr="007B0A14">
        <w:rPr>
          <w:rFonts w:asciiTheme="minorEastAsia" w:hAnsiTheme="minorEastAsia" w:hint="eastAsia"/>
          <w:sz w:val="24"/>
          <w:szCs w:val="24"/>
        </w:rPr>
        <w:t>周围组织</w:t>
      </w:r>
      <w:r w:rsidR="00297005">
        <w:rPr>
          <w:rFonts w:asciiTheme="minorEastAsia" w:hAnsiTheme="minorEastAsia" w:hint="eastAsia"/>
          <w:sz w:val="24"/>
          <w:szCs w:val="24"/>
        </w:rPr>
        <w:t>相比，穴位点处</w:t>
      </w:r>
      <w:r w:rsidR="0064767F" w:rsidRPr="007B0A14">
        <w:rPr>
          <w:rFonts w:asciiTheme="minorEastAsia" w:hAnsiTheme="minorEastAsia" w:hint="eastAsia"/>
          <w:sz w:val="24"/>
          <w:szCs w:val="24"/>
        </w:rPr>
        <w:t>有特异的导电性，</w:t>
      </w:r>
      <w:r w:rsidR="00297005">
        <w:rPr>
          <w:rFonts w:asciiTheme="minorEastAsia" w:hAnsiTheme="minorEastAsia" w:hint="eastAsia"/>
          <w:sz w:val="24"/>
          <w:szCs w:val="24"/>
        </w:rPr>
        <w:t>该处</w:t>
      </w:r>
      <w:r w:rsidR="0064767F" w:rsidRPr="007B0A14">
        <w:rPr>
          <w:rFonts w:asciiTheme="minorEastAsia" w:hAnsiTheme="minorEastAsia" w:hint="eastAsia"/>
          <w:sz w:val="24"/>
          <w:szCs w:val="24"/>
        </w:rPr>
        <w:t>电阻值</w:t>
      </w:r>
      <w:r w:rsidR="00297005">
        <w:rPr>
          <w:rFonts w:asciiTheme="minorEastAsia" w:hAnsiTheme="minorEastAsia" w:hint="eastAsia"/>
          <w:sz w:val="24"/>
          <w:szCs w:val="24"/>
        </w:rPr>
        <w:t>相对</w:t>
      </w:r>
      <w:r w:rsidR="0064767F" w:rsidRPr="007B0A14">
        <w:rPr>
          <w:rFonts w:asciiTheme="minorEastAsia" w:hAnsiTheme="minorEastAsia" w:hint="eastAsia"/>
          <w:sz w:val="24"/>
          <w:szCs w:val="24"/>
        </w:rPr>
        <w:t>较低。同时，穴位</w:t>
      </w:r>
      <w:r w:rsidR="00297005">
        <w:rPr>
          <w:rFonts w:asciiTheme="minorEastAsia" w:hAnsiTheme="minorEastAsia" w:hint="eastAsia"/>
          <w:sz w:val="24"/>
          <w:szCs w:val="24"/>
        </w:rPr>
        <w:t>的电阻特性在</w:t>
      </w:r>
      <w:r w:rsidR="0064767F" w:rsidRPr="007B0A14">
        <w:rPr>
          <w:rFonts w:asciiTheme="minorEastAsia" w:hAnsiTheme="minorEastAsia" w:hint="eastAsia"/>
          <w:sz w:val="24"/>
          <w:szCs w:val="24"/>
        </w:rPr>
        <w:t>一定层面上</w:t>
      </w:r>
      <w:r w:rsidR="00000E20">
        <w:rPr>
          <w:rFonts w:asciiTheme="minorEastAsia" w:hAnsiTheme="minorEastAsia" w:hint="eastAsia"/>
          <w:sz w:val="24"/>
          <w:szCs w:val="24"/>
        </w:rPr>
        <w:t>能够</w:t>
      </w:r>
      <w:r w:rsidR="00297005">
        <w:rPr>
          <w:rFonts w:asciiTheme="minorEastAsia" w:hAnsiTheme="minorEastAsia" w:hint="eastAsia"/>
          <w:sz w:val="24"/>
          <w:szCs w:val="24"/>
        </w:rPr>
        <w:t>反映其相对应的</w:t>
      </w:r>
      <w:r w:rsidR="0064767F" w:rsidRPr="007B0A14">
        <w:rPr>
          <w:rFonts w:asciiTheme="minorEastAsia" w:hAnsiTheme="minorEastAsia" w:hint="eastAsia"/>
          <w:sz w:val="24"/>
          <w:szCs w:val="24"/>
        </w:rPr>
        <w:t>脏腑的病变</w:t>
      </w:r>
      <w:r w:rsidR="00297005">
        <w:rPr>
          <w:rFonts w:asciiTheme="minorEastAsia" w:hAnsiTheme="minorEastAsia" w:hint="eastAsia"/>
          <w:sz w:val="24"/>
          <w:szCs w:val="24"/>
        </w:rPr>
        <w:t>状态。通过分析各个穴位</w:t>
      </w:r>
      <w:r w:rsidR="0064767F" w:rsidRPr="007B0A14">
        <w:rPr>
          <w:rFonts w:asciiTheme="minorEastAsia" w:hAnsiTheme="minorEastAsia" w:hint="eastAsia"/>
          <w:sz w:val="24"/>
          <w:szCs w:val="24"/>
        </w:rPr>
        <w:t>电阻值与经络虚实状况的关系，</w:t>
      </w:r>
      <w:r w:rsidR="00297005">
        <w:rPr>
          <w:rFonts w:asciiTheme="minorEastAsia" w:hAnsiTheme="minorEastAsia" w:hint="eastAsia"/>
          <w:sz w:val="24"/>
          <w:szCs w:val="24"/>
        </w:rPr>
        <w:t>可以用于</w:t>
      </w:r>
      <w:r w:rsidR="0064767F" w:rsidRPr="007B0A14">
        <w:rPr>
          <w:rFonts w:asciiTheme="minorEastAsia" w:hAnsiTheme="minorEastAsia" w:hint="eastAsia"/>
          <w:sz w:val="24"/>
          <w:szCs w:val="24"/>
        </w:rPr>
        <w:t>指导针灸临床</w:t>
      </w:r>
      <w:r w:rsidR="009A798C">
        <w:rPr>
          <w:rFonts w:asciiTheme="minorEastAsia" w:hAnsiTheme="minorEastAsia" w:hint="eastAsia"/>
          <w:sz w:val="24"/>
          <w:szCs w:val="24"/>
        </w:rPr>
        <w:t>的</w:t>
      </w:r>
      <w:r w:rsidR="0064767F" w:rsidRPr="007B0A14">
        <w:rPr>
          <w:rFonts w:asciiTheme="minorEastAsia" w:hAnsiTheme="minorEastAsia" w:hint="eastAsia"/>
          <w:sz w:val="24"/>
          <w:szCs w:val="24"/>
        </w:rPr>
        <w:t>治疗。但在</w:t>
      </w:r>
      <w:r w:rsidR="002233C4">
        <w:rPr>
          <w:rFonts w:asciiTheme="minorEastAsia" w:hAnsiTheme="minorEastAsia" w:hint="eastAsia"/>
          <w:sz w:val="24"/>
          <w:szCs w:val="24"/>
        </w:rPr>
        <w:t>整个</w:t>
      </w:r>
      <w:r w:rsidR="0064767F" w:rsidRPr="007B0A14">
        <w:rPr>
          <w:rFonts w:asciiTheme="minorEastAsia" w:hAnsiTheme="minorEastAsia" w:hint="eastAsia"/>
          <w:sz w:val="24"/>
          <w:szCs w:val="24"/>
        </w:rPr>
        <w:t>研究</w:t>
      </w:r>
      <w:r w:rsidR="002233C4">
        <w:rPr>
          <w:rFonts w:asciiTheme="minorEastAsia" w:hAnsiTheme="minorEastAsia" w:hint="eastAsia"/>
          <w:sz w:val="24"/>
          <w:szCs w:val="24"/>
        </w:rPr>
        <w:t>的过程中始终存在</w:t>
      </w:r>
      <w:r w:rsidR="0064767F" w:rsidRPr="007B0A14">
        <w:rPr>
          <w:rFonts w:asciiTheme="minorEastAsia" w:hAnsiTheme="minorEastAsia" w:hint="eastAsia"/>
          <w:sz w:val="24"/>
          <w:szCs w:val="24"/>
        </w:rPr>
        <w:t>两个</w:t>
      </w:r>
      <w:r w:rsidR="002233C4">
        <w:rPr>
          <w:rFonts w:asciiTheme="minorEastAsia" w:hAnsiTheme="minorEastAsia" w:hint="eastAsia"/>
          <w:sz w:val="24"/>
          <w:szCs w:val="24"/>
        </w:rPr>
        <w:t>不明确的</w:t>
      </w:r>
      <w:r w:rsidR="0064767F" w:rsidRPr="007B0A14">
        <w:rPr>
          <w:rFonts w:asciiTheme="minorEastAsia" w:hAnsiTheme="minorEastAsia" w:hint="eastAsia"/>
          <w:sz w:val="24"/>
          <w:szCs w:val="24"/>
        </w:rPr>
        <w:t>问题：</w:t>
      </w:r>
      <w:r w:rsidR="002233C4">
        <w:rPr>
          <w:rFonts w:asciiTheme="minorEastAsia" w:hAnsiTheme="minorEastAsia" w:hint="eastAsia"/>
          <w:sz w:val="24"/>
          <w:szCs w:val="24"/>
        </w:rPr>
        <w:t>首先是</w:t>
      </w:r>
      <w:r w:rsidR="0064767F" w:rsidRPr="007B0A14">
        <w:rPr>
          <w:rFonts w:asciiTheme="minorEastAsia" w:hAnsiTheme="minorEastAsia" w:hint="eastAsia"/>
          <w:sz w:val="24"/>
          <w:szCs w:val="24"/>
        </w:rPr>
        <w:t>穴位电阻</w:t>
      </w:r>
      <w:r w:rsidR="002233C4">
        <w:rPr>
          <w:rFonts w:asciiTheme="minorEastAsia" w:hAnsiTheme="minorEastAsia" w:hint="eastAsia"/>
          <w:sz w:val="24"/>
          <w:szCs w:val="24"/>
        </w:rPr>
        <w:t>所代表</w:t>
      </w:r>
      <w:r w:rsidR="0064767F" w:rsidRPr="007B0A14">
        <w:rPr>
          <w:rFonts w:asciiTheme="minorEastAsia" w:hAnsiTheme="minorEastAsia" w:hint="eastAsia"/>
          <w:sz w:val="24"/>
          <w:szCs w:val="24"/>
        </w:rPr>
        <w:t>的</w:t>
      </w:r>
      <w:r w:rsidR="002233C4">
        <w:rPr>
          <w:rFonts w:asciiTheme="minorEastAsia" w:hAnsiTheme="minorEastAsia" w:hint="eastAsia"/>
          <w:sz w:val="24"/>
          <w:szCs w:val="24"/>
        </w:rPr>
        <w:t>具体含义至今</w:t>
      </w:r>
      <w:r w:rsidR="0064767F" w:rsidRPr="007B0A14">
        <w:rPr>
          <w:rFonts w:asciiTheme="minorEastAsia" w:hAnsiTheme="minorEastAsia" w:hint="eastAsia"/>
          <w:sz w:val="24"/>
          <w:szCs w:val="24"/>
        </w:rPr>
        <w:t>未</w:t>
      </w:r>
      <w:r w:rsidR="002233C4">
        <w:rPr>
          <w:rFonts w:asciiTheme="minorEastAsia" w:hAnsiTheme="minorEastAsia" w:hint="eastAsia"/>
          <w:sz w:val="24"/>
          <w:szCs w:val="24"/>
        </w:rPr>
        <w:t>有相关研究给出</w:t>
      </w:r>
      <w:r w:rsidR="0064767F" w:rsidRPr="007B0A14">
        <w:rPr>
          <w:rFonts w:asciiTheme="minorEastAsia" w:hAnsiTheme="minorEastAsia" w:hint="eastAsia"/>
          <w:sz w:val="24"/>
          <w:szCs w:val="24"/>
        </w:rPr>
        <w:t>明确</w:t>
      </w:r>
      <w:r w:rsidR="002233C4">
        <w:rPr>
          <w:rFonts w:asciiTheme="minorEastAsia" w:hAnsiTheme="minorEastAsia" w:hint="eastAsia"/>
          <w:sz w:val="24"/>
          <w:szCs w:val="24"/>
        </w:rPr>
        <w:t>的解释</w:t>
      </w:r>
      <w:r w:rsidR="0064767F" w:rsidRPr="007B0A14">
        <w:rPr>
          <w:rFonts w:asciiTheme="minorEastAsia" w:hAnsiTheme="minorEastAsia" w:hint="eastAsia"/>
          <w:sz w:val="24"/>
          <w:szCs w:val="24"/>
        </w:rPr>
        <w:t>；</w:t>
      </w:r>
      <w:r w:rsidR="002233C4">
        <w:rPr>
          <w:rFonts w:asciiTheme="minorEastAsia" w:hAnsiTheme="minorEastAsia" w:hint="eastAsia"/>
          <w:sz w:val="24"/>
          <w:szCs w:val="24"/>
        </w:rPr>
        <w:t>其次则是</w:t>
      </w:r>
      <w:r w:rsidR="0064767F" w:rsidRPr="007B0A14">
        <w:rPr>
          <w:rFonts w:asciiTheme="minorEastAsia" w:hAnsiTheme="minorEastAsia" w:hint="eastAsia"/>
          <w:sz w:val="24"/>
          <w:szCs w:val="24"/>
        </w:rPr>
        <w:t>不同研究小组</w:t>
      </w:r>
      <w:r w:rsidR="002233C4">
        <w:rPr>
          <w:rFonts w:asciiTheme="minorEastAsia" w:hAnsiTheme="minorEastAsia" w:hint="eastAsia"/>
          <w:sz w:val="24"/>
          <w:szCs w:val="24"/>
        </w:rPr>
        <w:t>在实验过程中采用的测试方法不尽相同。上述两个问题的直接结果导致了在这一课题领域</w:t>
      </w:r>
      <w:r w:rsidR="0064767F" w:rsidRPr="007B0A14">
        <w:rPr>
          <w:rFonts w:asciiTheme="minorEastAsia" w:hAnsiTheme="minorEastAsia" w:hint="eastAsia"/>
          <w:sz w:val="24"/>
          <w:szCs w:val="24"/>
        </w:rPr>
        <w:t>各研究</w:t>
      </w:r>
      <w:r w:rsidR="002233C4">
        <w:rPr>
          <w:rFonts w:asciiTheme="minorEastAsia" w:hAnsiTheme="minorEastAsia" w:hint="eastAsia"/>
          <w:sz w:val="24"/>
          <w:szCs w:val="24"/>
        </w:rPr>
        <w:t>小组的报道不一致。这种不一致一方面是反映在定量的区别上，另一方面则表现为定性结果的不统一。此外，研究还表明经络穴位所具有的</w:t>
      </w:r>
      <w:r w:rsidR="0064767F" w:rsidRPr="007B0A14">
        <w:rPr>
          <w:rFonts w:asciiTheme="minorEastAsia" w:hAnsiTheme="minorEastAsia" w:hint="eastAsia"/>
          <w:sz w:val="24"/>
          <w:szCs w:val="24"/>
        </w:rPr>
        <w:t>电特性</w:t>
      </w:r>
      <w:r w:rsidR="0064767F" w:rsidRPr="007B0A14">
        <w:rPr>
          <w:rFonts w:asciiTheme="minorEastAsia" w:hAnsiTheme="minorEastAsia" w:hint="eastAsia"/>
          <w:sz w:val="24"/>
          <w:szCs w:val="24"/>
        </w:rPr>
        <w:lastRenderedPageBreak/>
        <w:t>的影响因素和</w:t>
      </w:r>
      <w:r w:rsidR="002233C4">
        <w:rPr>
          <w:rFonts w:asciiTheme="minorEastAsia" w:hAnsiTheme="minorEastAsia" w:hint="eastAsia"/>
          <w:sz w:val="24"/>
          <w:szCs w:val="24"/>
        </w:rPr>
        <w:t>检测</w:t>
      </w:r>
      <w:r w:rsidR="0064767F" w:rsidRPr="007B0A14">
        <w:rPr>
          <w:rFonts w:asciiTheme="minorEastAsia" w:hAnsiTheme="minorEastAsia" w:hint="eastAsia"/>
          <w:sz w:val="24"/>
          <w:szCs w:val="24"/>
        </w:rPr>
        <w:t>技术还存在以下几个问题：</w:t>
      </w:r>
      <w:r w:rsidR="002233C4">
        <w:rPr>
          <w:rFonts w:asciiTheme="minorEastAsia" w:hAnsiTheme="minorEastAsia" w:hint="eastAsia"/>
          <w:sz w:val="24"/>
          <w:szCs w:val="24"/>
        </w:rPr>
        <w:t>首先是</w:t>
      </w:r>
      <w:r w:rsidR="0064767F" w:rsidRPr="007B0A14">
        <w:rPr>
          <w:rFonts w:asciiTheme="minorEastAsia" w:hAnsiTheme="minorEastAsia" w:hint="eastAsia"/>
          <w:sz w:val="24"/>
          <w:szCs w:val="24"/>
        </w:rPr>
        <w:t>在穴位电阻检测过程中，</w:t>
      </w:r>
      <w:r w:rsidR="002233C4">
        <w:rPr>
          <w:rFonts w:asciiTheme="minorEastAsia" w:hAnsiTheme="minorEastAsia" w:hint="eastAsia"/>
          <w:sz w:val="24"/>
          <w:szCs w:val="24"/>
        </w:rPr>
        <w:t>该穴位处机体组织</w:t>
      </w:r>
      <w:r w:rsidR="0064767F" w:rsidRPr="007B0A14">
        <w:rPr>
          <w:rFonts w:asciiTheme="minorEastAsia" w:hAnsiTheme="minorEastAsia" w:hint="eastAsia"/>
          <w:sz w:val="24"/>
          <w:szCs w:val="24"/>
        </w:rPr>
        <w:t>容易受电极的极化</w:t>
      </w:r>
      <w:r w:rsidR="002233C4">
        <w:rPr>
          <w:rFonts w:asciiTheme="minorEastAsia" w:hAnsiTheme="minorEastAsia" w:hint="eastAsia"/>
          <w:sz w:val="24"/>
          <w:szCs w:val="24"/>
        </w:rPr>
        <w:t>作用</w:t>
      </w:r>
      <w:r w:rsidR="0064767F" w:rsidRPr="007B0A14">
        <w:rPr>
          <w:rFonts w:asciiTheme="minorEastAsia" w:hAnsiTheme="minorEastAsia" w:hint="eastAsia"/>
          <w:sz w:val="24"/>
          <w:szCs w:val="24"/>
        </w:rPr>
        <w:t>，接</w:t>
      </w:r>
      <w:r w:rsidR="002233C4">
        <w:rPr>
          <w:rFonts w:asciiTheme="minorEastAsia" w:hAnsiTheme="minorEastAsia" w:hint="eastAsia"/>
          <w:sz w:val="24"/>
          <w:szCs w:val="24"/>
        </w:rPr>
        <w:t>触电极介质，电极的形状以及受试者年龄、性别、穴位皮肤角质层厚度</w:t>
      </w:r>
      <w:r w:rsidR="0064767F" w:rsidRPr="007B0A14">
        <w:rPr>
          <w:rFonts w:asciiTheme="minorEastAsia" w:hAnsiTheme="minorEastAsia" w:hint="eastAsia"/>
          <w:sz w:val="24"/>
          <w:szCs w:val="24"/>
        </w:rPr>
        <w:t>、房间温度、</w:t>
      </w:r>
      <w:r w:rsidR="002233C4" w:rsidRPr="007B0A14">
        <w:rPr>
          <w:rFonts w:asciiTheme="minorEastAsia" w:hAnsiTheme="minorEastAsia" w:hint="eastAsia"/>
          <w:sz w:val="24"/>
          <w:szCs w:val="24"/>
        </w:rPr>
        <w:t>皮肤清洁程度</w:t>
      </w:r>
      <w:r w:rsidR="002233C4">
        <w:rPr>
          <w:rFonts w:asciiTheme="minorEastAsia" w:hAnsiTheme="minorEastAsia" w:hint="eastAsia"/>
          <w:sz w:val="24"/>
          <w:szCs w:val="24"/>
        </w:rPr>
        <w:t>、外界刺激</w:t>
      </w:r>
      <w:r w:rsidR="0064767F" w:rsidRPr="007B0A14">
        <w:rPr>
          <w:rFonts w:asciiTheme="minorEastAsia" w:hAnsiTheme="minorEastAsia" w:hint="eastAsia"/>
          <w:sz w:val="24"/>
          <w:szCs w:val="24"/>
        </w:rPr>
        <w:t>等</w:t>
      </w:r>
      <w:r w:rsidR="002233C4">
        <w:rPr>
          <w:rFonts w:asciiTheme="minorEastAsia" w:hAnsiTheme="minorEastAsia" w:hint="eastAsia"/>
          <w:sz w:val="24"/>
          <w:szCs w:val="24"/>
        </w:rPr>
        <w:t>多种</w:t>
      </w:r>
      <w:r w:rsidR="00CF7611">
        <w:rPr>
          <w:rFonts w:asciiTheme="minorEastAsia" w:hAnsiTheme="minorEastAsia" w:hint="eastAsia"/>
          <w:sz w:val="24"/>
          <w:szCs w:val="24"/>
        </w:rPr>
        <w:t>因素影响，致使穴位的电阻抗测试结果不稳定性而且实验的</w:t>
      </w:r>
      <w:r w:rsidR="0064767F" w:rsidRPr="007B0A14">
        <w:rPr>
          <w:rFonts w:asciiTheme="minorEastAsia" w:hAnsiTheme="minorEastAsia" w:hint="eastAsia"/>
          <w:sz w:val="24"/>
          <w:szCs w:val="24"/>
        </w:rPr>
        <w:t>重复性较差，也使穴位的低电阻特性并不是在所有的测量中全都出现较低</w:t>
      </w:r>
      <w:r w:rsidR="0064767F" w:rsidRPr="0064767F">
        <w:rPr>
          <w:rFonts w:asciiTheme="minorEastAsia" w:hAnsiTheme="minorEastAsia" w:hint="eastAsia"/>
          <w:sz w:val="24"/>
          <w:szCs w:val="24"/>
          <w:highlight w:val="yellow"/>
        </w:rPr>
        <w:t>[2]</w:t>
      </w:r>
      <w:r w:rsidR="0064767F" w:rsidRPr="007B0A14">
        <w:rPr>
          <w:rFonts w:asciiTheme="minorEastAsia" w:hAnsiTheme="minorEastAsia" w:hint="eastAsia"/>
          <w:sz w:val="24"/>
          <w:szCs w:val="24"/>
        </w:rPr>
        <w:t>。</w:t>
      </w:r>
    </w:p>
    <w:p w:rsidR="007B0A14" w:rsidRPr="0064767F" w:rsidRDefault="0064767F" w:rsidP="0064767F">
      <w:pPr>
        <w:spacing w:line="400" w:lineRule="exact"/>
        <w:ind w:firstLineChars="200" w:firstLine="480"/>
        <w:rPr>
          <w:rFonts w:asciiTheme="minorEastAsia" w:hAnsiTheme="minorEastAsia"/>
          <w:sz w:val="24"/>
          <w:szCs w:val="24"/>
        </w:rPr>
      </w:pPr>
      <w:r w:rsidRPr="007B0A14">
        <w:rPr>
          <w:rFonts w:asciiTheme="minorEastAsia" w:hAnsiTheme="minorEastAsia" w:hint="eastAsia"/>
          <w:sz w:val="24"/>
          <w:szCs w:val="24"/>
        </w:rPr>
        <w:t>显然，</w:t>
      </w:r>
      <w:r w:rsidR="00CF7611">
        <w:rPr>
          <w:rFonts w:asciiTheme="minorEastAsia" w:hAnsiTheme="minorEastAsia" w:hint="eastAsia"/>
          <w:sz w:val="24"/>
          <w:szCs w:val="24"/>
        </w:rPr>
        <w:t>通过电特性来反应穴位性征变化还存在诸多不稳定因素，而且</w:t>
      </w:r>
      <w:r w:rsidRPr="007B0A14">
        <w:rPr>
          <w:rFonts w:asciiTheme="minorEastAsia" w:hAnsiTheme="minorEastAsia" w:hint="eastAsia"/>
          <w:sz w:val="24"/>
          <w:szCs w:val="24"/>
        </w:rPr>
        <w:t>接触式的测量方法</w:t>
      </w:r>
      <w:r w:rsidR="00CF7611">
        <w:rPr>
          <w:rFonts w:asciiTheme="minorEastAsia" w:hAnsiTheme="minorEastAsia" w:hint="eastAsia"/>
          <w:sz w:val="24"/>
          <w:szCs w:val="24"/>
        </w:rPr>
        <w:t>亦</w:t>
      </w:r>
      <w:r w:rsidRPr="007B0A14">
        <w:rPr>
          <w:rFonts w:asciiTheme="minorEastAsia" w:hAnsiTheme="minorEastAsia" w:hint="eastAsia"/>
          <w:sz w:val="24"/>
          <w:szCs w:val="24"/>
        </w:rPr>
        <w:t>不能满足精准的穴位特性测定。</w:t>
      </w:r>
      <w:r w:rsidR="00834462">
        <w:rPr>
          <w:rFonts w:asciiTheme="minorEastAsia" w:hAnsiTheme="minorEastAsia" w:hint="eastAsia"/>
          <w:sz w:val="24"/>
          <w:szCs w:val="24"/>
        </w:rPr>
        <w:t>近年来，</w:t>
      </w:r>
      <w:r w:rsidRPr="007B0A14">
        <w:rPr>
          <w:rFonts w:asciiTheme="minorEastAsia" w:hAnsiTheme="minorEastAsia" w:hint="eastAsia"/>
          <w:sz w:val="24"/>
          <w:szCs w:val="24"/>
        </w:rPr>
        <w:t>医学影像技术</w:t>
      </w:r>
      <w:r w:rsidR="00834462">
        <w:rPr>
          <w:rFonts w:asciiTheme="minorEastAsia" w:hAnsiTheme="minorEastAsia" w:hint="eastAsia"/>
          <w:sz w:val="24"/>
          <w:szCs w:val="24"/>
        </w:rPr>
        <w:t>发展迅速</w:t>
      </w:r>
      <w:r w:rsidRPr="007B0A14">
        <w:rPr>
          <w:rFonts w:asciiTheme="minorEastAsia" w:hAnsiTheme="minorEastAsia" w:hint="eastAsia"/>
          <w:sz w:val="24"/>
          <w:szCs w:val="24"/>
        </w:rPr>
        <w:t>科，</w:t>
      </w:r>
      <w:r w:rsidR="00834462">
        <w:rPr>
          <w:rFonts w:asciiTheme="minorEastAsia" w:hAnsiTheme="minorEastAsia" w:hint="eastAsia"/>
          <w:sz w:val="24"/>
          <w:szCs w:val="24"/>
        </w:rPr>
        <w:t>该学科给出了多种</w:t>
      </w:r>
      <w:r w:rsidRPr="007B0A14">
        <w:rPr>
          <w:rFonts w:asciiTheme="minorEastAsia" w:hAnsiTheme="minorEastAsia" w:hint="eastAsia"/>
          <w:sz w:val="24"/>
          <w:szCs w:val="24"/>
        </w:rPr>
        <w:t>非接触式</w:t>
      </w:r>
      <w:r w:rsidR="00834462">
        <w:rPr>
          <w:rFonts w:asciiTheme="minorEastAsia" w:hAnsiTheme="minorEastAsia" w:hint="eastAsia"/>
          <w:sz w:val="24"/>
          <w:szCs w:val="24"/>
        </w:rPr>
        <w:t>的</w:t>
      </w:r>
      <w:r w:rsidRPr="007B0A14">
        <w:rPr>
          <w:rFonts w:asciiTheme="minorEastAsia" w:hAnsiTheme="minorEastAsia" w:hint="eastAsia"/>
          <w:sz w:val="24"/>
          <w:szCs w:val="24"/>
        </w:rPr>
        <w:t>测量方法，</w:t>
      </w:r>
      <w:r w:rsidR="00834462">
        <w:rPr>
          <w:rFonts w:asciiTheme="minorEastAsia" w:hAnsiTheme="minorEastAsia" w:hint="eastAsia"/>
          <w:sz w:val="24"/>
          <w:szCs w:val="24"/>
        </w:rPr>
        <w:t>现已</w:t>
      </w:r>
      <w:r w:rsidRPr="007B0A14">
        <w:rPr>
          <w:rFonts w:asciiTheme="minorEastAsia" w:hAnsiTheme="minorEastAsia" w:hint="eastAsia"/>
          <w:sz w:val="24"/>
          <w:szCs w:val="24"/>
        </w:rPr>
        <w:t>被广泛应用于医学实验与临床应用</w:t>
      </w:r>
      <w:r w:rsidR="00834462">
        <w:rPr>
          <w:rFonts w:asciiTheme="minorEastAsia" w:hAnsiTheme="minorEastAsia" w:hint="eastAsia"/>
          <w:sz w:val="24"/>
          <w:szCs w:val="24"/>
        </w:rPr>
        <w:t>当</w:t>
      </w:r>
      <w:r w:rsidRPr="007B0A14">
        <w:rPr>
          <w:rFonts w:asciiTheme="minorEastAsia" w:hAnsiTheme="minorEastAsia" w:hint="eastAsia"/>
          <w:sz w:val="24"/>
          <w:szCs w:val="24"/>
        </w:rPr>
        <w:t>中。在中医理疗</w:t>
      </w:r>
      <w:r w:rsidR="00834462">
        <w:rPr>
          <w:rFonts w:asciiTheme="minorEastAsia" w:hAnsiTheme="minorEastAsia" w:hint="eastAsia"/>
          <w:sz w:val="24"/>
          <w:szCs w:val="24"/>
        </w:rPr>
        <w:t>功效</w:t>
      </w:r>
      <w:r w:rsidRPr="007B0A14">
        <w:rPr>
          <w:rFonts w:asciiTheme="minorEastAsia" w:hAnsiTheme="minorEastAsia" w:hint="eastAsia"/>
          <w:sz w:val="24"/>
          <w:szCs w:val="24"/>
        </w:rPr>
        <w:t>检测研究中，每一项新技术的出现，如红外热成像技术、功能核磁共振技术（Functional Magnetic Resonance Imaging，FMRI）、正电子发射断层成像（Positroon Emission Tomography，PET）、X 射线血管造影（X-Ray Angiographic）、荧光血管造影（fluorescence Angiographic</w:t>
      </w:r>
      <w:r w:rsidR="00834462">
        <w:rPr>
          <w:rFonts w:asciiTheme="minorEastAsia" w:hAnsiTheme="minorEastAsia" w:hint="eastAsia"/>
          <w:sz w:val="24"/>
          <w:szCs w:val="24"/>
        </w:rPr>
        <w:t>）技术、激光多普勒技术等，都有与该项技术并行的应用研究在开展</w:t>
      </w:r>
      <w:r w:rsidRPr="007B0A14">
        <w:rPr>
          <w:rFonts w:asciiTheme="minorEastAsia" w:hAnsiTheme="minorEastAsia" w:hint="eastAsia"/>
          <w:sz w:val="24"/>
          <w:szCs w:val="24"/>
        </w:rPr>
        <w:t>，并得到一些有</w:t>
      </w:r>
      <w:r w:rsidR="00834462">
        <w:rPr>
          <w:rFonts w:asciiTheme="minorEastAsia" w:hAnsiTheme="minorEastAsia" w:hint="eastAsia"/>
          <w:sz w:val="24"/>
          <w:szCs w:val="24"/>
        </w:rPr>
        <w:t>实用</w:t>
      </w:r>
      <w:r w:rsidRPr="007B0A14">
        <w:rPr>
          <w:rFonts w:asciiTheme="minorEastAsia" w:hAnsiTheme="minorEastAsia" w:hint="eastAsia"/>
          <w:sz w:val="24"/>
          <w:szCs w:val="24"/>
        </w:rPr>
        <w:t>意义的研究结果。但在</w:t>
      </w:r>
      <w:r w:rsidR="009C3D86">
        <w:rPr>
          <w:rFonts w:asciiTheme="minorEastAsia" w:hAnsiTheme="minorEastAsia" w:hint="eastAsia"/>
          <w:sz w:val="24"/>
          <w:szCs w:val="24"/>
        </w:rPr>
        <w:t>多年</w:t>
      </w:r>
      <w:r w:rsidRPr="007B0A14">
        <w:rPr>
          <w:rFonts w:asciiTheme="minorEastAsia" w:hAnsiTheme="minorEastAsia" w:hint="eastAsia"/>
          <w:sz w:val="24"/>
          <w:szCs w:val="24"/>
        </w:rPr>
        <w:t>运用</w:t>
      </w:r>
      <w:r w:rsidR="009C3D86">
        <w:rPr>
          <w:rFonts w:asciiTheme="minorEastAsia" w:hAnsiTheme="minorEastAsia" w:hint="eastAsia"/>
          <w:sz w:val="24"/>
          <w:szCs w:val="24"/>
        </w:rPr>
        <w:t>实践</w:t>
      </w:r>
      <w:r w:rsidRPr="007B0A14">
        <w:rPr>
          <w:rFonts w:asciiTheme="minorEastAsia" w:hAnsiTheme="minorEastAsia" w:hint="eastAsia"/>
          <w:sz w:val="24"/>
          <w:szCs w:val="24"/>
        </w:rPr>
        <w:t>中，上述技</w:t>
      </w:r>
      <w:r w:rsidR="009C3D86">
        <w:rPr>
          <w:rFonts w:asciiTheme="minorEastAsia" w:hAnsiTheme="minorEastAsia" w:hint="eastAsia"/>
          <w:sz w:val="24"/>
          <w:szCs w:val="24"/>
        </w:rPr>
        <w:t>术也分别表现出不同的优势和缺陷</w:t>
      </w:r>
      <w:r w:rsidRPr="007B0A14">
        <w:rPr>
          <w:rFonts w:asciiTheme="minorEastAsia" w:hAnsiTheme="minorEastAsia" w:hint="eastAsia"/>
          <w:sz w:val="24"/>
          <w:szCs w:val="24"/>
        </w:rPr>
        <w:t>。如红外热成像技术，</w:t>
      </w:r>
      <w:r w:rsidR="009C3D86">
        <w:rPr>
          <w:rFonts w:asciiTheme="minorEastAsia" w:hAnsiTheme="minorEastAsia" w:hint="eastAsia"/>
          <w:sz w:val="24"/>
          <w:szCs w:val="24"/>
        </w:rPr>
        <w:t>当绝对温度高于零度时物体都会产生</w:t>
      </w:r>
      <w:r w:rsidRPr="007B0A14">
        <w:rPr>
          <w:rFonts w:asciiTheme="minorEastAsia" w:hAnsiTheme="minorEastAsia" w:hint="eastAsia"/>
          <w:sz w:val="24"/>
          <w:szCs w:val="24"/>
        </w:rPr>
        <w:t>红外辐射,</w:t>
      </w:r>
      <w:r w:rsidR="009C3D86">
        <w:rPr>
          <w:rFonts w:asciiTheme="minorEastAsia" w:hAnsiTheme="minorEastAsia" w:hint="eastAsia"/>
          <w:sz w:val="24"/>
          <w:szCs w:val="24"/>
        </w:rPr>
        <w:t>研究中常使用</w:t>
      </w:r>
      <w:r w:rsidR="002C7E14">
        <w:rPr>
          <w:rFonts w:asciiTheme="minorEastAsia" w:hAnsiTheme="minorEastAsia" w:hint="eastAsia"/>
          <w:sz w:val="24"/>
          <w:szCs w:val="24"/>
        </w:rPr>
        <w:t>红外成像仪观察</w:t>
      </w:r>
      <w:r w:rsidRPr="007B0A14">
        <w:rPr>
          <w:rFonts w:asciiTheme="minorEastAsia" w:hAnsiTheme="minorEastAsia" w:hint="eastAsia"/>
          <w:sz w:val="24"/>
          <w:szCs w:val="24"/>
        </w:rPr>
        <w:t>人体体表与经脉循行路线基本一致的红外辐射轨迹，</w:t>
      </w:r>
      <w:r w:rsidR="001D20DA">
        <w:rPr>
          <w:rFonts w:asciiTheme="minorEastAsia" w:hAnsiTheme="minorEastAsia" w:hint="eastAsia"/>
          <w:sz w:val="24"/>
          <w:szCs w:val="24"/>
        </w:rPr>
        <w:t>但由于人体红外辐射很弱，尤其是</w:t>
      </w:r>
      <w:r w:rsidR="001D20DA" w:rsidRPr="007B0A14">
        <w:rPr>
          <w:rFonts w:asciiTheme="minorEastAsia" w:hAnsiTheme="minorEastAsia" w:hint="eastAsia"/>
          <w:sz w:val="24"/>
          <w:szCs w:val="24"/>
        </w:rPr>
        <w:t>要测量体表不到</w:t>
      </w:r>
      <w:r w:rsidR="001D20DA">
        <w:rPr>
          <w:rFonts w:asciiTheme="minorEastAsia" w:hAnsiTheme="minorEastAsia" w:hint="eastAsia"/>
          <w:sz w:val="24"/>
          <w:szCs w:val="24"/>
        </w:rPr>
        <w:t xml:space="preserve"> </w:t>
      </w:r>
      <m:oMath>
        <m:r>
          <m:rPr>
            <m:sty m:val="p"/>
          </m:rP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cm</m:t>
            </m:r>
          </m:e>
          <m:sup>
            <m:r>
              <w:rPr>
                <w:rFonts w:ascii="Cambria Math" w:hAnsi="Cambria Math"/>
                <w:sz w:val="24"/>
                <w:szCs w:val="24"/>
              </w:rPr>
              <m:t>2</m:t>
            </m:r>
          </m:sup>
        </m:sSup>
      </m:oMath>
      <w:r w:rsidR="001D20DA" w:rsidRPr="007B0A14">
        <w:rPr>
          <w:rFonts w:asciiTheme="minorEastAsia" w:hAnsiTheme="minorEastAsia" w:hint="eastAsia"/>
          <w:sz w:val="24"/>
          <w:szCs w:val="24"/>
        </w:rPr>
        <w:t>区域的红外光谱,</w:t>
      </w:r>
      <w:r w:rsidR="001D20DA">
        <w:rPr>
          <w:rFonts w:asciiTheme="minorEastAsia" w:hAnsiTheme="minorEastAsia" w:hint="eastAsia"/>
          <w:sz w:val="24"/>
          <w:szCs w:val="24"/>
        </w:rPr>
        <w:t>对实验条件和仪器的灵敏度要求非常苛刻，除此以外</w:t>
      </w:r>
      <w:r w:rsidR="002C7E14">
        <w:rPr>
          <w:rFonts w:asciiTheme="minorEastAsia" w:hAnsiTheme="minorEastAsia" w:hint="eastAsia"/>
          <w:sz w:val="24"/>
          <w:szCs w:val="24"/>
        </w:rPr>
        <w:t>，</w:t>
      </w:r>
      <w:r w:rsidRPr="007B0A14">
        <w:rPr>
          <w:rFonts w:asciiTheme="minorEastAsia" w:hAnsiTheme="minorEastAsia" w:hint="eastAsia"/>
          <w:sz w:val="24"/>
          <w:szCs w:val="24"/>
        </w:rPr>
        <w:t>人体</w:t>
      </w:r>
      <w:r w:rsidR="002C7E14">
        <w:rPr>
          <w:rFonts w:asciiTheme="minorEastAsia" w:hAnsiTheme="minorEastAsia" w:hint="eastAsia"/>
          <w:sz w:val="24"/>
          <w:szCs w:val="24"/>
        </w:rPr>
        <w:t>的生理中包含了</w:t>
      </w:r>
      <w:r w:rsidRPr="007B0A14">
        <w:rPr>
          <w:rFonts w:asciiTheme="minorEastAsia" w:hAnsiTheme="minorEastAsia" w:hint="eastAsia"/>
          <w:sz w:val="24"/>
          <w:szCs w:val="24"/>
        </w:rPr>
        <w:t>千万种生化反应,</w:t>
      </w:r>
      <w:r w:rsidR="001D20DA" w:rsidRPr="001D20DA">
        <w:rPr>
          <w:rFonts w:asciiTheme="minorEastAsia" w:hAnsiTheme="minorEastAsia" w:hint="eastAsia"/>
          <w:sz w:val="24"/>
          <w:szCs w:val="24"/>
        </w:rPr>
        <w:t xml:space="preserve"> </w:t>
      </w:r>
      <w:r w:rsidR="001D20DA">
        <w:rPr>
          <w:rFonts w:asciiTheme="minorEastAsia" w:hAnsiTheme="minorEastAsia" w:hint="eastAsia"/>
          <w:sz w:val="24"/>
          <w:szCs w:val="24"/>
        </w:rPr>
        <w:t>尽管实验研究</w:t>
      </w:r>
      <w:r w:rsidR="001D20DA" w:rsidRPr="007B0A14">
        <w:rPr>
          <w:rFonts w:asciiTheme="minorEastAsia" w:hAnsiTheme="minorEastAsia" w:hint="eastAsia"/>
          <w:sz w:val="24"/>
          <w:szCs w:val="24"/>
        </w:rPr>
        <w:t>表明经络功能与体内红外传输有密切关系</w:t>
      </w:r>
      <w:r w:rsidR="001D20DA">
        <w:rPr>
          <w:rFonts w:asciiTheme="minorEastAsia" w:hAnsiTheme="minorEastAsia" w:hint="eastAsia"/>
          <w:sz w:val="24"/>
          <w:szCs w:val="24"/>
        </w:rPr>
        <w:t>，但红外成像给出的结果也很难定位到某个穴位或某条经络之上</w:t>
      </w:r>
      <w:r w:rsidRPr="007B0A14">
        <w:rPr>
          <w:rFonts w:asciiTheme="minorEastAsia" w:hAnsiTheme="minorEastAsia" w:hint="eastAsia"/>
          <w:sz w:val="24"/>
          <w:szCs w:val="24"/>
        </w:rPr>
        <w:t>。功能核磁共振成像和正电子发射断层成像可进行</w:t>
      </w:r>
      <w:r w:rsidR="001D20DA">
        <w:rPr>
          <w:rFonts w:asciiTheme="minorEastAsia" w:hAnsiTheme="minorEastAsia" w:hint="eastAsia"/>
          <w:sz w:val="24"/>
          <w:szCs w:val="24"/>
        </w:rPr>
        <w:t>非接触式的</w:t>
      </w:r>
      <w:r w:rsidRPr="007B0A14">
        <w:rPr>
          <w:rFonts w:asciiTheme="minorEastAsia" w:hAnsiTheme="minorEastAsia" w:hint="eastAsia"/>
          <w:sz w:val="24"/>
          <w:szCs w:val="24"/>
        </w:rPr>
        <w:t>血流监测，但二者受限于较低的时间分辨率（秒量级）和空间分辨率（毫米量级），</w:t>
      </w:r>
      <w:r w:rsidR="001D20DA">
        <w:rPr>
          <w:rFonts w:asciiTheme="minorEastAsia" w:hAnsiTheme="minorEastAsia" w:hint="eastAsia"/>
          <w:sz w:val="24"/>
          <w:szCs w:val="24"/>
        </w:rPr>
        <w:t>且设备价格昂贵，并不利于实时在体监测和临床手术</w:t>
      </w:r>
      <w:r w:rsidRPr="007B0A14">
        <w:rPr>
          <w:rFonts w:asciiTheme="minorEastAsia" w:hAnsiTheme="minorEastAsia" w:hint="eastAsia"/>
          <w:sz w:val="24"/>
          <w:szCs w:val="24"/>
        </w:rPr>
        <w:t xml:space="preserve">应用。X </w:t>
      </w:r>
      <w:r w:rsidR="001D20DA">
        <w:rPr>
          <w:rFonts w:asciiTheme="minorEastAsia" w:hAnsiTheme="minorEastAsia" w:hint="eastAsia"/>
          <w:sz w:val="24"/>
          <w:szCs w:val="24"/>
        </w:rPr>
        <w:t>射线血管造影和荧光血管造影技术也可观测到血流分布，但二者均需提前向</w:t>
      </w:r>
      <w:r w:rsidRPr="007B0A14">
        <w:rPr>
          <w:rFonts w:asciiTheme="minorEastAsia" w:hAnsiTheme="minorEastAsia" w:hint="eastAsia"/>
          <w:sz w:val="24"/>
          <w:szCs w:val="24"/>
        </w:rPr>
        <w:t>被测者体内注射造影剂，</w:t>
      </w:r>
      <w:r w:rsidR="001D20DA">
        <w:rPr>
          <w:rFonts w:asciiTheme="minorEastAsia" w:hAnsiTheme="minorEastAsia" w:hint="eastAsia"/>
          <w:sz w:val="24"/>
          <w:szCs w:val="24"/>
        </w:rPr>
        <w:t>这样做会产生两种弊端，一则会引发</w:t>
      </w:r>
      <w:r w:rsidRPr="007B0A14">
        <w:rPr>
          <w:rFonts w:asciiTheme="minorEastAsia" w:hAnsiTheme="minorEastAsia" w:hint="eastAsia"/>
          <w:sz w:val="24"/>
          <w:szCs w:val="24"/>
        </w:rPr>
        <w:t xml:space="preserve">X </w:t>
      </w:r>
      <w:r w:rsidR="001D20DA">
        <w:rPr>
          <w:rFonts w:asciiTheme="minorEastAsia" w:hAnsiTheme="minorEastAsia" w:hint="eastAsia"/>
          <w:sz w:val="24"/>
          <w:szCs w:val="24"/>
        </w:rPr>
        <w:t>射线辐射及造影剂过敏对身体带来的副作用，二则由于造影剂会随身体的新陈代谢在</w:t>
      </w:r>
      <w:r w:rsidRPr="007B0A14">
        <w:rPr>
          <w:rFonts w:asciiTheme="minorEastAsia" w:hAnsiTheme="minorEastAsia" w:hint="eastAsia"/>
          <w:sz w:val="24"/>
          <w:szCs w:val="24"/>
        </w:rPr>
        <w:t>体内代谢，导致</w:t>
      </w:r>
      <w:r w:rsidR="001D20DA">
        <w:rPr>
          <w:rFonts w:asciiTheme="minorEastAsia" w:hAnsiTheme="minorEastAsia" w:hint="eastAsia"/>
          <w:sz w:val="24"/>
          <w:szCs w:val="24"/>
        </w:rPr>
        <w:t>可用于成像有效工作时间受到代谢时间的限制</w:t>
      </w:r>
      <w:r w:rsidRPr="007B0A14">
        <w:rPr>
          <w:rFonts w:asciiTheme="minorEastAsia" w:hAnsiTheme="minorEastAsia" w:hint="eastAsia"/>
          <w:sz w:val="24"/>
          <w:szCs w:val="24"/>
        </w:rPr>
        <w:t>，不利于连续监测，而且造影技术的血流成像仅可区分血管与非血管区域而不能区分不同血管间流速大小的差异</w:t>
      </w:r>
      <w:r w:rsidR="001D20DA">
        <w:rPr>
          <w:rFonts w:asciiTheme="minorEastAsia" w:hAnsiTheme="minorEastAsia" w:hint="eastAsia"/>
          <w:sz w:val="24"/>
          <w:szCs w:val="24"/>
        </w:rPr>
        <w:t>，对于皮肤浅层的毛细血管</w:t>
      </w:r>
      <w:r w:rsidR="009852CB">
        <w:rPr>
          <w:rFonts w:asciiTheme="minorEastAsia" w:hAnsiTheme="minorEastAsia" w:hint="eastAsia"/>
          <w:sz w:val="24"/>
          <w:szCs w:val="24"/>
        </w:rPr>
        <w:t>也因造影剂分子难以到达而无法监测</w:t>
      </w:r>
      <w:r w:rsidRPr="007B0A14">
        <w:rPr>
          <w:rFonts w:asciiTheme="minorEastAsia" w:hAnsiTheme="minorEastAsia" w:hint="eastAsia"/>
          <w:sz w:val="24"/>
          <w:szCs w:val="24"/>
        </w:rPr>
        <w:t>。目前应用相对广泛的血流测量技术为多普勒测量，</w:t>
      </w:r>
      <w:r w:rsidR="009852CB">
        <w:rPr>
          <w:rFonts w:asciiTheme="minorEastAsia" w:hAnsiTheme="minorEastAsia" w:hint="eastAsia"/>
          <w:sz w:val="24"/>
          <w:szCs w:val="24"/>
        </w:rPr>
        <w:t>但</w:t>
      </w:r>
      <w:r w:rsidRPr="007B0A14">
        <w:rPr>
          <w:rFonts w:asciiTheme="minorEastAsia" w:hAnsiTheme="minorEastAsia" w:hint="eastAsia"/>
          <w:sz w:val="24"/>
          <w:szCs w:val="24"/>
        </w:rPr>
        <w:t>超声多普勒</w:t>
      </w:r>
      <w:r w:rsidRPr="0064767F">
        <w:rPr>
          <w:rFonts w:asciiTheme="minorEastAsia" w:hAnsiTheme="minorEastAsia" w:hint="eastAsia"/>
          <w:sz w:val="24"/>
          <w:szCs w:val="24"/>
          <w:highlight w:val="yellow"/>
        </w:rPr>
        <w:t>[3]</w:t>
      </w:r>
      <w:r w:rsidRPr="007B0A14">
        <w:rPr>
          <w:rFonts w:asciiTheme="minorEastAsia" w:hAnsiTheme="minorEastAsia" w:hint="eastAsia"/>
          <w:sz w:val="24"/>
          <w:szCs w:val="24"/>
        </w:rPr>
        <w:t>受限于超声波波长，其空间分辨率低且易受散射子影响，而另一种的激光多普勒</w:t>
      </w:r>
      <w:r w:rsidRPr="0064767F">
        <w:rPr>
          <w:rFonts w:asciiTheme="minorEastAsia" w:hAnsiTheme="minorEastAsia" w:hint="eastAsia"/>
          <w:sz w:val="24"/>
          <w:szCs w:val="24"/>
          <w:highlight w:val="yellow"/>
        </w:rPr>
        <w:t>[4]</w:t>
      </w:r>
      <w:r w:rsidRPr="007B0A14">
        <w:rPr>
          <w:rFonts w:asciiTheme="minorEastAsia" w:hAnsiTheme="minorEastAsia" w:hint="eastAsia"/>
          <w:sz w:val="24"/>
          <w:szCs w:val="24"/>
        </w:rPr>
        <w:t>属单点测量，若要进一步实现二维血流成像则需用结合机械扫描装置，同样会降低时间分辨率和空间分辨率。此外，一些间接的血流测量方法，诸如放射性微球技术（radioactive microsphere）</w:t>
      </w:r>
      <w:r w:rsidRPr="0064767F">
        <w:rPr>
          <w:rFonts w:asciiTheme="minorEastAsia" w:hAnsiTheme="minorEastAsia" w:hint="eastAsia"/>
          <w:sz w:val="24"/>
          <w:szCs w:val="24"/>
          <w:highlight w:val="yellow"/>
        </w:rPr>
        <w:t>[5]</w:t>
      </w:r>
      <w:r w:rsidRPr="007B0A14">
        <w:rPr>
          <w:rFonts w:asciiTheme="minorEastAsia" w:hAnsiTheme="minorEastAsia" w:hint="eastAsia"/>
          <w:sz w:val="24"/>
          <w:szCs w:val="24"/>
        </w:rPr>
        <w:t>、容积脉搏描记方法（plethysmography）</w:t>
      </w:r>
      <w:r w:rsidRPr="0064767F">
        <w:rPr>
          <w:rFonts w:asciiTheme="minorEastAsia" w:hAnsiTheme="minorEastAsia" w:hint="eastAsia"/>
          <w:sz w:val="24"/>
          <w:szCs w:val="24"/>
          <w:highlight w:val="yellow"/>
        </w:rPr>
        <w:t>[6]</w:t>
      </w:r>
      <w:r w:rsidRPr="007B0A14">
        <w:rPr>
          <w:rFonts w:asciiTheme="minorEastAsia" w:hAnsiTheme="minorEastAsia" w:hint="eastAsia"/>
          <w:sz w:val="24"/>
          <w:szCs w:val="24"/>
        </w:rPr>
        <w:t>等也都存在需引入外源性物质或时空分辨率低的问题。随着生命科学研究的深入及临床应用需求</w:t>
      </w:r>
      <w:r w:rsidRPr="007B0A14">
        <w:rPr>
          <w:rFonts w:asciiTheme="minorEastAsia" w:hAnsiTheme="minorEastAsia" w:hint="eastAsia"/>
          <w:sz w:val="24"/>
          <w:szCs w:val="24"/>
        </w:rPr>
        <w:lastRenderedPageBreak/>
        <w:t>的提高，越来越多的领域都提出了</w:t>
      </w:r>
      <w:r w:rsidR="009852CB">
        <w:rPr>
          <w:rFonts w:asciiTheme="minorEastAsia" w:hAnsiTheme="minorEastAsia" w:hint="eastAsia"/>
          <w:sz w:val="24"/>
          <w:szCs w:val="24"/>
        </w:rPr>
        <w:t>在非接触式测量方式的基础上进行</w:t>
      </w:r>
      <w:r w:rsidRPr="007B0A14">
        <w:rPr>
          <w:rFonts w:asciiTheme="minorEastAsia" w:hAnsiTheme="minorEastAsia" w:hint="eastAsia"/>
          <w:sz w:val="24"/>
          <w:szCs w:val="24"/>
        </w:rPr>
        <w:t>实时高分辨血流成像的要求。</w:t>
      </w:r>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1.1.2 研究意义</w:t>
      </w:r>
    </w:p>
    <w:p w:rsidR="007B0A14" w:rsidRDefault="00A90019" w:rsidP="0064767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激光散斑</w:t>
      </w:r>
      <w:r w:rsidR="005778F8">
        <w:rPr>
          <w:rFonts w:asciiTheme="minorEastAsia" w:hAnsiTheme="minorEastAsia" w:hint="eastAsia"/>
          <w:sz w:val="24"/>
          <w:szCs w:val="24"/>
        </w:rPr>
        <w:t>血流</w:t>
      </w:r>
      <w:r w:rsidR="007B0A14" w:rsidRPr="007B0A14">
        <w:rPr>
          <w:rFonts w:asciiTheme="minorEastAsia" w:hAnsiTheme="minorEastAsia" w:hint="eastAsia"/>
          <w:sz w:val="24"/>
          <w:szCs w:val="24"/>
        </w:rPr>
        <w:t>成像技术（Laser Speckle Blood Flow Imaging, LSBFI）</w:t>
      </w:r>
      <w:r w:rsidR="005778F8">
        <w:rPr>
          <w:rFonts w:asciiTheme="minorEastAsia" w:hAnsiTheme="minorEastAsia" w:hint="eastAsia"/>
          <w:sz w:val="24"/>
          <w:szCs w:val="24"/>
        </w:rPr>
        <w:t>是近年来</w:t>
      </w:r>
      <w:r w:rsidR="007B0A14" w:rsidRPr="007B0A14">
        <w:rPr>
          <w:rFonts w:asciiTheme="minorEastAsia" w:hAnsiTheme="minorEastAsia" w:hint="eastAsia"/>
          <w:sz w:val="24"/>
          <w:szCs w:val="24"/>
        </w:rPr>
        <w:t>出现的一种新型的血流检测技术</w:t>
      </w:r>
      <w:r w:rsidR="007B0A14" w:rsidRPr="0064767F">
        <w:rPr>
          <w:rFonts w:asciiTheme="minorEastAsia" w:hAnsiTheme="minorEastAsia" w:hint="eastAsia"/>
          <w:sz w:val="24"/>
          <w:szCs w:val="24"/>
          <w:highlight w:val="yellow"/>
        </w:rPr>
        <w:t>[7]</w:t>
      </w:r>
      <w:r w:rsidR="007B0A14" w:rsidRPr="007B0A14">
        <w:rPr>
          <w:rFonts w:asciiTheme="minorEastAsia" w:hAnsiTheme="minorEastAsia" w:hint="eastAsia"/>
          <w:sz w:val="24"/>
          <w:szCs w:val="24"/>
        </w:rPr>
        <w:t>，基于动态激光散斑的原理，具有无电离辐射、非接触、面测量的优势。该技术是利用生物组织后向散斑对比度值来获取血流速度信息，通过成像方式即</w:t>
      </w:r>
      <w:r w:rsidR="005778F8">
        <w:rPr>
          <w:rFonts w:asciiTheme="minorEastAsia" w:hAnsiTheme="minorEastAsia" w:hint="eastAsia"/>
          <w:sz w:val="24"/>
          <w:szCs w:val="24"/>
        </w:rPr>
        <w:t>可获得一个宽视场</w:t>
      </w:r>
      <w:r w:rsidR="007B0A14" w:rsidRPr="007B0A14">
        <w:rPr>
          <w:rFonts w:asciiTheme="minorEastAsia" w:hAnsiTheme="minorEastAsia" w:hint="eastAsia"/>
          <w:sz w:val="24"/>
          <w:szCs w:val="24"/>
        </w:rPr>
        <w:t>的二维高</w:t>
      </w:r>
      <w:r w:rsidR="005778F8">
        <w:rPr>
          <w:rFonts w:asciiTheme="minorEastAsia" w:hAnsiTheme="minorEastAsia" w:hint="eastAsia"/>
          <w:sz w:val="24"/>
          <w:szCs w:val="24"/>
        </w:rPr>
        <w:t>时空分辨率血流分布图像，不需要</w:t>
      </w:r>
      <w:r w:rsidR="007B0A14" w:rsidRPr="007B0A14">
        <w:rPr>
          <w:rFonts w:asciiTheme="minorEastAsia" w:hAnsiTheme="minorEastAsia" w:hint="eastAsia"/>
          <w:sz w:val="24"/>
          <w:szCs w:val="24"/>
        </w:rPr>
        <w:t>结合机械扫描，</w:t>
      </w:r>
      <w:r w:rsidR="005778F8">
        <w:rPr>
          <w:rFonts w:asciiTheme="minorEastAsia" w:hAnsiTheme="minorEastAsia" w:hint="eastAsia"/>
          <w:sz w:val="24"/>
          <w:szCs w:val="24"/>
        </w:rPr>
        <w:t>也</w:t>
      </w:r>
      <w:r w:rsidR="007B0A14" w:rsidRPr="007B0A14">
        <w:rPr>
          <w:rFonts w:asciiTheme="minorEastAsia" w:hAnsiTheme="minorEastAsia" w:hint="eastAsia"/>
          <w:sz w:val="24"/>
          <w:szCs w:val="24"/>
        </w:rPr>
        <w:t>无需注入</w:t>
      </w:r>
      <w:r w:rsidR="005778F8">
        <w:rPr>
          <w:rFonts w:asciiTheme="minorEastAsia" w:hAnsiTheme="minorEastAsia" w:hint="eastAsia"/>
          <w:sz w:val="24"/>
          <w:szCs w:val="24"/>
        </w:rPr>
        <w:t>任何</w:t>
      </w:r>
      <w:r w:rsidR="007B0A14" w:rsidRPr="007B0A14">
        <w:rPr>
          <w:rFonts w:asciiTheme="minorEastAsia" w:hAnsiTheme="minorEastAsia" w:hint="eastAsia"/>
          <w:sz w:val="24"/>
          <w:szCs w:val="24"/>
        </w:rPr>
        <w:t>造影剂等</w:t>
      </w:r>
      <w:r w:rsidR="005778F8">
        <w:rPr>
          <w:rFonts w:asciiTheme="minorEastAsia" w:hAnsiTheme="minorEastAsia" w:hint="eastAsia"/>
          <w:sz w:val="24"/>
          <w:szCs w:val="24"/>
        </w:rPr>
        <w:t>对人体有副作用的</w:t>
      </w:r>
      <w:r w:rsidR="007B0A14" w:rsidRPr="007B0A14">
        <w:rPr>
          <w:rFonts w:asciiTheme="minorEastAsia" w:hAnsiTheme="minorEastAsia" w:hint="eastAsia"/>
          <w:sz w:val="24"/>
          <w:szCs w:val="24"/>
        </w:rPr>
        <w:t>外源性物质，可实现长时间连续的血流监测。结合CCD相机图像采集设备及高性能并行运算设备，该技术可达到微米量级的空间分辨率和毫秒量级的时间分辨率，真正实现了实时高分辨血流成像。散斑血流成像系统简单有效，并且通过与其他成像技术相结合，可以用于测量血管管径、血管密度、血液流速和血流灌注等微循环参数；通过考察微循环血管的结构，微循环功能以及代谢活动，可以研究炎症、水肿、出血、过敏、休克、肿瘤、烧伤、冻伤、放射损伤等基本病理过程中，微循环改变的规律及其病理机制，对疾病诊断、病情分析和救治措施都具有重要的意义。运用具有高时空分辨率的激光散斑血流成像技术从大范围体表循环的角度探讨中医理疗的作用和效果，在中医理疗功效检测中有很高的实用价值。</w:t>
      </w:r>
    </w:p>
    <w:p w:rsidR="007B0A14" w:rsidRDefault="007B0A14" w:rsidP="0064767F">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1.2 国内外研究现状</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早在20世纪八十年代，便有学者使用微循环显微镜技术研究针灸与微循环的关系，如李传杰等</w:t>
      </w:r>
      <w:r w:rsidRPr="00591E66">
        <w:rPr>
          <w:rFonts w:asciiTheme="minorEastAsia" w:hAnsiTheme="minorEastAsia" w:hint="eastAsia"/>
          <w:sz w:val="24"/>
          <w:szCs w:val="24"/>
          <w:highlight w:val="yellow"/>
        </w:rPr>
        <w:t>[</w:t>
      </w:r>
      <w:r w:rsidR="00591E66">
        <w:rPr>
          <w:rFonts w:asciiTheme="minorEastAsia" w:hAnsiTheme="minorEastAsia" w:hint="eastAsia"/>
          <w:sz w:val="24"/>
          <w:szCs w:val="24"/>
          <w:highlight w:val="yellow"/>
        </w:rPr>
        <w:t>8</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使用微循环显微镜观测针刺对左心功能微循环的影响。至九十年代，穆祥等</w:t>
      </w:r>
      <w:r w:rsidRPr="00591E66">
        <w:rPr>
          <w:rFonts w:asciiTheme="minorEastAsia" w:hAnsiTheme="minorEastAsia" w:hint="eastAsia"/>
          <w:sz w:val="24"/>
          <w:szCs w:val="24"/>
          <w:highlight w:val="yellow"/>
        </w:rPr>
        <w:t>[</w:t>
      </w:r>
      <w:r w:rsidR="00591E66">
        <w:rPr>
          <w:rFonts w:asciiTheme="minorEastAsia" w:hAnsiTheme="minorEastAsia" w:hint="eastAsia"/>
          <w:sz w:val="24"/>
          <w:szCs w:val="24"/>
          <w:highlight w:val="yellow"/>
        </w:rPr>
        <w:t>9</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使用激光多普勒技术研究经络对微循环的影响。张栋等</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10</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运用激光多普勒血流成像仪在微循环与经穴的关系方面进行了深入研究，激光多普勒逐渐成为研究针灸与微循环的主要技术。然而，微循环显微镜技术的小视场观测和激光多普勒技术单点扫描造成的低分辨率在理疗检测应用上造成了诸多不便。</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近年来，激光散斑血流成像技术在国际上兴起并不断发展</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11</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14</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，目前，已被应用于各类临床检测和实验研究。在视网膜成像检测方面，Naoki</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15</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等利用LS</w:t>
      </w:r>
      <w:r>
        <w:rPr>
          <w:rFonts w:asciiTheme="minorEastAsia" w:hAnsiTheme="minorEastAsia" w:hint="eastAsia"/>
          <w:sz w:val="24"/>
          <w:szCs w:val="24"/>
        </w:rPr>
        <w:t>B</w:t>
      </w:r>
      <w:r w:rsidRPr="0064767F">
        <w:rPr>
          <w:rFonts w:asciiTheme="minorEastAsia" w:hAnsiTheme="minorEastAsia" w:hint="eastAsia"/>
          <w:sz w:val="24"/>
          <w:szCs w:val="24"/>
        </w:rPr>
        <w:t>FI技术发现青光眼患者的神经乳头周围的大血管区域血流速度低于正常人。在脑皮层血管血流监测方面，Nils</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6</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等在手术中成功使用LS</w:t>
      </w:r>
      <w:r>
        <w:rPr>
          <w:rFonts w:asciiTheme="minorEastAsia" w:hAnsiTheme="minorEastAsia" w:hint="eastAsia"/>
          <w:sz w:val="24"/>
          <w:szCs w:val="24"/>
        </w:rPr>
        <w:t>B</w:t>
      </w:r>
      <w:r w:rsidRPr="0064767F">
        <w:rPr>
          <w:rFonts w:asciiTheme="minorEastAsia" w:hAnsiTheme="minorEastAsia" w:hint="eastAsia"/>
          <w:sz w:val="24"/>
          <w:szCs w:val="24"/>
        </w:rPr>
        <w:t>FI技术实时监测人脑局部缺血和预测最终会梗塞的脑组织范围。在皮肤血流灌注成像方面，Mirdell</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7</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等将LS</w:t>
      </w:r>
      <w:r>
        <w:rPr>
          <w:rFonts w:asciiTheme="minorEastAsia" w:hAnsiTheme="minorEastAsia" w:hint="eastAsia"/>
          <w:sz w:val="24"/>
          <w:szCs w:val="24"/>
        </w:rPr>
        <w:t>B</w:t>
      </w:r>
      <w:r w:rsidRPr="0064767F">
        <w:rPr>
          <w:rFonts w:asciiTheme="minorEastAsia" w:hAnsiTheme="minorEastAsia" w:hint="eastAsia"/>
          <w:sz w:val="24"/>
          <w:szCs w:val="24"/>
        </w:rPr>
        <w:t>FI技术用于监测儿童烫伤伤口恢复过程中血流灌注的差异，发现此差异直接与伤口的痊愈时间相关。由于激光散斑血流成像技术具有检测面积更大、分辨率更高、耗时更短且变异性更低等优势，正逐渐取代激光多普勒技</w:t>
      </w:r>
      <w:r w:rsidRPr="0064767F">
        <w:rPr>
          <w:rFonts w:asciiTheme="minorEastAsia" w:hAnsiTheme="minorEastAsia" w:hint="eastAsia"/>
          <w:sz w:val="24"/>
          <w:szCs w:val="24"/>
        </w:rPr>
        <w:lastRenderedPageBreak/>
        <w:t>术成为研究皮肤微循环的新兴工具。</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在中医理疗方面，国内学者使用LS</w:t>
      </w:r>
      <w:r>
        <w:rPr>
          <w:rFonts w:asciiTheme="minorEastAsia" w:hAnsiTheme="minorEastAsia" w:hint="eastAsia"/>
          <w:sz w:val="24"/>
          <w:szCs w:val="24"/>
        </w:rPr>
        <w:t>B</w:t>
      </w:r>
      <w:r w:rsidRPr="0064767F">
        <w:rPr>
          <w:rFonts w:asciiTheme="minorEastAsia" w:hAnsiTheme="minorEastAsia" w:hint="eastAsia"/>
          <w:sz w:val="24"/>
          <w:szCs w:val="24"/>
        </w:rPr>
        <w:t>FI技术对皮肤血流进行了研究，比如田宇瑛等</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8</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采用LSFI技术观察针灸治疗中手针与激光针刺激合谷穴对面部血流的影响，证明了不同针刺方法刺激合谷穴对面部微循环调节作用存在差异。杨李健等</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9</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，使用LS</w:t>
      </w:r>
      <w:r>
        <w:rPr>
          <w:rFonts w:asciiTheme="minorEastAsia" w:hAnsiTheme="minorEastAsia" w:hint="eastAsia"/>
          <w:sz w:val="24"/>
          <w:szCs w:val="24"/>
        </w:rPr>
        <w:t>B</w:t>
      </w:r>
      <w:r w:rsidRPr="0064767F">
        <w:rPr>
          <w:rFonts w:asciiTheme="minorEastAsia" w:hAnsiTheme="minorEastAsia" w:hint="eastAsia"/>
          <w:sz w:val="24"/>
          <w:szCs w:val="24"/>
        </w:rPr>
        <w:t>FI技术研究针灸对穴区皮内微血管舒缩振幅的影响，从微循环角度初步了解了针灸的循经传导效应。朴盛爱等</w:t>
      </w:r>
      <w:r w:rsidR="00B11B97" w:rsidRPr="00B11B97">
        <w:rPr>
          <w:rFonts w:asciiTheme="minorEastAsia" w:hAnsiTheme="minorEastAsia" w:hint="eastAsia"/>
          <w:sz w:val="24"/>
          <w:szCs w:val="24"/>
          <w:highlight w:val="yellow"/>
        </w:rPr>
        <w:t>[20</w:t>
      </w:r>
      <w:r w:rsidRPr="00B11B97">
        <w:rPr>
          <w:rFonts w:asciiTheme="minorEastAsia" w:hAnsiTheme="minorEastAsia" w:hint="eastAsia"/>
          <w:sz w:val="24"/>
          <w:szCs w:val="24"/>
          <w:highlight w:val="yellow"/>
        </w:rPr>
        <w:t>]</w:t>
      </w:r>
      <w:r w:rsidRPr="0064767F">
        <w:rPr>
          <w:rFonts w:asciiTheme="minorEastAsia" w:hAnsiTheme="minorEastAsia" w:hint="eastAsia"/>
          <w:sz w:val="24"/>
          <w:szCs w:val="24"/>
        </w:rPr>
        <w:t>应用LS</w:t>
      </w:r>
      <w:r>
        <w:rPr>
          <w:rFonts w:asciiTheme="minorEastAsia" w:hAnsiTheme="minorEastAsia" w:hint="eastAsia"/>
          <w:sz w:val="24"/>
          <w:szCs w:val="24"/>
        </w:rPr>
        <w:t>B</w:t>
      </w:r>
      <w:r w:rsidRPr="0064767F">
        <w:rPr>
          <w:rFonts w:asciiTheme="minorEastAsia" w:hAnsiTheme="minorEastAsia" w:hint="eastAsia"/>
          <w:sz w:val="24"/>
          <w:szCs w:val="24"/>
        </w:rPr>
        <w:t>FI技术研究了刺络疗法对神经根型颈椎病患者局部血流灌注量的影响，发现治疗前后颈椎皮肤血流灌注量存在差异。这些研究大都以针灸操作为主，近年逐渐流行起来的艾灸理疗方法，以其操作简单、使用方便和其独特的物理、药物双重效果等优点，在美容、保健、理疗等领域得到了广泛的应用，但是由于传统粗状艾灸的热辐射作用会同时影响多个穴位，致使其理疗效果在成像上不如针灸明显，以及使用LS</w:t>
      </w:r>
      <w:r>
        <w:rPr>
          <w:rFonts w:asciiTheme="minorEastAsia" w:hAnsiTheme="minorEastAsia" w:hint="eastAsia"/>
          <w:sz w:val="24"/>
          <w:szCs w:val="24"/>
        </w:rPr>
        <w:t>B</w:t>
      </w:r>
      <w:r w:rsidRPr="0064767F">
        <w:rPr>
          <w:rFonts w:asciiTheme="minorEastAsia" w:hAnsiTheme="minorEastAsia" w:hint="eastAsia"/>
          <w:sz w:val="24"/>
          <w:szCs w:val="24"/>
        </w:rPr>
        <w:t>FI技术检测时，人体呼吸和心跳等轻微抖动导致的运动伪影会使图像质量下降，因此相关研究还未见报道。</w:t>
      </w:r>
    </w:p>
    <w:p w:rsidR="00106642" w:rsidRPr="009962A5" w:rsidRDefault="007B0A14" w:rsidP="009962A5">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1.3 研究内容及创新点</w:t>
      </w:r>
    </w:p>
    <w:p w:rsidR="00FD1A25" w:rsidRDefault="00FD1A25"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sidR="003257EC">
        <w:rPr>
          <w:rFonts w:asciiTheme="minorEastAsia" w:hAnsiTheme="minorEastAsia" w:hint="eastAsia"/>
          <w:sz w:val="24"/>
          <w:szCs w:val="24"/>
        </w:rPr>
        <w:t>血流监测技术在血管疾病病灶定位、生物体生理机能评估、疗效评价等方面有着重要的作用。相比于其他众多的监测方法，激光散斑血流成像技术以其无电离辐射、非接触、宽视场、高时空分辨率、系统简单等优势在生命科学实验研究和临床应用上具有</w:t>
      </w:r>
      <w:r w:rsidR="00797AEE">
        <w:rPr>
          <w:rFonts w:asciiTheme="minorEastAsia" w:hAnsiTheme="minorEastAsia" w:hint="eastAsia"/>
          <w:sz w:val="24"/>
          <w:szCs w:val="24"/>
        </w:rPr>
        <w:t>不可替代的作用。医疗检测技术的进步也促进了中医传统疗法的发展</w:t>
      </w:r>
      <w:r w:rsidR="00657005">
        <w:rPr>
          <w:rFonts w:asciiTheme="minorEastAsia" w:hAnsiTheme="minorEastAsia" w:hint="eastAsia"/>
          <w:sz w:val="24"/>
          <w:szCs w:val="24"/>
        </w:rPr>
        <w:t>，当下越来越多的国家和地区开始认可和接受</w:t>
      </w:r>
      <w:r w:rsidR="00797AEE">
        <w:rPr>
          <w:rFonts w:asciiTheme="minorEastAsia" w:hAnsiTheme="minorEastAsia" w:hint="eastAsia"/>
          <w:sz w:val="24"/>
          <w:szCs w:val="24"/>
        </w:rPr>
        <w:t>中医理疗的效果，然而已有的理疗功效研究中缺乏一种有效的检测评估手段</w:t>
      </w:r>
      <w:r w:rsidR="00782023">
        <w:rPr>
          <w:rFonts w:asciiTheme="minorEastAsia" w:hAnsiTheme="minorEastAsia" w:hint="eastAsia"/>
          <w:sz w:val="24"/>
          <w:szCs w:val="24"/>
        </w:rPr>
        <w:t>；在探究中医经络理论的研究中多数研究者使用激光多普勒技术来进行实验，使用激光散斑血流成像技术的研究较少；多数研究者局限于使用受干扰程度较小的针灸疗法来对中医理疗效果进行实验研究，缺乏对其它疗法效果的检验；</w:t>
      </w:r>
      <w:r w:rsidR="00657005">
        <w:rPr>
          <w:rFonts w:asciiTheme="minorEastAsia" w:hAnsiTheme="minorEastAsia" w:hint="eastAsia"/>
          <w:sz w:val="24"/>
          <w:szCs w:val="24"/>
        </w:rPr>
        <w:t>对已有的激光散斑血流成像系统，缺乏系统稳定性的验证；对于拍摄过程中被拍摄者身体抖动缺乏有效的抵消机制和抖动后对结果造成的影响分析。</w:t>
      </w:r>
      <w:r w:rsidR="00814216">
        <w:rPr>
          <w:rFonts w:asciiTheme="minorEastAsia" w:hAnsiTheme="minorEastAsia" w:hint="eastAsia"/>
          <w:sz w:val="24"/>
          <w:szCs w:val="24"/>
        </w:rPr>
        <w:t>针对这些问题，本文中通过</w:t>
      </w:r>
      <w:r w:rsidR="00CF6BCF">
        <w:rPr>
          <w:rFonts w:asciiTheme="minorEastAsia" w:hAnsiTheme="minorEastAsia" w:hint="eastAsia"/>
          <w:sz w:val="24"/>
          <w:szCs w:val="24"/>
        </w:rPr>
        <w:t xml:space="preserve">理论推导给出了血流灌注指数（Perfusion </w:t>
      </w:r>
      <w:r w:rsidR="00CF6BCF">
        <w:rPr>
          <w:rFonts w:asciiTheme="minorEastAsia" w:hAnsiTheme="minorEastAsia"/>
          <w:sz w:val="24"/>
          <w:szCs w:val="24"/>
        </w:rPr>
        <w:t>Index</w:t>
      </w:r>
      <w:r w:rsidR="00CF6BCF">
        <w:rPr>
          <w:rFonts w:asciiTheme="minorEastAsia" w:hAnsiTheme="minorEastAsia" w:hint="eastAsia"/>
          <w:sz w:val="24"/>
          <w:szCs w:val="24"/>
        </w:rPr>
        <w:t xml:space="preserve">, </w:t>
      </w:r>
      <w:r w:rsidR="00CF6BCF">
        <w:rPr>
          <w:rFonts w:asciiTheme="minorEastAsia" w:hAnsiTheme="minorEastAsia"/>
          <w:sz w:val="24"/>
          <w:szCs w:val="24"/>
        </w:rPr>
        <w:t>PI</w:t>
      </w:r>
      <w:r w:rsidR="00CF6BCF">
        <w:rPr>
          <w:rFonts w:asciiTheme="minorEastAsia" w:hAnsiTheme="minorEastAsia" w:hint="eastAsia"/>
          <w:sz w:val="24"/>
          <w:szCs w:val="24"/>
        </w:rPr>
        <w:t>）这一指标</w:t>
      </w:r>
      <w:r>
        <w:rPr>
          <w:rFonts w:asciiTheme="minorEastAsia" w:hAnsiTheme="minorEastAsia" w:hint="eastAsia"/>
          <w:sz w:val="24"/>
          <w:szCs w:val="24"/>
        </w:rPr>
        <w:t>用以评价检测的效果，</w:t>
      </w:r>
      <w:r w:rsidR="00CF6BCF">
        <w:rPr>
          <w:rFonts w:asciiTheme="minorEastAsia" w:hAnsiTheme="minorEastAsia" w:hint="eastAsia"/>
          <w:sz w:val="24"/>
          <w:szCs w:val="24"/>
        </w:rPr>
        <w:t>分析了</w:t>
      </w:r>
      <w:r>
        <w:rPr>
          <w:rFonts w:asciiTheme="minorEastAsia" w:hAnsiTheme="minorEastAsia" w:hint="eastAsia"/>
          <w:sz w:val="24"/>
          <w:szCs w:val="24"/>
        </w:rPr>
        <w:t>血流相对速度</w:t>
      </w:r>
      <w:r w:rsidR="00FA586B">
        <w:rPr>
          <w:rFonts w:asciiTheme="minorEastAsia" w:hAnsiTheme="minorEastAsia" w:hint="eastAsia"/>
          <w:sz w:val="24"/>
          <w:szCs w:val="24"/>
        </w:rPr>
        <w:t>分布</w:t>
      </w:r>
      <w:r>
        <w:rPr>
          <w:rFonts w:asciiTheme="minorEastAsia" w:hAnsiTheme="minorEastAsia" w:hint="eastAsia"/>
          <w:sz w:val="24"/>
          <w:szCs w:val="24"/>
        </w:rPr>
        <w:t>与散斑对比度</w:t>
      </w:r>
      <w:r w:rsidR="00CF6BCF">
        <w:rPr>
          <w:rFonts w:asciiTheme="minorEastAsia" w:hAnsiTheme="minorEastAsia" w:hint="eastAsia"/>
          <w:sz w:val="24"/>
          <w:szCs w:val="24"/>
        </w:rPr>
        <w:t>及PI值之间的</w:t>
      </w:r>
      <w:r>
        <w:rPr>
          <w:rFonts w:asciiTheme="minorEastAsia" w:hAnsiTheme="minorEastAsia" w:hint="eastAsia"/>
          <w:sz w:val="24"/>
          <w:szCs w:val="24"/>
        </w:rPr>
        <w:t>关系</w:t>
      </w:r>
      <w:r w:rsidR="00CF6BCF">
        <w:rPr>
          <w:rFonts w:asciiTheme="minorEastAsia" w:hAnsiTheme="minorEastAsia" w:hint="eastAsia"/>
          <w:sz w:val="24"/>
          <w:szCs w:val="24"/>
        </w:rPr>
        <w:t>；设计构建了软管模拟实验验证激光散斑血流成像系统的稳定性；尝试使用多种算法对图像采集过程中人体抖动造成的影响进行消除；参考已有的针灸实验实施了相对大众化的艾灸实验，并使用激光散斑血流成像系统进行血流变化的成像及PI值计算。具体章节内容如下：</w:t>
      </w:r>
      <w:r w:rsidR="00CF6BCF">
        <w:rPr>
          <w:rFonts w:asciiTheme="minorEastAsia" w:hAnsiTheme="minorEastAsia"/>
          <w:sz w:val="24"/>
          <w:szCs w:val="24"/>
        </w:rPr>
        <w:t xml:space="preserve"> </w:t>
      </w:r>
    </w:p>
    <w:p w:rsidR="00994B73" w:rsidRDefault="00994B73" w:rsidP="00994B73">
      <w:pPr>
        <w:spacing w:beforeLines="50" w:before="156" w:line="400" w:lineRule="exact"/>
        <w:outlineLvl w:val="2"/>
        <w:rPr>
          <w:rFonts w:asciiTheme="minorEastAsia" w:hAnsiTheme="minorEastAsia"/>
          <w:sz w:val="24"/>
          <w:szCs w:val="24"/>
        </w:rPr>
      </w:pPr>
      <w:r w:rsidRPr="00994B73">
        <w:rPr>
          <w:rFonts w:asciiTheme="minorEastAsia" w:hAnsiTheme="minorEastAsia" w:hint="eastAsia"/>
          <w:sz w:val="24"/>
          <w:szCs w:val="24"/>
        </w:rPr>
        <w:tab/>
        <w:t>第</w:t>
      </w:r>
      <w:r>
        <w:rPr>
          <w:rFonts w:asciiTheme="minorEastAsia" w:hAnsiTheme="minorEastAsia" w:hint="eastAsia"/>
          <w:sz w:val="24"/>
          <w:szCs w:val="24"/>
        </w:rPr>
        <w:t>一章，</w:t>
      </w:r>
      <w:r w:rsidRPr="00994B73">
        <w:rPr>
          <w:rFonts w:asciiTheme="minorEastAsia" w:hAnsiTheme="minorEastAsia" w:hint="eastAsia"/>
          <w:sz w:val="24"/>
          <w:szCs w:val="24"/>
        </w:rPr>
        <w:t>绪论。首先阐述了本科的研究背景和研究意义，介绍了中医理疗当下的发展趋势及中医经络理论与微循环的关系，并说明了激光散斑血流成像技术的优势和其他多种血流监测技术的缺点。最后介绍了当前中医理疗功效检测技术</w:t>
      </w:r>
      <w:r w:rsidRPr="00994B73">
        <w:rPr>
          <w:rFonts w:asciiTheme="minorEastAsia" w:hAnsiTheme="minorEastAsia" w:hint="eastAsia"/>
          <w:sz w:val="24"/>
          <w:szCs w:val="24"/>
        </w:rPr>
        <w:lastRenderedPageBreak/>
        <w:t>的发展状况，列举了部分已有研究的方法和成果。</w:t>
      </w:r>
    </w:p>
    <w:p w:rsidR="00994B73" w:rsidRPr="00994B73" w:rsidRDefault="00994B73" w:rsidP="00994B73">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第二章，激光散斑技术成像原理。</w:t>
      </w:r>
      <w:r w:rsidR="00B40AC9">
        <w:rPr>
          <w:rFonts w:asciiTheme="minorEastAsia" w:hAnsiTheme="minorEastAsia" w:hint="eastAsia"/>
          <w:sz w:val="24"/>
          <w:szCs w:val="24"/>
        </w:rPr>
        <w:t>对激光散斑现象和激光散斑血流成像技术的原理进行了介绍</w:t>
      </w:r>
      <w:r w:rsidR="00D246B1">
        <w:rPr>
          <w:rFonts w:asciiTheme="minorEastAsia" w:hAnsiTheme="minorEastAsia" w:hint="eastAsia"/>
          <w:sz w:val="24"/>
          <w:szCs w:val="24"/>
        </w:rPr>
        <w:t>，并提出使用血流灌注指数PI作为理疗功效检测指标</w:t>
      </w:r>
      <w:r w:rsidR="00B40AC9">
        <w:rPr>
          <w:rFonts w:asciiTheme="minorEastAsia" w:hAnsiTheme="minorEastAsia" w:hint="eastAsia"/>
          <w:sz w:val="24"/>
          <w:szCs w:val="24"/>
        </w:rPr>
        <w:t>。</w:t>
      </w:r>
    </w:p>
    <w:p w:rsidR="0020574E"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hint="eastAsia"/>
          <w:sz w:val="24"/>
          <w:szCs w:val="24"/>
        </w:rPr>
        <w:tab/>
      </w:r>
      <w:r w:rsidR="006B1D4B">
        <w:rPr>
          <w:rFonts w:asciiTheme="minorEastAsia" w:hAnsiTheme="minorEastAsia" w:hint="eastAsia"/>
          <w:sz w:val="24"/>
          <w:szCs w:val="24"/>
        </w:rPr>
        <w:t>第三章，理疗功效检测系统的搭建和校验</w:t>
      </w:r>
      <w:r>
        <w:rPr>
          <w:rFonts w:asciiTheme="minorEastAsia" w:hAnsiTheme="minorEastAsia" w:hint="eastAsia"/>
          <w:sz w:val="24"/>
          <w:szCs w:val="24"/>
        </w:rPr>
        <w:t>。</w:t>
      </w:r>
      <w:r w:rsidR="00B40AC9">
        <w:rPr>
          <w:rFonts w:asciiTheme="minorEastAsia" w:hAnsiTheme="minorEastAsia" w:hint="eastAsia"/>
          <w:sz w:val="24"/>
          <w:szCs w:val="24"/>
        </w:rPr>
        <w:t>搭建理疗检测系统，编写图像采集和图像处理程序，设计构建了软管模拟实验验证系统稳定性，保证后续理疗实验结果的准确性。</w:t>
      </w:r>
    </w:p>
    <w:p w:rsidR="007A6D07" w:rsidRPr="007A6D07" w:rsidRDefault="007A6D07" w:rsidP="00B40AC9">
      <w:pPr>
        <w:spacing w:beforeLines="50" w:before="156" w:line="400" w:lineRule="exact"/>
        <w:ind w:firstLine="420"/>
        <w:outlineLvl w:val="2"/>
        <w:rPr>
          <w:rFonts w:asciiTheme="minorEastAsia" w:hAnsiTheme="minorEastAsia"/>
          <w:sz w:val="24"/>
          <w:szCs w:val="24"/>
        </w:rPr>
      </w:pPr>
      <w:r>
        <w:rPr>
          <w:rFonts w:asciiTheme="minorEastAsia" w:hAnsiTheme="minorEastAsia" w:hint="eastAsia"/>
          <w:sz w:val="24"/>
          <w:szCs w:val="24"/>
        </w:rPr>
        <w:t>第四章，抖动噪声消除。针对系统采集图像过程中由于身体抖动</w:t>
      </w:r>
      <w:r w:rsidR="00B40AC9">
        <w:rPr>
          <w:rFonts w:asciiTheme="minorEastAsia" w:hAnsiTheme="minorEastAsia" w:hint="eastAsia"/>
          <w:sz w:val="24"/>
          <w:szCs w:val="24"/>
        </w:rPr>
        <w:t>引起的</w:t>
      </w:r>
      <w:r>
        <w:rPr>
          <w:rFonts w:asciiTheme="minorEastAsia" w:hAnsiTheme="minorEastAsia" w:hint="eastAsia"/>
          <w:sz w:val="24"/>
          <w:szCs w:val="24"/>
        </w:rPr>
        <w:t>噪声的影响</w:t>
      </w:r>
      <w:r w:rsidR="00B40AC9">
        <w:rPr>
          <w:rFonts w:asciiTheme="minorEastAsia" w:hAnsiTheme="minorEastAsia" w:hint="eastAsia"/>
          <w:sz w:val="24"/>
          <w:szCs w:val="24"/>
        </w:rPr>
        <w:t>进行分析，通过采用多种图像配准方法降低了噪声影响提高成像的时空分辨率。</w:t>
      </w:r>
      <w:r w:rsidR="00B40AC9" w:rsidRPr="007A6D07">
        <w:rPr>
          <w:rFonts w:asciiTheme="minorEastAsia" w:hAnsiTheme="minorEastAsia" w:hint="eastAsia"/>
          <w:sz w:val="24"/>
          <w:szCs w:val="24"/>
        </w:rPr>
        <w:t xml:space="preserve"> </w:t>
      </w:r>
    </w:p>
    <w:p w:rsidR="007A6D07"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第五章，实验与结果分析。</w:t>
      </w:r>
      <w:r w:rsidR="00B40AC9">
        <w:rPr>
          <w:rFonts w:asciiTheme="minorEastAsia" w:hAnsiTheme="minorEastAsia" w:hint="eastAsia"/>
          <w:sz w:val="24"/>
          <w:szCs w:val="24"/>
        </w:rPr>
        <w:t>对10名健康志愿者的内关穴或外关穴进行艾灸实验</w:t>
      </w:r>
      <w:r w:rsidR="00D246B1">
        <w:rPr>
          <w:rFonts w:asciiTheme="minorEastAsia" w:hAnsiTheme="minorEastAsia" w:hint="eastAsia"/>
          <w:sz w:val="24"/>
          <w:szCs w:val="24"/>
        </w:rPr>
        <w:t>，以PI值位检测指标，采用激光散斑血流成像系统对手部不同经络的穴位及非穴位检测点进行检测。此外，设计了关于艾灸时长对其效果影响大小的实验。实验后对相关结果进行分析，证明了激光散斑血流成像技术在中医理疗功效检测中的有效性。</w:t>
      </w:r>
    </w:p>
    <w:p w:rsidR="007A6D07" w:rsidRPr="007A6D07"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第六章，总结与展望。总结本篇文章的主要内容与结论，总结并列出创新点；根据已得的实验结果对激光散斑血流成像技术在理疗功效检测中的作用进行肯定和展望。</w:t>
      </w:r>
    </w:p>
    <w:p w:rsidR="007A6D07" w:rsidRPr="00FD1A25"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p>
    <w:p w:rsidR="007A6D07" w:rsidRDefault="007A6D07" w:rsidP="00885D1A">
      <w:pPr>
        <w:spacing w:beforeLines="50" w:before="156" w:line="400" w:lineRule="exact"/>
        <w:jc w:val="center"/>
        <w:outlineLvl w:val="0"/>
        <w:rPr>
          <w:rFonts w:asciiTheme="minorEastAsia" w:hAnsiTheme="minorEastAsia"/>
          <w:b/>
          <w:sz w:val="24"/>
          <w:szCs w:val="24"/>
        </w:rPr>
      </w:pPr>
    </w:p>
    <w:p w:rsidR="0064767F" w:rsidRPr="00F671C1" w:rsidRDefault="00885D1A" w:rsidP="00885D1A">
      <w:pPr>
        <w:spacing w:beforeLines="50" w:before="156" w:line="400" w:lineRule="exact"/>
        <w:jc w:val="center"/>
        <w:outlineLvl w:val="0"/>
        <w:rPr>
          <w:rFonts w:ascii="黑体" w:eastAsia="黑体" w:hAnsi="黑体"/>
          <w:b/>
          <w:sz w:val="36"/>
          <w:szCs w:val="36"/>
        </w:rPr>
      </w:pPr>
      <w:r w:rsidRPr="00F671C1">
        <w:rPr>
          <w:rFonts w:ascii="黑体" w:eastAsia="黑体" w:hAnsi="黑体" w:hint="eastAsia"/>
          <w:b/>
          <w:sz w:val="36"/>
          <w:szCs w:val="36"/>
        </w:rPr>
        <w:t>第二章 激光散斑成像技术原理</w:t>
      </w:r>
    </w:p>
    <w:p w:rsidR="00885D1A" w:rsidRPr="008A0F88" w:rsidRDefault="0033348D" w:rsidP="00885D1A">
      <w:pPr>
        <w:spacing w:beforeLines="50" w:before="156" w:line="400" w:lineRule="exact"/>
        <w:outlineLvl w:val="1"/>
        <w:rPr>
          <w:rFonts w:asciiTheme="majorEastAsia" w:eastAsiaTheme="majorEastAsia" w:hAnsiTheme="majorEastAsia"/>
          <w:b/>
          <w:sz w:val="28"/>
          <w:szCs w:val="28"/>
        </w:rPr>
      </w:pPr>
      <w:r w:rsidRPr="008A0F88">
        <w:rPr>
          <w:rFonts w:asciiTheme="majorEastAsia" w:eastAsiaTheme="majorEastAsia" w:hAnsiTheme="majorEastAsia" w:hint="eastAsia"/>
          <w:b/>
          <w:sz w:val="28"/>
          <w:szCs w:val="28"/>
        </w:rPr>
        <w:t>2.1激光散斑现象</w:t>
      </w:r>
    </w:p>
    <w:p w:rsidR="000A2E28" w:rsidRDefault="0033348D" w:rsidP="0033348D">
      <w:pPr>
        <w:spacing w:beforeLines="50" w:before="156" w:line="400" w:lineRule="exact"/>
        <w:ind w:firstLineChars="200" w:firstLine="480"/>
        <w:rPr>
          <w:rFonts w:ascii="Times New Roman" w:hAnsi="Times New Roman"/>
          <w:color w:val="000000"/>
          <w:sz w:val="24"/>
          <w:szCs w:val="24"/>
        </w:rPr>
      </w:pPr>
      <w:r w:rsidRPr="0033348D">
        <w:rPr>
          <w:rFonts w:ascii="Times New Roman" w:hAnsi="Times New Roman"/>
          <w:color w:val="000000"/>
          <w:sz w:val="24"/>
          <w:szCs w:val="24"/>
        </w:rPr>
        <w:t xml:space="preserve">20 </w:t>
      </w:r>
      <w:r w:rsidR="0065059B">
        <w:rPr>
          <w:rFonts w:ascii="Times New Roman" w:hAnsi="Times New Roman" w:hint="eastAsia"/>
          <w:color w:val="000000"/>
          <w:sz w:val="24"/>
          <w:szCs w:val="24"/>
        </w:rPr>
        <w:t>世纪</w:t>
      </w:r>
      <w:r w:rsidR="0065059B">
        <w:rPr>
          <w:rFonts w:ascii="Times New Roman" w:hAnsi="Times New Roman"/>
          <w:color w:val="000000"/>
          <w:sz w:val="24"/>
          <w:szCs w:val="24"/>
        </w:rPr>
        <w:t>60</w:t>
      </w:r>
      <w:r w:rsidR="000A2E28">
        <w:rPr>
          <w:rFonts w:ascii="Times New Roman" w:hAnsi="Times New Roman"/>
          <w:color w:val="000000"/>
          <w:sz w:val="24"/>
          <w:szCs w:val="24"/>
        </w:rPr>
        <w:t>年代</w:t>
      </w:r>
      <w:r w:rsidR="000A2E28">
        <w:rPr>
          <w:rFonts w:ascii="Times New Roman" w:hAnsi="Times New Roman" w:hint="eastAsia"/>
          <w:color w:val="000000"/>
          <w:sz w:val="24"/>
          <w:szCs w:val="24"/>
        </w:rPr>
        <w:t>初</w:t>
      </w:r>
      <w:r w:rsidRPr="0033348D">
        <w:rPr>
          <w:rFonts w:ascii="Times New Roman" w:hAnsi="Times New Roman"/>
          <w:color w:val="000000"/>
          <w:sz w:val="24"/>
          <w:szCs w:val="24"/>
        </w:rPr>
        <w:t>，</w:t>
      </w:r>
      <w:r w:rsidR="000A2E28">
        <w:rPr>
          <w:rFonts w:ascii="Times New Roman" w:hAnsi="Times New Roman" w:hint="eastAsia"/>
          <w:color w:val="000000"/>
          <w:sz w:val="24"/>
          <w:szCs w:val="24"/>
        </w:rPr>
        <w:t>世界上第一台红宝石激光器诞生，自此激光器</w:t>
      </w:r>
      <w:r w:rsidR="00F60B56">
        <w:rPr>
          <w:rFonts w:ascii="Times New Roman" w:hAnsi="Times New Roman" w:hint="eastAsia"/>
          <w:color w:val="000000"/>
          <w:sz w:val="24"/>
          <w:szCs w:val="24"/>
        </w:rPr>
        <w:t>作为照明光源</w:t>
      </w:r>
      <w:r w:rsidR="000A2E28">
        <w:rPr>
          <w:rFonts w:ascii="Times New Roman" w:hAnsi="Times New Roman" w:hint="eastAsia"/>
          <w:color w:val="000000"/>
          <w:sz w:val="24"/>
          <w:szCs w:val="24"/>
        </w:rPr>
        <w:t>成为众多实验中的常用设备，人们看中的便是激光的相干特性。当用激光照射物体时，呈现的结果与用普通光源照射有很大不同：出现了一些明暗交替、随机排列的类似于颗粒的光斑。尽管激光光束是均匀照射在物体表面的，但无论</w:t>
      </w:r>
      <w:r w:rsidR="00F60B56">
        <w:rPr>
          <w:rFonts w:ascii="Times New Roman" w:hAnsi="Times New Roman" w:hint="eastAsia"/>
          <w:color w:val="000000"/>
          <w:sz w:val="24"/>
          <w:szCs w:val="24"/>
        </w:rPr>
        <w:t>采用何种措施调整，最终得到的图像始终是不均匀的光斑强度。这种闪烁的颗粒光斑被称为“散斑（</w:t>
      </w:r>
      <w:r w:rsidR="00F60B56">
        <w:rPr>
          <w:rFonts w:ascii="Times New Roman" w:hAnsi="Times New Roman" w:hint="eastAsia"/>
          <w:color w:val="000000"/>
          <w:sz w:val="24"/>
          <w:szCs w:val="24"/>
        </w:rPr>
        <w:t>Speckle</w:t>
      </w:r>
      <w:r w:rsidR="00F60B56">
        <w:rPr>
          <w:rFonts w:ascii="Times New Roman" w:hAnsi="Times New Roman" w:hint="eastAsia"/>
          <w:color w:val="000000"/>
          <w:sz w:val="24"/>
          <w:szCs w:val="24"/>
        </w:rPr>
        <w:t>）”</w:t>
      </w:r>
      <w:r w:rsidR="00F60B56" w:rsidRPr="00F60B56">
        <w:rPr>
          <w:rFonts w:ascii="Times New Roman" w:hAnsi="Times New Roman" w:hint="eastAsia"/>
          <w:color w:val="000000"/>
          <w:sz w:val="24"/>
          <w:szCs w:val="24"/>
          <w:highlight w:val="yellow"/>
        </w:rPr>
        <w:t>[</w:t>
      </w:r>
      <w:r w:rsidR="00F60B56" w:rsidRPr="00F60B56">
        <w:rPr>
          <w:rFonts w:ascii="Times New Roman" w:hAnsi="Times New Roman"/>
          <w:color w:val="000000"/>
          <w:sz w:val="24"/>
          <w:szCs w:val="24"/>
          <w:highlight w:val="yellow"/>
        </w:rPr>
        <w:t>21</w:t>
      </w:r>
      <w:r w:rsidR="00F60B56" w:rsidRPr="00F60B56">
        <w:rPr>
          <w:rFonts w:ascii="Times New Roman" w:hAnsi="Times New Roman" w:hint="eastAsia"/>
          <w:color w:val="000000"/>
          <w:sz w:val="24"/>
          <w:szCs w:val="24"/>
          <w:highlight w:val="yellow"/>
        </w:rPr>
        <w:t>]</w:t>
      </w:r>
      <w:r w:rsidR="00F60B56">
        <w:rPr>
          <w:rFonts w:ascii="Times New Roman" w:hAnsi="Times New Roman" w:hint="eastAsia"/>
          <w:color w:val="000000"/>
          <w:sz w:val="24"/>
          <w:szCs w:val="24"/>
        </w:rPr>
        <w:t>，</w:t>
      </w:r>
      <w:r w:rsidR="00F60B56">
        <w:rPr>
          <w:rFonts w:ascii="Times New Roman" w:hAnsi="Times New Roman" w:hint="eastAsia"/>
          <w:color w:val="000000"/>
          <w:sz w:val="24"/>
          <w:szCs w:val="24"/>
        </w:rPr>
        <w:t>如图</w:t>
      </w:r>
      <w:r w:rsidR="00F60B56">
        <w:rPr>
          <w:rFonts w:ascii="Times New Roman" w:hAnsi="Times New Roman" w:hint="eastAsia"/>
          <w:color w:val="000000"/>
          <w:sz w:val="24"/>
          <w:szCs w:val="24"/>
        </w:rPr>
        <w:t>2.1</w:t>
      </w:r>
      <w:r w:rsidR="00F60B56">
        <w:rPr>
          <w:rFonts w:ascii="Times New Roman" w:hAnsi="Times New Roman" w:hint="eastAsia"/>
          <w:color w:val="000000"/>
          <w:sz w:val="24"/>
          <w:szCs w:val="24"/>
        </w:rPr>
        <w:t>所示。</w:t>
      </w:r>
    </w:p>
    <w:p w:rsidR="0033348D" w:rsidRDefault="00820797" w:rsidP="004B173B">
      <w:pPr>
        <w:spacing w:beforeLines="50" w:before="156" w:line="400" w:lineRule="exact"/>
        <w:ind w:firstLineChars="200" w:firstLine="480"/>
        <w:rPr>
          <w:rFonts w:ascii="Times New Roman" w:hAnsi="Times New Roman" w:hint="eastAsia"/>
          <w:color w:val="000000"/>
          <w:sz w:val="24"/>
          <w:szCs w:val="24"/>
        </w:rPr>
      </w:pPr>
      <w:r>
        <w:rPr>
          <w:rFonts w:ascii="Times New Roman" w:hAnsi="Times New Roman" w:hint="eastAsia"/>
          <w:color w:val="000000"/>
          <w:sz w:val="24"/>
          <w:szCs w:val="24"/>
        </w:rPr>
        <w:t>散斑的存在会对实验</w:t>
      </w:r>
      <w:r w:rsidR="00E676EE">
        <w:rPr>
          <w:rFonts w:ascii="Times New Roman" w:hAnsi="Times New Roman" w:hint="eastAsia"/>
          <w:color w:val="000000"/>
          <w:sz w:val="24"/>
          <w:szCs w:val="24"/>
        </w:rPr>
        <w:t>结果产生诸多干扰，比如会降低采集图像的质量，原本在普通光源照射下清晰可见的细节经激光光束照射后不能再被辨识，因此在最初的实验研究中，散斑常被作为一种噪声被设法消除。当前，部分光学实验比如激</w:t>
      </w:r>
      <w:r w:rsidR="00E676EE">
        <w:rPr>
          <w:rFonts w:ascii="Times New Roman" w:hAnsi="Times New Roman" w:hint="eastAsia"/>
          <w:color w:val="000000"/>
          <w:sz w:val="24"/>
          <w:szCs w:val="24"/>
        </w:rPr>
        <w:lastRenderedPageBreak/>
        <w:t>光全息实验、光学想干层析实验等依旧需要去除散斑带来的不利影响</w:t>
      </w:r>
      <w:r w:rsidR="00E676EE" w:rsidRPr="00E676EE">
        <w:rPr>
          <w:rFonts w:ascii="Times New Roman" w:hAnsi="Times New Roman" w:hint="eastAsia"/>
          <w:color w:val="000000"/>
          <w:sz w:val="24"/>
          <w:szCs w:val="24"/>
          <w:highlight w:val="yellow"/>
        </w:rPr>
        <w:t>[</w:t>
      </w:r>
      <w:r w:rsidR="00E676EE" w:rsidRPr="00E676EE">
        <w:rPr>
          <w:rFonts w:ascii="Times New Roman" w:hAnsi="Times New Roman"/>
          <w:color w:val="000000"/>
          <w:sz w:val="24"/>
          <w:szCs w:val="24"/>
          <w:highlight w:val="yellow"/>
        </w:rPr>
        <w:t>22-24</w:t>
      </w:r>
      <w:r w:rsidR="00E676EE" w:rsidRPr="00E676EE">
        <w:rPr>
          <w:rFonts w:ascii="Times New Roman" w:hAnsi="Times New Roman" w:hint="eastAsia"/>
          <w:color w:val="000000"/>
          <w:sz w:val="24"/>
          <w:szCs w:val="24"/>
          <w:highlight w:val="yellow"/>
        </w:rPr>
        <w:t>]</w:t>
      </w:r>
      <w:r w:rsidR="00E676EE">
        <w:rPr>
          <w:rFonts w:ascii="Times New Roman" w:hAnsi="Times New Roman" w:hint="eastAsia"/>
          <w:color w:val="000000"/>
          <w:sz w:val="24"/>
          <w:szCs w:val="24"/>
        </w:rPr>
        <w:t>。近年来，随着人们对散斑研究的深入以及数理统计理论体系的完善，</w:t>
      </w:r>
      <w:r w:rsidR="004B173B">
        <w:rPr>
          <w:rFonts w:ascii="Times New Roman" w:hAnsi="Times New Roman" w:hint="eastAsia"/>
          <w:color w:val="000000"/>
          <w:sz w:val="24"/>
          <w:szCs w:val="24"/>
        </w:rPr>
        <w:t>散斑现象的用途被大量发掘出来，</w:t>
      </w:r>
      <w:r w:rsidR="004B173B">
        <w:rPr>
          <w:rFonts w:ascii="Times New Roman" w:hAnsi="Times New Roman"/>
          <w:color w:val="000000"/>
          <w:sz w:val="24"/>
          <w:szCs w:val="24"/>
        </w:rPr>
        <w:t>如</w:t>
      </w:r>
      <w:r w:rsidR="004B173B">
        <w:rPr>
          <w:rFonts w:ascii="Times New Roman" w:hAnsi="Times New Roman" w:hint="eastAsia"/>
          <w:color w:val="000000"/>
          <w:sz w:val="24"/>
          <w:szCs w:val="24"/>
        </w:rPr>
        <w:t>血流速度测量</w:t>
      </w:r>
      <w:r w:rsidR="004B173B" w:rsidRPr="0065059B">
        <w:rPr>
          <w:rFonts w:ascii="Times New Roman" w:hAnsi="Times New Roman" w:hint="eastAsia"/>
          <w:color w:val="000000"/>
          <w:sz w:val="24"/>
          <w:szCs w:val="24"/>
          <w:highlight w:val="yellow"/>
        </w:rPr>
        <w:t>[25-27]</w:t>
      </w:r>
      <w:r w:rsidR="004B173B" w:rsidRPr="0033348D">
        <w:rPr>
          <w:rFonts w:ascii="Times New Roman" w:hAnsi="Times New Roman"/>
          <w:color w:val="000000"/>
          <w:sz w:val="24"/>
          <w:szCs w:val="24"/>
        </w:rPr>
        <w:t>、</w:t>
      </w:r>
      <w:r w:rsidR="004B173B">
        <w:rPr>
          <w:rFonts w:ascii="Times New Roman" w:hAnsi="Times New Roman" w:hint="eastAsia"/>
          <w:color w:val="000000"/>
          <w:sz w:val="24"/>
          <w:szCs w:val="24"/>
        </w:rPr>
        <w:t>物体表面</w:t>
      </w:r>
      <w:r w:rsidR="004B173B">
        <w:rPr>
          <w:rFonts w:ascii="Times New Roman" w:hAnsi="Times New Roman"/>
          <w:color w:val="000000"/>
          <w:sz w:val="24"/>
          <w:szCs w:val="24"/>
        </w:rPr>
        <w:t>粗糙度</w:t>
      </w:r>
      <w:r w:rsidR="004B173B">
        <w:rPr>
          <w:rFonts w:ascii="Times New Roman" w:hAnsi="Times New Roman" w:hint="eastAsia"/>
          <w:color w:val="000000"/>
          <w:sz w:val="24"/>
          <w:szCs w:val="24"/>
        </w:rPr>
        <w:t>检测</w:t>
      </w:r>
      <w:r w:rsidR="004B173B" w:rsidRPr="0065059B">
        <w:rPr>
          <w:rFonts w:ascii="Times New Roman" w:hAnsi="Times New Roman" w:hint="eastAsia"/>
          <w:color w:val="000000"/>
          <w:sz w:val="24"/>
          <w:szCs w:val="24"/>
          <w:highlight w:val="yellow"/>
        </w:rPr>
        <w:t>[28]</w:t>
      </w:r>
      <w:r w:rsidR="004B173B">
        <w:rPr>
          <w:rFonts w:ascii="Times New Roman" w:hAnsi="Times New Roman" w:hint="eastAsia"/>
          <w:color w:val="000000"/>
          <w:sz w:val="24"/>
          <w:szCs w:val="24"/>
        </w:rPr>
        <w:t>、</w:t>
      </w:r>
      <w:r w:rsidR="004B173B" w:rsidRPr="0033348D">
        <w:rPr>
          <w:rFonts w:ascii="Times New Roman" w:hAnsi="Times New Roman"/>
          <w:color w:val="000000"/>
          <w:sz w:val="24"/>
          <w:szCs w:val="24"/>
        </w:rPr>
        <w:t>温度测量</w:t>
      </w:r>
      <w:r w:rsidR="004B173B" w:rsidRPr="0065059B">
        <w:rPr>
          <w:rFonts w:ascii="Times New Roman" w:hAnsi="Times New Roman" w:hint="eastAsia"/>
          <w:color w:val="000000"/>
          <w:sz w:val="24"/>
          <w:szCs w:val="24"/>
          <w:highlight w:val="yellow"/>
        </w:rPr>
        <w:t>[29,30]</w:t>
      </w:r>
      <w:r w:rsidR="004B173B">
        <w:rPr>
          <w:rFonts w:ascii="Times New Roman" w:hAnsi="Times New Roman"/>
          <w:color w:val="000000"/>
          <w:sz w:val="24"/>
          <w:szCs w:val="24"/>
        </w:rPr>
        <w:t>、</w:t>
      </w:r>
      <w:r w:rsidR="004B173B">
        <w:rPr>
          <w:rFonts w:ascii="Times New Roman" w:hAnsi="Times New Roman" w:hint="eastAsia"/>
          <w:color w:val="000000"/>
          <w:sz w:val="24"/>
          <w:szCs w:val="24"/>
        </w:rPr>
        <w:t>物体形变检测</w:t>
      </w:r>
      <w:r w:rsidR="004B173B" w:rsidRPr="0065059B">
        <w:rPr>
          <w:rFonts w:ascii="Times New Roman" w:hAnsi="Times New Roman" w:hint="eastAsia"/>
          <w:color w:val="000000"/>
          <w:sz w:val="24"/>
          <w:szCs w:val="24"/>
          <w:highlight w:val="yellow"/>
        </w:rPr>
        <w:t>[31]</w:t>
      </w:r>
      <w:r w:rsidR="004B173B">
        <w:rPr>
          <w:rFonts w:ascii="Times New Roman" w:hAnsi="Times New Roman"/>
          <w:color w:val="000000"/>
          <w:sz w:val="24"/>
          <w:szCs w:val="24"/>
        </w:rPr>
        <w:t>等，散斑现象</w:t>
      </w:r>
      <w:r w:rsidR="004B173B">
        <w:rPr>
          <w:rFonts w:ascii="Times New Roman" w:hAnsi="Times New Roman" w:hint="eastAsia"/>
          <w:color w:val="000000"/>
          <w:sz w:val="24"/>
          <w:szCs w:val="24"/>
        </w:rPr>
        <w:t>受到了更多的</w:t>
      </w:r>
      <w:r w:rsidR="004B173B" w:rsidRPr="0033348D">
        <w:rPr>
          <w:rFonts w:ascii="Times New Roman" w:hAnsi="Times New Roman"/>
          <w:color w:val="000000"/>
          <w:sz w:val="24"/>
          <w:szCs w:val="24"/>
        </w:rPr>
        <w:t>重视。</w:t>
      </w:r>
    </w:p>
    <w:p w:rsidR="00EB420A" w:rsidRDefault="00EB420A" w:rsidP="00EB420A">
      <w:pPr>
        <w:spacing w:beforeLines="50" w:before="156"/>
        <w:ind w:firstLineChars="200" w:firstLine="420"/>
        <w:jc w:val="center"/>
        <w:rPr>
          <w:rFonts w:ascii="Times New Roman" w:hAnsi="Times New Roman"/>
          <w:color w:val="000000"/>
          <w:sz w:val="24"/>
          <w:szCs w:val="24"/>
        </w:rPr>
      </w:pPr>
      <w:r>
        <w:rPr>
          <w:noProof/>
        </w:rPr>
        <w:drawing>
          <wp:inline distT="0" distB="0" distL="0" distR="0" wp14:anchorId="23CE644A" wp14:editId="171F389E">
            <wp:extent cx="2721935" cy="204752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6024" cy="2050603"/>
                    </a:xfrm>
                    <a:prstGeom prst="rect">
                      <a:avLst/>
                    </a:prstGeom>
                  </pic:spPr>
                </pic:pic>
              </a:graphicData>
            </a:graphic>
          </wp:inline>
        </w:drawing>
      </w:r>
    </w:p>
    <w:p w:rsidR="00EB420A" w:rsidRDefault="00EB420A" w:rsidP="00EB420A">
      <w:pPr>
        <w:spacing w:beforeLines="50" w:before="156"/>
        <w:ind w:firstLineChars="200" w:firstLine="480"/>
        <w:jc w:val="center"/>
        <w:rPr>
          <w:rFonts w:ascii="Times New Roman" w:hAnsi="Times New Roman"/>
          <w:color w:val="000000"/>
          <w:sz w:val="24"/>
          <w:szCs w:val="24"/>
        </w:rPr>
      </w:pPr>
      <w:r>
        <w:rPr>
          <w:rFonts w:ascii="Times New Roman" w:hAnsi="Times New Roman" w:hint="eastAsia"/>
          <w:color w:val="000000"/>
          <w:sz w:val="24"/>
          <w:szCs w:val="24"/>
        </w:rPr>
        <w:t>图</w:t>
      </w:r>
      <w:r w:rsidR="000D6A65">
        <w:rPr>
          <w:rFonts w:ascii="Times New Roman" w:hAnsi="Times New Roman" w:hint="eastAsia"/>
          <w:color w:val="000000"/>
          <w:sz w:val="24"/>
          <w:szCs w:val="24"/>
        </w:rPr>
        <w:t>2.</w:t>
      </w:r>
      <w:r>
        <w:rPr>
          <w:rFonts w:ascii="Times New Roman" w:hAnsi="Times New Roman" w:hint="eastAsia"/>
          <w:color w:val="000000"/>
          <w:sz w:val="24"/>
          <w:szCs w:val="24"/>
        </w:rPr>
        <w:t xml:space="preserve">1 </w:t>
      </w:r>
      <w:r>
        <w:rPr>
          <w:rFonts w:ascii="Times New Roman" w:hAnsi="Times New Roman" w:hint="eastAsia"/>
          <w:color w:val="000000"/>
          <w:sz w:val="24"/>
          <w:szCs w:val="24"/>
        </w:rPr>
        <w:t>典型散斑模式</w:t>
      </w:r>
    </w:p>
    <w:p w:rsidR="00EB420A" w:rsidRPr="0033348D" w:rsidRDefault="00EB420A" w:rsidP="00EB420A">
      <w:pPr>
        <w:spacing w:beforeLines="50" w:before="156"/>
        <w:ind w:firstLineChars="200" w:firstLine="480"/>
        <w:jc w:val="center"/>
        <w:rPr>
          <w:rFonts w:ascii="Times New Roman" w:hAnsi="Times New Roman"/>
          <w:color w:val="000000"/>
          <w:sz w:val="24"/>
          <w:szCs w:val="24"/>
        </w:rPr>
      </w:pPr>
      <w:r>
        <w:rPr>
          <w:rFonts w:ascii="Times New Roman" w:hAnsi="Times New Roman" w:hint="eastAsia"/>
          <w:color w:val="000000"/>
          <w:sz w:val="24"/>
          <w:szCs w:val="24"/>
        </w:rPr>
        <w:t>Fig</w:t>
      </w:r>
      <w:r w:rsidR="006B1D4B">
        <w:rPr>
          <w:rFonts w:ascii="Times New Roman" w:hAnsi="Times New Roman"/>
          <w:color w:val="000000"/>
          <w:sz w:val="24"/>
          <w:szCs w:val="24"/>
        </w:rPr>
        <w:t xml:space="preserve"> 2</w:t>
      </w:r>
      <w:r>
        <w:rPr>
          <w:rFonts w:ascii="Times New Roman" w:hAnsi="Times New Roman" w:hint="eastAsia"/>
          <w:color w:val="000000"/>
          <w:sz w:val="24"/>
          <w:szCs w:val="24"/>
        </w:rPr>
        <w:t>.</w:t>
      </w:r>
      <w:r w:rsidR="006B1D4B">
        <w:rPr>
          <w:rFonts w:ascii="Times New Roman" w:hAnsi="Times New Roman"/>
          <w:color w:val="000000"/>
          <w:sz w:val="24"/>
          <w:szCs w:val="24"/>
        </w:rPr>
        <w:t>1</w:t>
      </w:r>
      <w:r>
        <w:rPr>
          <w:rFonts w:ascii="Times New Roman" w:hAnsi="Times New Roman" w:hint="eastAsia"/>
          <w:color w:val="000000"/>
          <w:sz w:val="24"/>
          <w:szCs w:val="24"/>
        </w:rPr>
        <w:t xml:space="preserve"> Typical speckle pattern </w:t>
      </w:r>
    </w:p>
    <w:p w:rsidR="0033348D" w:rsidRDefault="0033348D" w:rsidP="0033348D">
      <w:pPr>
        <w:spacing w:beforeLines="50" w:before="156" w:line="400" w:lineRule="exact"/>
        <w:ind w:firstLineChars="200" w:firstLine="480"/>
        <w:rPr>
          <w:rFonts w:ascii="Times New Roman" w:hAnsi="Times New Roman"/>
          <w:color w:val="000000"/>
          <w:sz w:val="24"/>
          <w:szCs w:val="24"/>
        </w:rPr>
      </w:pPr>
      <w:r w:rsidRPr="0033348D">
        <w:rPr>
          <w:rFonts w:ascii="Times New Roman" w:hAnsi="Times New Roman"/>
          <w:color w:val="000000"/>
          <w:sz w:val="24"/>
          <w:szCs w:val="24"/>
        </w:rPr>
        <w:t>散斑的产生是由于相干激光被粗糙表面</w:t>
      </w:r>
      <w:r w:rsidR="0014331E">
        <w:rPr>
          <w:rFonts w:ascii="Times New Roman" w:hAnsi="Times New Roman" w:hint="eastAsia"/>
          <w:color w:val="000000"/>
          <w:sz w:val="24"/>
          <w:szCs w:val="24"/>
        </w:rPr>
        <w:t>后向</w:t>
      </w:r>
      <w:r w:rsidRPr="0033348D">
        <w:rPr>
          <w:rFonts w:ascii="Times New Roman" w:hAnsi="Times New Roman"/>
          <w:color w:val="000000"/>
          <w:sz w:val="24"/>
          <w:szCs w:val="24"/>
        </w:rPr>
        <w:t>散射或</w:t>
      </w:r>
      <w:r w:rsidR="0014331E">
        <w:rPr>
          <w:rFonts w:ascii="Times New Roman" w:hAnsi="Times New Roman" w:hint="eastAsia"/>
          <w:color w:val="000000"/>
          <w:sz w:val="24"/>
          <w:szCs w:val="24"/>
        </w:rPr>
        <w:t>透射时</w:t>
      </w:r>
      <w:r w:rsidRPr="0033348D">
        <w:rPr>
          <w:rFonts w:ascii="Times New Roman" w:hAnsi="Times New Roman"/>
          <w:color w:val="000000"/>
          <w:sz w:val="24"/>
          <w:szCs w:val="24"/>
        </w:rPr>
        <w:t>，</w:t>
      </w:r>
      <w:r w:rsidR="00A8739C">
        <w:rPr>
          <w:rFonts w:ascii="Times New Roman" w:hAnsi="Times New Roman" w:hint="eastAsia"/>
          <w:color w:val="000000"/>
          <w:sz w:val="24"/>
          <w:szCs w:val="24"/>
        </w:rPr>
        <w:t>表面的高低不平致使</w:t>
      </w:r>
      <w:r w:rsidR="0014331E">
        <w:rPr>
          <w:rFonts w:ascii="Times New Roman" w:hAnsi="Times New Roman"/>
          <w:color w:val="000000"/>
          <w:sz w:val="24"/>
          <w:szCs w:val="24"/>
        </w:rPr>
        <w:t>不同光线走过的光程在波长尺度上</w:t>
      </w:r>
      <w:r w:rsidR="0014331E">
        <w:rPr>
          <w:rFonts w:ascii="Times New Roman" w:hAnsi="Times New Roman" w:hint="eastAsia"/>
          <w:color w:val="000000"/>
          <w:sz w:val="24"/>
          <w:szCs w:val="24"/>
        </w:rPr>
        <w:t>产生</w:t>
      </w:r>
      <w:r w:rsidR="00697BA3">
        <w:rPr>
          <w:rFonts w:ascii="Times New Roman" w:hAnsi="Times New Roman"/>
          <w:color w:val="000000"/>
          <w:sz w:val="24"/>
          <w:szCs w:val="24"/>
        </w:rPr>
        <w:t>差异，</w:t>
      </w:r>
      <w:r w:rsidR="00697BA3">
        <w:rPr>
          <w:rFonts w:ascii="Times New Roman" w:hAnsi="Times New Roman" w:hint="eastAsia"/>
          <w:color w:val="000000"/>
          <w:sz w:val="24"/>
          <w:szCs w:val="24"/>
        </w:rPr>
        <w:t>于是</w:t>
      </w:r>
      <w:r w:rsidR="00697BA3">
        <w:rPr>
          <w:rFonts w:ascii="Times New Roman" w:hAnsi="Times New Roman"/>
          <w:color w:val="000000"/>
          <w:sz w:val="24"/>
          <w:szCs w:val="24"/>
        </w:rPr>
        <w:t>在接收面上某一处，大量光线相互发生干涉，</w:t>
      </w:r>
      <w:r w:rsidR="00697BA3">
        <w:rPr>
          <w:rFonts w:ascii="Times New Roman" w:hAnsi="Times New Roman" w:hint="eastAsia"/>
          <w:color w:val="000000"/>
          <w:sz w:val="24"/>
          <w:szCs w:val="24"/>
        </w:rPr>
        <w:t>如果</w:t>
      </w:r>
      <w:r w:rsidR="00697BA3">
        <w:rPr>
          <w:rFonts w:ascii="Times New Roman" w:hAnsi="Times New Roman"/>
          <w:color w:val="000000"/>
          <w:sz w:val="24"/>
          <w:szCs w:val="24"/>
        </w:rPr>
        <w:t>干涉相长，则此处为</w:t>
      </w:r>
      <w:r w:rsidR="00697BA3">
        <w:rPr>
          <w:rFonts w:ascii="Times New Roman" w:hAnsi="Times New Roman" w:hint="eastAsia"/>
          <w:color w:val="000000"/>
          <w:sz w:val="24"/>
          <w:szCs w:val="24"/>
        </w:rPr>
        <w:t>明亮</w:t>
      </w:r>
      <w:r w:rsidRPr="0033348D">
        <w:rPr>
          <w:rFonts w:ascii="Times New Roman" w:hAnsi="Times New Roman"/>
          <w:color w:val="000000"/>
          <w:sz w:val="24"/>
          <w:szCs w:val="24"/>
        </w:rPr>
        <w:t>斑</w:t>
      </w:r>
      <w:r w:rsidR="00697BA3">
        <w:rPr>
          <w:rFonts w:ascii="Times New Roman" w:hAnsi="Times New Roman" w:hint="eastAsia"/>
          <w:color w:val="000000"/>
          <w:sz w:val="24"/>
          <w:szCs w:val="24"/>
        </w:rPr>
        <w:t>点</w:t>
      </w:r>
      <w:r w:rsidR="00697BA3">
        <w:rPr>
          <w:rFonts w:ascii="Times New Roman" w:hAnsi="Times New Roman"/>
          <w:color w:val="000000"/>
          <w:sz w:val="24"/>
          <w:szCs w:val="24"/>
        </w:rPr>
        <w:t>；反之，</w:t>
      </w:r>
      <w:r w:rsidR="00697BA3">
        <w:rPr>
          <w:rFonts w:ascii="Times New Roman" w:hAnsi="Times New Roman" w:hint="eastAsia"/>
          <w:color w:val="000000"/>
          <w:sz w:val="24"/>
          <w:szCs w:val="24"/>
        </w:rPr>
        <w:t>如果</w:t>
      </w:r>
      <w:r w:rsidR="00697BA3">
        <w:rPr>
          <w:rFonts w:ascii="Times New Roman" w:hAnsi="Times New Roman"/>
          <w:color w:val="000000"/>
          <w:sz w:val="24"/>
          <w:szCs w:val="24"/>
        </w:rPr>
        <w:t>干涉相消，则此处为</w:t>
      </w:r>
      <w:r w:rsidR="00697BA3">
        <w:rPr>
          <w:rFonts w:ascii="Times New Roman" w:hAnsi="Times New Roman" w:hint="eastAsia"/>
          <w:color w:val="000000"/>
          <w:sz w:val="24"/>
          <w:szCs w:val="24"/>
        </w:rPr>
        <w:t>暗色斑点，此时便可以观察到随机分布的颗粒状图案，这就是激光通过散射介质在自由空间传播时形成的</w:t>
      </w:r>
      <w:r w:rsidR="00A8739C">
        <w:rPr>
          <w:rFonts w:ascii="Times New Roman" w:hAnsi="Times New Roman" w:hint="eastAsia"/>
          <w:color w:val="000000"/>
          <w:sz w:val="24"/>
          <w:szCs w:val="24"/>
        </w:rPr>
        <w:t>明暗相间的</w:t>
      </w:r>
      <w:r w:rsidR="00697BA3">
        <w:rPr>
          <w:rFonts w:ascii="Times New Roman" w:hAnsi="Times New Roman" w:hint="eastAsia"/>
          <w:color w:val="000000"/>
          <w:sz w:val="24"/>
          <w:szCs w:val="24"/>
        </w:rPr>
        <w:t>散斑</w:t>
      </w:r>
      <w:r w:rsidR="00A8739C">
        <w:rPr>
          <w:rFonts w:ascii="Times New Roman" w:hAnsi="Times New Roman" w:hint="eastAsia"/>
          <w:color w:val="000000"/>
          <w:sz w:val="24"/>
          <w:szCs w:val="24"/>
        </w:rPr>
        <w:t>图案</w:t>
      </w:r>
      <w:r w:rsidRPr="0033348D">
        <w:rPr>
          <w:rFonts w:ascii="Times New Roman" w:hAnsi="Times New Roman"/>
          <w:color w:val="000000"/>
          <w:sz w:val="24"/>
          <w:szCs w:val="24"/>
        </w:rPr>
        <w:t>。</w:t>
      </w:r>
      <w:r w:rsidR="00697BA3">
        <w:rPr>
          <w:rFonts w:ascii="Times New Roman" w:hAnsi="Times New Roman" w:hint="eastAsia"/>
          <w:color w:val="000000"/>
          <w:sz w:val="24"/>
          <w:szCs w:val="24"/>
        </w:rPr>
        <w:t>如果是通过光学系统对散斑进行成像，那么图像中任意一点的光强在数值上等价于所有到达此点光波的波幅代数和。当所有单个的波互相抵消时，此时</w:t>
      </w:r>
      <w:r w:rsidR="00A8739C">
        <w:rPr>
          <w:rFonts w:ascii="Times New Roman" w:hAnsi="Times New Roman" w:hint="eastAsia"/>
          <w:color w:val="000000"/>
          <w:sz w:val="24"/>
          <w:szCs w:val="24"/>
        </w:rPr>
        <w:t>波幅和为零，即呈现出一个暗的散斑图案；当所有到达该点的波相位相同时，即呈现一个最大亮度的散斑图案。图</w:t>
      </w:r>
      <w:r w:rsidR="00A8739C">
        <w:rPr>
          <w:rFonts w:ascii="Times New Roman" w:hAnsi="Times New Roman" w:hint="eastAsia"/>
          <w:color w:val="000000"/>
          <w:sz w:val="24"/>
          <w:szCs w:val="24"/>
        </w:rPr>
        <w:t>2.2</w:t>
      </w:r>
      <w:r w:rsidR="00A8739C">
        <w:rPr>
          <w:rFonts w:ascii="Times New Roman" w:hAnsi="Times New Roman" w:hint="eastAsia"/>
          <w:color w:val="000000"/>
          <w:sz w:val="24"/>
          <w:szCs w:val="24"/>
        </w:rPr>
        <w:t>说明了散斑成像的原理。</w:t>
      </w:r>
      <w:r w:rsidRPr="0033348D">
        <w:rPr>
          <w:rFonts w:ascii="Times New Roman" w:hAnsi="Times New Roman"/>
          <w:color w:val="000000"/>
          <w:sz w:val="24"/>
          <w:szCs w:val="24"/>
        </w:rPr>
        <w:t xml:space="preserve">Goodman </w:t>
      </w:r>
      <w:r w:rsidRPr="0033348D">
        <w:rPr>
          <w:rFonts w:ascii="Times New Roman" w:hAnsi="Times New Roman"/>
          <w:color w:val="000000"/>
          <w:sz w:val="24"/>
          <w:szCs w:val="24"/>
        </w:rPr>
        <w:t>使用了</w:t>
      </w:r>
      <w:r w:rsidR="000E3961">
        <w:rPr>
          <w:rFonts w:ascii="Times New Roman" w:hAnsi="Times New Roman" w:hint="eastAsia"/>
          <w:color w:val="000000"/>
          <w:sz w:val="24"/>
          <w:szCs w:val="24"/>
        </w:rPr>
        <w:t>‘随机行走’</w:t>
      </w:r>
      <w:r w:rsidRPr="0033348D">
        <w:rPr>
          <w:rFonts w:ascii="Times New Roman" w:hAnsi="Times New Roman"/>
          <w:color w:val="000000"/>
          <w:sz w:val="24"/>
          <w:szCs w:val="24"/>
        </w:rPr>
        <w:t>模型和相幅矢量合成的方法对散斑的形成做了直观解释</w:t>
      </w:r>
      <w:r w:rsidR="000E3961"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3</w:t>
      </w:r>
      <w:r w:rsidR="000E3961" w:rsidRPr="0065059B">
        <w:rPr>
          <w:rFonts w:ascii="Times New Roman" w:hAnsi="Times New Roman" w:hint="eastAsia"/>
          <w:color w:val="000000"/>
          <w:sz w:val="24"/>
          <w:szCs w:val="24"/>
          <w:highlight w:val="yellow"/>
        </w:rPr>
        <w:t>2]</w:t>
      </w:r>
      <w:r w:rsidRPr="0033348D">
        <w:rPr>
          <w:rFonts w:ascii="Times New Roman" w:hAnsi="Times New Roman"/>
          <w:color w:val="000000"/>
          <w:sz w:val="24"/>
          <w:szCs w:val="24"/>
        </w:rPr>
        <w:t>。</w:t>
      </w:r>
    </w:p>
    <w:p w:rsidR="0014331E" w:rsidRDefault="0014331E" w:rsidP="0014331E">
      <w:pPr>
        <w:spacing w:beforeLines="50" w:before="156"/>
        <w:jc w:val="center"/>
        <w:rPr>
          <w:rFonts w:ascii="Times New Roman" w:hAnsi="Times New Roman"/>
          <w:color w:val="000000"/>
          <w:sz w:val="24"/>
          <w:szCs w:val="24"/>
        </w:rPr>
      </w:pPr>
      <w:r>
        <w:rPr>
          <w:rFonts w:ascii="Times New Roman" w:hAnsi="Times New Roman" w:hint="eastAsia"/>
          <w:noProof/>
          <w:color w:val="000000"/>
          <w:sz w:val="24"/>
          <w:szCs w:val="24"/>
        </w:rPr>
        <w:drawing>
          <wp:inline distT="0" distB="0" distL="0" distR="0">
            <wp:extent cx="3588328" cy="159370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散斑成像原理图.png"/>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654812" cy="1623236"/>
                    </a:xfrm>
                    <a:prstGeom prst="rect">
                      <a:avLst/>
                    </a:prstGeom>
                  </pic:spPr>
                </pic:pic>
              </a:graphicData>
            </a:graphic>
          </wp:inline>
        </w:drawing>
      </w:r>
    </w:p>
    <w:p w:rsidR="00A8739C" w:rsidRDefault="00A8739C" w:rsidP="00A8739C">
      <w:pPr>
        <w:spacing w:beforeLines="50" w:before="156"/>
        <w:jc w:val="center"/>
        <w:rPr>
          <w:rFonts w:ascii="Times New Roman" w:hAnsi="Times New Roman"/>
          <w:color w:val="000000"/>
          <w:sz w:val="24"/>
          <w:szCs w:val="24"/>
        </w:rPr>
      </w:pPr>
      <w:r>
        <w:rPr>
          <w:rFonts w:ascii="Times New Roman" w:hAnsi="Times New Roman" w:hint="eastAsia"/>
          <w:color w:val="000000"/>
          <w:sz w:val="24"/>
          <w:szCs w:val="24"/>
        </w:rPr>
        <w:t>图</w:t>
      </w:r>
      <w:r>
        <w:rPr>
          <w:rFonts w:ascii="Times New Roman" w:hAnsi="Times New Roman" w:hint="eastAsia"/>
          <w:color w:val="000000"/>
          <w:sz w:val="24"/>
          <w:szCs w:val="24"/>
        </w:rPr>
        <w:t>2.2</w:t>
      </w:r>
      <w:r>
        <w:rPr>
          <w:rFonts w:ascii="Times New Roman" w:hAnsi="Times New Roman"/>
          <w:color w:val="000000"/>
          <w:sz w:val="24"/>
          <w:szCs w:val="24"/>
        </w:rPr>
        <w:t xml:space="preserve"> </w:t>
      </w:r>
      <w:r>
        <w:rPr>
          <w:rFonts w:ascii="Times New Roman" w:hAnsi="Times New Roman" w:hint="eastAsia"/>
          <w:color w:val="000000"/>
          <w:sz w:val="24"/>
          <w:szCs w:val="24"/>
        </w:rPr>
        <w:t>成像散斑形成</w:t>
      </w:r>
    </w:p>
    <w:p w:rsidR="00A8739C" w:rsidRPr="0033348D" w:rsidRDefault="00A8739C" w:rsidP="00A8739C">
      <w:pPr>
        <w:spacing w:beforeLines="50" w:before="156"/>
        <w:jc w:val="center"/>
        <w:rPr>
          <w:rFonts w:ascii="Times New Roman" w:hAnsi="Times New Roman" w:hint="eastAsia"/>
          <w:color w:val="000000"/>
          <w:sz w:val="24"/>
          <w:szCs w:val="24"/>
        </w:rPr>
      </w:pPr>
      <w:r>
        <w:rPr>
          <w:rFonts w:ascii="Times New Roman" w:hAnsi="Times New Roman" w:hint="eastAsia"/>
          <w:color w:val="000000"/>
          <w:sz w:val="24"/>
          <w:szCs w:val="24"/>
        </w:rPr>
        <w:lastRenderedPageBreak/>
        <w:t>F</w:t>
      </w:r>
      <w:r>
        <w:rPr>
          <w:rFonts w:ascii="Times New Roman" w:hAnsi="Times New Roman"/>
          <w:color w:val="000000"/>
          <w:sz w:val="24"/>
          <w:szCs w:val="24"/>
        </w:rPr>
        <w:t>ig. 2.2 Formation of image speckle</w:t>
      </w:r>
    </w:p>
    <w:p w:rsidR="0033348D" w:rsidRPr="0033348D" w:rsidRDefault="00676341" w:rsidP="0033348D">
      <w:pPr>
        <w:spacing w:beforeLines="50" w:before="156" w:line="400" w:lineRule="exact"/>
        <w:ind w:firstLineChars="200" w:firstLine="480"/>
        <w:rPr>
          <w:rFonts w:ascii="Times New Roman" w:hAnsi="Times New Roman"/>
          <w:sz w:val="24"/>
          <w:szCs w:val="24"/>
        </w:rPr>
      </w:pPr>
      <w:r>
        <w:rPr>
          <w:rFonts w:ascii="Times New Roman" w:hAnsi="Times New Roman" w:hint="eastAsia"/>
          <w:color w:val="000000"/>
          <w:sz w:val="24"/>
          <w:szCs w:val="24"/>
        </w:rPr>
        <w:t>前面所描述的两种散斑可以</w:t>
      </w:r>
      <w:r w:rsidR="0033348D" w:rsidRPr="0033348D">
        <w:rPr>
          <w:rFonts w:ascii="Times New Roman" w:hAnsi="Times New Roman"/>
          <w:color w:val="000000"/>
          <w:sz w:val="24"/>
          <w:szCs w:val="24"/>
        </w:rPr>
        <w:t>根据散射面</w:t>
      </w:r>
      <w:r w:rsidR="000E3961">
        <w:rPr>
          <w:rFonts w:ascii="Times New Roman" w:hAnsi="Times New Roman" w:hint="eastAsia"/>
          <w:color w:val="000000"/>
          <w:sz w:val="24"/>
          <w:szCs w:val="24"/>
        </w:rPr>
        <w:t>、</w:t>
      </w:r>
      <w:r w:rsidR="0033348D" w:rsidRPr="0033348D">
        <w:rPr>
          <w:rFonts w:ascii="Times New Roman" w:hAnsi="Times New Roman"/>
          <w:color w:val="000000"/>
          <w:sz w:val="24"/>
          <w:szCs w:val="24"/>
        </w:rPr>
        <w:t>漫射体与接收面之间有无透镜，</w:t>
      </w:r>
      <w:r w:rsidR="0033348D" w:rsidRPr="0033348D">
        <w:rPr>
          <w:rFonts w:ascii="Times New Roman" w:hAnsi="Times New Roman"/>
          <w:color w:val="000000"/>
          <w:sz w:val="24"/>
          <w:szCs w:val="24"/>
        </w:rPr>
        <w:t xml:space="preserve"> </w:t>
      </w:r>
      <w:r>
        <w:rPr>
          <w:rFonts w:ascii="Times New Roman" w:hAnsi="Times New Roman" w:hint="eastAsia"/>
          <w:color w:val="000000"/>
          <w:sz w:val="24"/>
          <w:szCs w:val="24"/>
        </w:rPr>
        <w:t>将其</w:t>
      </w:r>
      <w:r w:rsidR="0033348D" w:rsidRPr="0033348D">
        <w:rPr>
          <w:rFonts w:ascii="Times New Roman" w:hAnsi="Times New Roman"/>
          <w:color w:val="000000"/>
          <w:sz w:val="24"/>
          <w:szCs w:val="24"/>
        </w:rPr>
        <w:t>分为成像散斑</w:t>
      </w:r>
      <w:r>
        <w:rPr>
          <w:rFonts w:ascii="Times New Roman" w:hAnsi="Times New Roman" w:hint="eastAsia"/>
          <w:color w:val="000000"/>
          <w:sz w:val="24"/>
          <w:szCs w:val="24"/>
        </w:rPr>
        <w:t>（主观散斑）</w:t>
      </w:r>
      <w:r w:rsidR="0033348D" w:rsidRPr="0033348D">
        <w:rPr>
          <w:rFonts w:ascii="Times New Roman" w:hAnsi="Times New Roman"/>
          <w:color w:val="000000"/>
          <w:sz w:val="24"/>
          <w:szCs w:val="24"/>
        </w:rPr>
        <w:t>和非成像散斑</w:t>
      </w:r>
      <w:r>
        <w:rPr>
          <w:rFonts w:ascii="Times New Roman" w:hAnsi="Times New Roman" w:hint="eastAsia"/>
          <w:color w:val="000000"/>
          <w:sz w:val="24"/>
          <w:szCs w:val="24"/>
        </w:rPr>
        <w:t>（客观散斑）</w:t>
      </w:r>
      <w:r w:rsidR="0033348D" w:rsidRPr="0033348D">
        <w:rPr>
          <w:rFonts w:ascii="Times New Roman" w:hAnsi="Times New Roman"/>
          <w:color w:val="000000"/>
          <w:sz w:val="24"/>
          <w:szCs w:val="24"/>
        </w:rPr>
        <w:t>。非成像散斑由于没有使用透镜，接收面某一点的相幅矢量是散射面上所有相幅矢量在该点的矢量叠加；对于成像散斑，由于存在物像关系，接收面上某一点的相幅矢量是与该点对应的物点处的相幅矢量的矢量叠加。根据散斑图像是否闪烁，</w:t>
      </w:r>
      <w:r w:rsidR="00DB477D">
        <w:rPr>
          <w:rFonts w:ascii="Times New Roman" w:hAnsi="Times New Roman" w:hint="eastAsia"/>
          <w:color w:val="000000"/>
          <w:sz w:val="24"/>
          <w:szCs w:val="24"/>
        </w:rPr>
        <w:t>又</w:t>
      </w:r>
      <w:r w:rsidR="0033348D" w:rsidRPr="0033348D">
        <w:rPr>
          <w:rFonts w:ascii="Times New Roman" w:hAnsi="Times New Roman"/>
          <w:color w:val="000000"/>
          <w:sz w:val="24"/>
          <w:szCs w:val="24"/>
        </w:rPr>
        <w:t>可将其分为静态散斑图像和动态散斑图像。若散射面</w:t>
      </w:r>
      <w:r w:rsidR="000E3961">
        <w:rPr>
          <w:rFonts w:ascii="Times New Roman" w:hAnsi="Times New Roman" w:hint="eastAsia"/>
          <w:color w:val="000000"/>
          <w:sz w:val="24"/>
          <w:szCs w:val="24"/>
        </w:rPr>
        <w:t>、</w:t>
      </w:r>
      <w:r w:rsidR="0033348D" w:rsidRPr="0033348D">
        <w:rPr>
          <w:rFonts w:ascii="Times New Roman" w:hAnsi="Times New Roman"/>
          <w:color w:val="000000"/>
          <w:sz w:val="24"/>
          <w:szCs w:val="24"/>
        </w:rPr>
        <w:t>漫射体保持静止，产生的散斑图像也是静止的；若散射面</w:t>
      </w:r>
      <w:r w:rsidR="000E3961">
        <w:rPr>
          <w:rFonts w:ascii="Times New Roman" w:hAnsi="Times New Roman" w:hint="eastAsia"/>
          <w:color w:val="000000"/>
          <w:sz w:val="24"/>
          <w:szCs w:val="24"/>
        </w:rPr>
        <w:t>、</w:t>
      </w:r>
      <w:r w:rsidR="0033348D" w:rsidRPr="0033348D">
        <w:rPr>
          <w:rFonts w:ascii="Times New Roman" w:hAnsi="Times New Roman"/>
          <w:color w:val="000000"/>
          <w:sz w:val="24"/>
          <w:szCs w:val="24"/>
        </w:rPr>
        <w:t>漫射体发生形变或位移，则散斑图像产生波动，光强分布不断变化，形变发生越剧烈或位移发生越快速，则散斑图像的波动也越剧烈。</w:t>
      </w:r>
    </w:p>
    <w:p w:rsidR="00885D1A" w:rsidRPr="008A0F88" w:rsidRDefault="00C47AAB" w:rsidP="00885D1A">
      <w:pPr>
        <w:spacing w:beforeLines="50" w:before="156" w:line="400" w:lineRule="exact"/>
        <w:outlineLvl w:val="1"/>
        <w:rPr>
          <w:rFonts w:asciiTheme="majorEastAsia" w:eastAsiaTheme="majorEastAsia" w:hAnsiTheme="majorEastAsia"/>
          <w:b/>
          <w:sz w:val="28"/>
          <w:szCs w:val="24"/>
        </w:rPr>
      </w:pPr>
      <w:r w:rsidRPr="008A0F88">
        <w:rPr>
          <w:rFonts w:asciiTheme="majorEastAsia" w:eastAsiaTheme="majorEastAsia" w:hAnsiTheme="majorEastAsia" w:hint="eastAsia"/>
          <w:b/>
          <w:sz w:val="28"/>
          <w:szCs w:val="24"/>
        </w:rPr>
        <w:t>2.2 激光散斑血流成像技术原理</w:t>
      </w:r>
    </w:p>
    <w:p w:rsidR="00C47AAB" w:rsidRPr="00B17E6F" w:rsidRDefault="00C47AAB" w:rsidP="008A0F88">
      <w:pPr>
        <w:spacing w:beforeLines="50" w:before="156" w:line="400" w:lineRule="exact"/>
        <w:ind w:firstLineChars="200" w:firstLine="480"/>
        <w:outlineLvl w:val="1"/>
        <w:rPr>
          <w:rFonts w:ascii="Times New Roman" w:hAnsi="Times New Roman"/>
          <w:color w:val="000000"/>
          <w:sz w:val="24"/>
          <w:szCs w:val="24"/>
        </w:rPr>
      </w:pPr>
      <w:r w:rsidRPr="00C47AAB">
        <w:rPr>
          <w:rFonts w:ascii="宋体" w:eastAsia="宋体" w:hAnsi="宋体"/>
          <w:color w:val="000000"/>
          <w:sz w:val="24"/>
          <w:szCs w:val="24"/>
        </w:rPr>
        <w:t>利用激光散斑图像提取被观测物体的二维流速分布信息是激光散斑血流成像技术的基础。当被观测物体中的散射粒子保持静止，则其后向散射光形成的散斑图案也保持静止，并具有明暗相间的高对比灰度起伏；当被观测物体中的散射粒子（如血流中的红细胞）处于运动状态，其后向散射光形成的散斑图案强度分布会不断波动，则在图像采集设备的有限积分时间内强度起伏被平均，散斑图像的对比度下降，运动越剧烈，积分平均作用越显著，图像对比度下降越明显，颗粒感逐渐消失。由此，图像的对比度与散射子的运动速度间存有特定的关联。散斑图</w:t>
      </w:r>
      <w:r w:rsidRPr="00B17E6F">
        <w:rPr>
          <w:rFonts w:ascii="Times New Roman" w:hAnsi="Times New Roman"/>
          <w:color w:val="000000"/>
          <w:sz w:val="24"/>
          <w:szCs w:val="24"/>
        </w:rPr>
        <w:t>像是大量相幅矢量相互干涉形成的，为了描述其对比度，</w:t>
      </w:r>
      <w:r w:rsidRPr="00B17E6F">
        <w:rPr>
          <w:rFonts w:ascii="Times New Roman" w:hAnsi="Times New Roman"/>
          <w:color w:val="000000"/>
          <w:sz w:val="24"/>
          <w:szCs w:val="24"/>
        </w:rPr>
        <w:t xml:space="preserve"> Goodman </w:t>
      </w:r>
      <w:r w:rsidRPr="00B17E6F">
        <w:rPr>
          <w:rFonts w:ascii="Times New Roman" w:hAnsi="Times New Roman"/>
          <w:color w:val="000000"/>
          <w:sz w:val="24"/>
          <w:szCs w:val="24"/>
        </w:rPr>
        <w:t>利用统计学知识和散斑强度的一阶统计特性引入了</w:t>
      </w:r>
      <w:r w:rsidRPr="00B17E6F">
        <w:rPr>
          <w:rFonts w:ascii="Times New Roman" w:hAnsi="Times New Roman"/>
          <w:color w:val="000000"/>
          <w:sz w:val="24"/>
          <w:szCs w:val="24"/>
        </w:rPr>
        <w:t>‘</w:t>
      </w:r>
      <w:r w:rsidR="008A0F88" w:rsidRPr="00B17E6F">
        <w:rPr>
          <w:rFonts w:ascii="Times New Roman" w:hAnsi="Times New Roman" w:hint="eastAsia"/>
          <w:color w:val="000000"/>
          <w:sz w:val="24"/>
          <w:szCs w:val="24"/>
        </w:rPr>
        <w:t>对比度</w:t>
      </w:r>
      <w:r w:rsidRPr="00B17E6F">
        <w:rPr>
          <w:rFonts w:ascii="Times New Roman" w:hAnsi="Times New Roman"/>
          <w:color w:val="000000"/>
          <w:sz w:val="24"/>
          <w:szCs w:val="24"/>
        </w:rPr>
        <w:t>’</w:t>
      </w:r>
      <w:r w:rsidRPr="00B17E6F">
        <w:rPr>
          <w:rFonts w:ascii="Times New Roman" w:hAnsi="Times New Roman"/>
          <w:color w:val="000000"/>
          <w:sz w:val="24"/>
          <w:szCs w:val="24"/>
        </w:rPr>
        <w:t>的概念，其定义如公式</w:t>
      </w:r>
      <w:r w:rsidRPr="00B17E6F">
        <w:rPr>
          <w:rFonts w:ascii="Times New Roman" w:hAnsi="Times New Roman"/>
          <w:color w:val="000000"/>
          <w:sz w:val="24"/>
          <w:szCs w:val="24"/>
        </w:rPr>
        <w:t>(</w:t>
      </w:r>
      <w:r w:rsidR="008A0F88" w:rsidRPr="00B17E6F">
        <w:rPr>
          <w:rFonts w:ascii="Times New Roman" w:hAnsi="Times New Roman" w:hint="eastAsia"/>
          <w:color w:val="000000"/>
          <w:sz w:val="24"/>
          <w:szCs w:val="24"/>
        </w:rPr>
        <w:t>2</w:t>
      </w:r>
      <w:r w:rsidRPr="00B17E6F">
        <w:rPr>
          <w:rFonts w:ascii="Times New Roman" w:hAnsi="Times New Roman"/>
          <w:color w:val="000000"/>
          <w:sz w:val="24"/>
          <w:szCs w:val="24"/>
        </w:rPr>
        <w:t>.1)</w:t>
      </w:r>
      <w:r w:rsidRPr="00B17E6F">
        <w:rPr>
          <w:rFonts w:ascii="Times New Roman" w:hAnsi="Times New Roman"/>
          <w:color w:val="000000"/>
          <w:sz w:val="24"/>
          <w:szCs w:val="24"/>
        </w:rPr>
        <w:t>所示，表示为散斑图像中强度涨落大小与其平均强度的比值</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2]</w:t>
      </w:r>
      <w:r w:rsidRPr="00B17E6F">
        <w:rPr>
          <w:rFonts w:ascii="Times New Roman" w:hAnsi="Times New Roman"/>
          <w:color w:val="000000"/>
          <w:sz w:val="24"/>
          <w:szCs w:val="24"/>
        </w:rPr>
        <w:t>。对于完全发展的静态散</w:t>
      </w:r>
      <w:r w:rsidR="000E3961" w:rsidRPr="00B17E6F">
        <w:rPr>
          <w:rFonts w:ascii="Times New Roman" w:hAnsi="Times New Roman"/>
          <w:color w:val="000000"/>
          <w:sz w:val="24"/>
          <w:szCs w:val="24"/>
        </w:rPr>
        <w:t>斑</w:t>
      </w:r>
      <w:r w:rsidR="000E3961" w:rsidRPr="00B17E6F">
        <w:rPr>
          <w:rFonts w:ascii="Times New Roman" w:hAnsi="Times New Roman" w:hint="eastAsia"/>
          <w:color w:val="000000"/>
          <w:sz w:val="24"/>
          <w:szCs w:val="24"/>
        </w:rPr>
        <w:t>，</w:t>
      </w:r>
      <m:oMath>
        <m:r>
          <w:rPr>
            <w:rFonts w:ascii="Cambria Math" w:hAnsi="Cambria Math"/>
            <w:sz w:val="24"/>
            <w:szCs w:val="24"/>
          </w:rPr>
          <m:t>K</m:t>
        </m:r>
      </m:oMath>
      <w:r w:rsidRPr="00B17E6F">
        <w:rPr>
          <w:rFonts w:ascii="Times New Roman" w:hAnsi="Times New Roman"/>
          <w:color w:val="000000"/>
          <w:sz w:val="24"/>
          <w:szCs w:val="24"/>
        </w:rPr>
        <w:t>值为</w:t>
      </w:r>
      <w:r w:rsidRPr="00B17E6F">
        <w:rPr>
          <w:rFonts w:ascii="Times New Roman" w:hAnsi="Times New Roman"/>
          <w:color w:val="000000"/>
          <w:sz w:val="24"/>
          <w:szCs w:val="24"/>
        </w:rPr>
        <w:t>1</w:t>
      </w:r>
      <w:r w:rsidRPr="00B17E6F">
        <w:rPr>
          <w:rFonts w:ascii="Times New Roman" w:hAnsi="Times New Roman"/>
          <w:color w:val="000000"/>
          <w:sz w:val="24"/>
          <w:szCs w:val="24"/>
        </w:rPr>
        <w:t>；随着速度增加，</w:t>
      </w:r>
      <m:oMath>
        <m:r>
          <w:rPr>
            <w:rFonts w:ascii="Cambria Math" w:hAnsi="Cambria Math"/>
            <w:sz w:val="24"/>
            <w:szCs w:val="24"/>
          </w:rPr>
          <m:t>K</m:t>
        </m:r>
      </m:oMath>
      <w:r w:rsidRPr="00B17E6F">
        <w:rPr>
          <w:rFonts w:ascii="Times New Roman" w:hAnsi="Times New Roman"/>
          <w:color w:val="000000"/>
          <w:sz w:val="24"/>
          <w:szCs w:val="24"/>
        </w:rPr>
        <w:t>值趋近于</w:t>
      </w:r>
      <w:r w:rsidRPr="00B17E6F">
        <w:rPr>
          <w:rFonts w:ascii="Times New Roman" w:hAnsi="Times New Roman"/>
          <w:color w:val="000000"/>
          <w:sz w:val="24"/>
          <w:szCs w:val="24"/>
        </w:rPr>
        <w:t>0</w:t>
      </w:r>
      <w:r w:rsidRPr="00B17E6F">
        <w:rPr>
          <w:rFonts w:ascii="Times New Roman" w:hAnsi="Times New Roman"/>
          <w:color w:val="000000"/>
          <w:sz w:val="24"/>
          <w:szCs w:val="24"/>
        </w:rPr>
        <w:t>。</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C47AAB" w:rsidRPr="00B17E6F" w:rsidTr="00F813CF">
        <w:trPr>
          <w:trHeight w:val="861"/>
          <w:jc w:val="center"/>
        </w:trPr>
        <w:tc>
          <w:tcPr>
            <w:tcW w:w="500" w:type="pct"/>
            <w:vAlign w:val="center"/>
          </w:tcPr>
          <w:p w:rsidR="00C47AAB" w:rsidRPr="00B17E6F" w:rsidRDefault="00C47AAB" w:rsidP="00C47AAB">
            <w:pPr>
              <w:spacing w:beforeLines="50" w:before="156" w:line="400" w:lineRule="exact"/>
              <w:outlineLvl w:val="1"/>
              <w:rPr>
                <w:rFonts w:ascii="Times New Roman" w:hAnsi="Times New Roman"/>
                <w:b/>
                <w:sz w:val="24"/>
                <w:szCs w:val="24"/>
              </w:rPr>
            </w:pPr>
          </w:p>
        </w:tc>
        <w:tc>
          <w:tcPr>
            <w:tcW w:w="4000" w:type="pct"/>
            <w:vAlign w:val="center"/>
          </w:tcPr>
          <w:p w:rsidR="00C47AAB" w:rsidRPr="00B17E6F" w:rsidRDefault="00C47AAB" w:rsidP="00C47AAB">
            <w:pPr>
              <w:spacing w:beforeLines="50" w:before="156"/>
              <w:jc w:val="center"/>
              <w:outlineLvl w:val="1"/>
              <w:rPr>
                <w:rFonts w:ascii="Times New Roman" w:hAnsi="Times New Roman"/>
                <w:sz w:val="24"/>
                <w:szCs w:val="24"/>
              </w:rPr>
            </w:pPr>
            <m:oMathPara>
              <m:oMath>
                <m:r>
                  <w:rPr>
                    <w:rFonts w:ascii="Cambria Math" w:hAnsi="Cambria Math"/>
                    <w:sz w:val="24"/>
                    <w:szCs w:val="24"/>
                  </w:rPr>
                  <m:t>K</m:t>
                </m:r>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ctrlPr>
                      <w:rPr>
                        <w:rFonts w:ascii="Cambria Math" w:hAnsi="Cambria Math"/>
                        <w:i/>
                        <w:sz w:val="24"/>
                        <w:szCs w:val="24"/>
                      </w:rPr>
                    </m:ctrlPr>
                  </m:num>
                  <m:den>
                    <m:acc>
                      <m:accPr>
                        <m:chr m:val="̅"/>
                        <m:ctrlPr>
                          <w:rPr>
                            <w:rFonts w:ascii="Cambria Math" w:hAnsi="Cambria Math"/>
                            <w:i/>
                            <w:sz w:val="24"/>
                            <w:szCs w:val="24"/>
                          </w:rPr>
                        </m:ctrlPr>
                      </m:accPr>
                      <m:e>
                        <m:r>
                          <w:rPr>
                            <w:rFonts w:ascii="Cambria Math" w:hAnsi="Cambria Math"/>
                            <w:sz w:val="24"/>
                            <w:szCs w:val="24"/>
                          </w:rPr>
                          <m:t>I</m:t>
                        </m:r>
                      </m:e>
                    </m:acc>
                  </m:den>
                </m:f>
              </m:oMath>
            </m:oMathPara>
          </w:p>
        </w:tc>
        <w:tc>
          <w:tcPr>
            <w:tcW w:w="500" w:type="pct"/>
            <w:vAlign w:val="center"/>
          </w:tcPr>
          <w:p w:rsidR="00C47AAB" w:rsidRPr="00B17E6F" w:rsidRDefault="00F813CF" w:rsidP="00F813CF">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2.1</w:t>
            </w:r>
            <w:r w:rsidRPr="00B17E6F">
              <w:rPr>
                <w:rFonts w:ascii="Times New Roman" w:hAnsi="Times New Roman" w:hint="eastAsia"/>
                <w:sz w:val="24"/>
                <w:szCs w:val="24"/>
              </w:rPr>
              <w:t>）</w:t>
            </w:r>
          </w:p>
        </w:tc>
      </w:tr>
    </w:tbl>
    <w:p w:rsidR="00C47AAB" w:rsidRPr="00B17E6F" w:rsidRDefault="00F813CF"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oMath>
      <w:r w:rsidRPr="00B17E6F">
        <w:rPr>
          <w:rFonts w:ascii="Times New Roman" w:hAnsi="Times New Roman" w:hint="eastAsia"/>
          <w:sz w:val="24"/>
          <w:szCs w:val="24"/>
        </w:rPr>
        <w:t>表示强度波动的标准偏差，</w:t>
      </w:r>
      <m:oMath>
        <m:acc>
          <m:accPr>
            <m:chr m:val="̅"/>
            <m:ctrlPr>
              <w:rPr>
                <w:rFonts w:ascii="Cambria Math" w:hAnsi="Cambria Math"/>
                <w:sz w:val="24"/>
                <w:szCs w:val="24"/>
              </w:rPr>
            </m:ctrlPr>
          </m:accPr>
          <m:e>
            <m:r>
              <w:rPr>
                <w:rFonts w:ascii="Cambria Math" w:hAnsi="Cambria Math"/>
                <w:sz w:val="24"/>
                <w:szCs w:val="24"/>
              </w:rPr>
              <m:t>I</m:t>
            </m:r>
          </m:e>
        </m:acc>
      </m:oMath>
      <w:r w:rsidRPr="00B17E6F">
        <w:rPr>
          <w:rFonts w:ascii="Times New Roman" w:hAnsi="Times New Roman" w:hint="eastAsia"/>
          <w:sz w:val="24"/>
          <w:szCs w:val="24"/>
        </w:rPr>
        <w:t>表示强度波动的均值。</w:t>
      </w:r>
    </w:p>
    <w:p w:rsidR="00F813CF" w:rsidRPr="00B17E6F" w:rsidRDefault="00F813CF" w:rsidP="00F813CF">
      <w:pPr>
        <w:spacing w:beforeLines="50" w:before="156" w:line="400" w:lineRule="exact"/>
        <w:ind w:firstLine="420"/>
        <w:outlineLvl w:val="1"/>
        <w:rPr>
          <w:rFonts w:ascii="Times New Roman" w:hAnsi="Times New Roman"/>
          <w:sz w:val="24"/>
          <w:szCs w:val="24"/>
        </w:rPr>
      </w:pPr>
      <w:r w:rsidRPr="00B17E6F">
        <w:rPr>
          <w:rFonts w:ascii="Times New Roman" w:hAnsi="Times New Roman" w:hint="eastAsia"/>
          <w:sz w:val="24"/>
          <w:szCs w:val="24"/>
        </w:rPr>
        <w:t>设光强探测器（如图像传感器的单个像素）在时刻</w:t>
      </w:r>
      <m:oMath>
        <m:r>
          <w:rPr>
            <w:rFonts w:ascii="Cambria Math" w:hAnsi="Cambria Math"/>
            <w:sz w:val="24"/>
            <w:szCs w:val="24"/>
          </w:rPr>
          <m:t>t</m:t>
        </m:r>
      </m:oMath>
      <w:r w:rsidRPr="00B17E6F">
        <w:rPr>
          <w:rFonts w:ascii="Times New Roman" w:hAnsi="Times New Roman" w:hint="eastAsia"/>
          <w:sz w:val="24"/>
          <w:szCs w:val="24"/>
        </w:rPr>
        <w:t>探测到的光强为</w:t>
      </w:r>
      <m:oMath>
        <m:r>
          <w:rPr>
            <w:rFonts w:ascii="Cambria Math" w:hAnsi="Cambria Math"/>
            <w:sz w:val="24"/>
            <w:szCs w:val="24"/>
          </w:rPr>
          <m:t>I(t)</m:t>
        </m:r>
      </m:oMath>
      <w:r w:rsidRPr="00B17E6F">
        <w:rPr>
          <w:rFonts w:ascii="Times New Roman" w:hAnsi="Times New Roman" w:hint="eastAsia"/>
          <w:sz w:val="24"/>
          <w:szCs w:val="24"/>
        </w:rPr>
        <w:t>，则积分时间</w:t>
      </w:r>
      <m:oMath>
        <m:r>
          <w:rPr>
            <w:rFonts w:ascii="Cambria Math" w:hAnsi="Cambria Math"/>
            <w:sz w:val="24"/>
            <w:szCs w:val="24"/>
          </w:rPr>
          <m:t>T</m:t>
        </m:r>
      </m:oMath>
      <w:r w:rsidRPr="00B17E6F">
        <w:rPr>
          <w:rFonts w:ascii="Times New Roman" w:hAnsi="Times New Roman" w:hint="eastAsia"/>
          <w:sz w:val="24"/>
          <w:szCs w:val="24"/>
        </w:rPr>
        <w:t>内其探测光强为</w:t>
      </w:r>
      <w:bookmarkStart w:id="0" w:name="_GoBack"/>
      <w:bookmarkEnd w:id="0"/>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F813CF" w:rsidRPr="00B17E6F" w:rsidTr="00F813CF">
        <w:trPr>
          <w:trHeight w:val="861"/>
          <w:jc w:val="center"/>
        </w:trPr>
        <w:tc>
          <w:tcPr>
            <w:tcW w:w="500" w:type="pct"/>
            <w:vAlign w:val="center"/>
          </w:tcPr>
          <w:p w:rsidR="00F813CF" w:rsidRPr="00B17E6F" w:rsidRDefault="00F813CF" w:rsidP="00F813CF">
            <w:pPr>
              <w:spacing w:beforeLines="50" w:before="156" w:line="400" w:lineRule="exact"/>
              <w:outlineLvl w:val="1"/>
              <w:rPr>
                <w:rFonts w:ascii="Times New Roman" w:hAnsi="Times New Roman"/>
                <w:b/>
                <w:sz w:val="24"/>
                <w:szCs w:val="24"/>
              </w:rPr>
            </w:pPr>
          </w:p>
        </w:tc>
        <w:tc>
          <w:tcPr>
            <w:tcW w:w="4000" w:type="pct"/>
            <w:vAlign w:val="center"/>
          </w:tcPr>
          <w:p w:rsidR="00F813CF" w:rsidRPr="00B17E6F" w:rsidRDefault="000D3091" w:rsidP="00F813CF">
            <w:pPr>
              <w:spacing w:beforeLines="50" w:before="156"/>
              <w:jc w:val="center"/>
              <w:outlineLvl w:val="1"/>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T</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I(t)dt</m:t>
                    </m:r>
                  </m:e>
                </m:nary>
                <m:r>
                  <m:rPr>
                    <m:sty m:val="p"/>
                  </m:rPr>
                  <w:rPr>
                    <w:rFonts w:ascii="Cambria Math" w:hAnsi="Cambria Math"/>
                    <w:sz w:val="24"/>
                    <w:szCs w:val="24"/>
                  </w:rPr>
                  <m:t xml:space="preserve"> </m:t>
                </m:r>
              </m:oMath>
            </m:oMathPara>
          </w:p>
        </w:tc>
        <w:tc>
          <w:tcPr>
            <w:tcW w:w="500" w:type="pct"/>
            <w:vAlign w:val="center"/>
          </w:tcPr>
          <w:p w:rsidR="00F813CF" w:rsidRPr="00B17E6F" w:rsidRDefault="00F813CF" w:rsidP="00F813CF">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2.2</w:t>
            </w:r>
            <w:r w:rsidRPr="00B17E6F">
              <w:rPr>
                <w:rFonts w:ascii="Times New Roman" w:hAnsi="Times New Roman" w:hint="eastAsia"/>
                <w:sz w:val="24"/>
                <w:szCs w:val="24"/>
              </w:rPr>
              <w:t>）</w:t>
            </w:r>
          </w:p>
        </w:tc>
      </w:tr>
    </w:tbl>
    <w:p w:rsidR="00F813CF" w:rsidRPr="00B17E6F" w:rsidRDefault="00F813CF"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且积分时间</w:t>
      </w:r>
      <m:oMath>
        <m:r>
          <w:rPr>
            <w:rFonts w:ascii="Cambria Math" w:hAnsi="Cambria Math"/>
            <w:sz w:val="24"/>
            <w:szCs w:val="24"/>
          </w:rPr>
          <m:t>T</m:t>
        </m:r>
      </m:oMath>
      <w:r w:rsidRPr="00B17E6F">
        <w:rPr>
          <w:rFonts w:ascii="Times New Roman" w:hAnsi="Times New Roman" w:hint="eastAsia"/>
          <w:sz w:val="24"/>
          <w:szCs w:val="24"/>
        </w:rPr>
        <w:t>内光强的二阶矩</w:t>
      </w:r>
      <m:oMath>
        <m:sSub>
          <m:sSubPr>
            <m:ctrlPr>
              <w:rPr>
                <w:rFonts w:ascii="Cambria Math" w:hAnsi="Cambria Math"/>
                <w:i/>
                <w:sz w:val="24"/>
                <w:szCs w:val="24"/>
              </w:rPr>
            </m:ctrlPr>
          </m:sSubPr>
          <m:e>
            <m:d>
              <m:dPr>
                <m:begChr m:val="〈"/>
                <m:endChr m:val="〉"/>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e>
          <m:sub>
            <m:r>
              <w:rPr>
                <w:rFonts w:ascii="Cambria Math" w:hAnsi="Cambria Math"/>
                <w:sz w:val="24"/>
                <w:szCs w:val="24"/>
              </w:rPr>
              <m:t>T</m:t>
            </m:r>
          </m:sub>
        </m:sSub>
      </m:oMath>
      <w:r w:rsidRPr="00B17E6F">
        <w:rPr>
          <w:rFonts w:ascii="Times New Roman" w:hAnsi="Times New Roman" w:hint="eastAsia"/>
          <w:sz w:val="24"/>
          <w:szCs w:val="24"/>
        </w:rPr>
        <w:t>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F813CF" w:rsidRPr="00B17E6F" w:rsidTr="002F6F65">
        <w:trPr>
          <w:trHeight w:val="861"/>
          <w:jc w:val="center"/>
        </w:trPr>
        <w:tc>
          <w:tcPr>
            <w:tcW w:w="500" w:type="pct"/>
            <w:vAlign w:val="center"/>
          </w:tcPr>
          <w:p w:rsidR="00F813CF" w:rsidRPr="00B17E6F" w:rsidRDefault="00F813CF" w:rsidP="00F813CF">
            <w:pPr>
              <w:spacing w:beforeLines="50" w:before="156" w:line="400" w:lineRule="exact"/>
              <w:outlineLvl w:val="1"/>
              <w:rPr>
                <w:rFonts w:ascii="Times New Roman" w:hAnsi="Times New Roman"/>
                <w:b/>
                <w:sz w:val="24"/>
                <w:szCs w:val="24"/>
              </w:rPr>
            </w:pPr>
          </w:p>
        </w:tc>
        <w:tc>
          <w:tcPr>
            <w:tcW w:w="4000" w:type="pct"/>
            <w:vAlign w:val="center"/>
          </w:tcPr>
          <w:p w:rsidR="00F813CF" w:rsidRPr="00B17E6F" w:rsidRDefault="000D3091" w:rsidP="00F813CF">
            <w:pPr>
              <w:spacing w:beforeLines="50" w:before="156"/>
              <w:jc w:val="center"/>
              <w:outlineLvl w:val="1"/>
              <w:rPr>
                <w:rFonts w:ascii="Times New Roman" w:hAnsi="Times New Roman"/>
                <w:i/>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I(t+τ)dtd(t+τ)</m:t>
                        </m:r>
                      </m:e>
                    </m:nary>
                  </m:e>
                </m:nary>
              </m:oMath>
            </m:oMathPara>
          </w:p>
        </w:tc>
        <w:tc>
          <w:tcPr>
            <w:tcW w:w="500" w:type="pct"/>
            <w:vAlign w:val="center"/>
          </w:tcPr>
          <w:p w:rsidR="00F813CF" w:rsidRPr="00B17E6F" w:rsidRDefault="00F813CF"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w:t>
            </w:r>
            <w:r w:rsidR="00C83988" w:rsidRPr="00B17E6F">
              <w:rPr>
                <w:rFonts w:ascii="Times New Roman" w:hAnsi="Times New Roman" w:hint="eastAsia"/>
                <w:sz w:val="24"/>
                <w:szCs w:val="24"/>
              </w:rPr>
              <w:t>3</w:t>
            </w:r>
            <w:r w:rsidRPr="00B17E6F">
              <w:rPr>
                <w:rFonts w:ascii="Times New Roman" w:hAnsi="Times New Roman" w:hint="eastAsia"/>
                <w:sz w:val="24"/>
                <w:szCs w:val="24"/>
              </w:rPr>
              <w:t>）</w:t>
            </w:r>
          </w:p>
        </w:tc>
      </w:tr>
    </w:tbl>
    <w:p w:rsidR="00F813CF" w:rsidRPr="00B17E6F" w:rsidRDefault="00C83988"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lastRenderedPageBreak/>
        <w:t>由光强自相关函数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（公式（</w:t>
      </w:r>
      <w:r w:rsidRPr="00B17E6F">
        <w:rPr>
          <w:rFonts w:ascii="Times New Roman" w:hAnsi="Times New Roman" w:hint="eastAsia"/>
          <w:sz w:val="24"/>
          <w:szCs w:val="24"/>
        </w:rPr>
        <w:t>2.4</w:t>
      </w:r>
      <w:r w:rsidRPr="00B17E6F">
        <w:rPr>
          <w:rFonts w:ascii="Times New Roman" w:hAnsi="Times New Roman" w:hint="eastAsia"/>
          <w:sz w:val="24"/>
          <w:szCs w:val="24"/>
        </w:rPr>
        <w:t>））、电场自相关函数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（公式（</w:t>
      </w:r>
      <w:r w:rsidRPr="00B17E6F">
        <w:rPr>
          <w:rFonts w:ascii="Times New Roman" w:hAnsi="Times New Roman" w:hint="eastAsia"/>
          <w:sz w:val="24"/>
          <w:szCs w:val="24"/>
        </w:rPr>
        <w:t>2.5</w:t>
      </w:r>
      <w:r w:rsidRPr="00B17E6F">
        <w:rPr>
          <w:rFonts w:ascii="Times New Roman" w:hAnsi="Times New Roman" w:hint="eastAsia"/>
          <w:sz w:val="24"/>
          <w:szCs w:val="24"/>
        </w:rPr>
        <w:t>））及二者之间满足的</w:t>
      </w:r>
      <w:r w:rsidRPr="00B17E6F">
        <w:rPr>
          <w:rFonts w:ascii="Times New Roman" w:hAnsi="Times New Roman" w:hint="eastAsia"/>
          <w:sz w:val="24"/>
          <w:szCs w:val="24"/>
        </w:rPr>
        <w:t>siegert</w:t>
      </w:r>
      <w:r w:rsidRPr="00B17E6F">
        <w:rPr>
          <w:rFonts w:ascii="Times New Roman" w:hAnsi="Times New Roman" w:hint="eastAsia"/>
          <w:sz w:val="24"/>
          <w:szCs w:val="24"/>
        </w:rPr>
        <w:t>关系（公式（</w:t>
      </w:r>
      <w:r w:rsidRPr="00B17E6F">
        <w:rPr>
          <w:rFonts w:ascii="Times New Roman" w:hAnsi="Times New Roman" w:hint="eastAsia"/>
          <w:sz w:val="24"/>
          <w:szCs w:val="24"/>
        </w:rPr>
        <w:t>2.6</w:t>
      </w:r>
      <w:r w:rsidRPr="00B17E6F">
        <w:rPr>
          <w:rFonts w:ascii="Times New Roman" w:hAnsi="Times New Roman" w:hint="eastAsia"/>
          <w:sz w:val="24"/>
          <w:szCs w:val="24"/>
        </w:rPr>
        <w:t>））</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6715"/>
        <w:gridCol w:w="1057"/>
      </w:tblGrid>
      <w:tr w:rsidR="00C83988" w:rsidRPr="00B17E6F" w:rsidTr="00C83988">
        <w:trPr>
          <w:trHeight w:val="861"/>
          <w:jc w:val="center"/>
        </w:trPr>
        <w:tc>
          <w:tcPr>
            <w:tcW w:w="440" w:type="pct"/>
            <w:vAlign w:val="center"/>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0D3091" w:rsidP="00C83988">
            <w:pPr>
              <w:spacing w:beforeLines="50" w:before="156"/>
              <w:jc w:val="center"/>
              <w:outlineLvl w:val="1"/>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r>
                          <w:rPr>
                            <w:rFonts w:ascii="Cambria Math" w:hAnsi="Cambria Math"/>
                            <w:sz w:val="24"/>
                            <w:szCs w:val="24"/>
                          </w:rPr>
                          <m:t>I(t)I(t+τ)</m:t>
                        </m: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den>
                </m:f>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2.4</w:t>
            </w:r>
            <w:r w:rsidRPr="00B17E6F">
              <w:rPr>
                <w:rFonts w:ascii="Times New Roman" w:hAnsi="Times New Roman" w:hint="eastAsia"/>
                <w:sz w:val="24"/>
                <w:szCs w:val="24"/>
              </w:rPr>
              <w:t>）</w:t>
            </w:r>
          </w:p>
        </w:tc>
      </w:tr>
      <w:tr w:rsidR="00C83988" w:rsidRPr="00B17E6F" w:rsidTr="00C83988">
        <w:tblPrEx>
          <w:jc w:val="left"/>
        </w:tblPrEx>
        <w:trPr>
          <w:trHeight w:val="861"/>
        </w:trPr>
        <w:tc>
          <w:tcPr>
            <w:tcW w:w="440" w:type="pct"/>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0D3091" w:rsidP="00C83988">
            <w:pPr>
              <w:spacing w:beforeLines="50" w:before="156"/>
              <w:jc w:val="center"/>
              <w:outlineLvl w:val="1"/>
              <w:rPr>
                <w:rFonts w:ascii="Times New Roman" w:hAnsi="Times New Roman"/>
                <w:i/>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E(t)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(t+τ)</m:t>
                        </m:r>
                      </m:e>
                    </m:d>
                  </m:num>
                  <m:den>
                    <m:d>
                      <m:dPr>
                        <m:begChr m:val="〈"/>
                        <m:endChr m:val="〉"/>
                        <m:ctrlPr>
                          <w:rPr>
                            <w:rFonts w:ascii="Cambria Math" w:hAnsi="Cambria Math"/>
                            <w:i/>
                            <w:sz w:val="24"/>
                            <w:szCs w:val="24"/>
                          </w:rPr>
                        </m:ctrlPr>
                      </m:dPr>
                      <m:e>
                        <m:r>
                          <w:rPr>
                            <w:rFonts w:ascii="Cambria Math" w:hAnsi="Cambria Math"/>
                            <w:sz w:val="24"/>
                            <w:szCs w:val="24"/>
                          </w:rPr>
                          <m:t>E(t)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(t)</m:t>
                        </m:r>
                      </m:e>
                    </m:d>
                  </m:den>
                </m:f>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2.5</w:t>
            </w:r>
            <w:r w:rsidRPr="00B17E6F">
              <w:rPr>
                <w:rFonts w:ascii="Times New Roman" w:hAnsi="Times New Roman" w:hint="eastAsia"/>
                <w:sz w:val="24"/>
                <w:szCs w:val="24"/>
              </w:rPr>
              <w:t>）</w:t>
            </w:r>
          </w:p>
        </w:tc>
      </w:tr>
      <w:tr w:rsidR="00C83988" w:rsidRPr="00B17E6F" w:rsidTr="00C83988">
        <w:tblPrEx>
          <w:jc w:val="left"/>
        </w:tblPrEx>
        <w:trPr>
          <w:trHeight w:val="861"/>
        </w:trPr>
        <w:tc>
          <w:tcPr>
            <w:tcW w:w="440" w:type="pct"/>
            <w:vAlign w:val="center"/>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0D3091" w:rsidP="00C83988">
            <w:pPr>
              <w:spacing w:beforeLines="50" w:before="156"/>
              <w:jc w:val="center"/>
              <w:outlineLvl w:val="1"/>
              <w:rPr>
                <w:rFonts w:ascii="Times New Roman" w:hAnsi="Times New Roman"/>
                <w:i/>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=1+β</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e>
                    </m:d>
                  </m:e>
                  <m:sup>
                    <m:r>
                      <w:rPr>
                        <w:rFonts w:ascii="Cambria Math" w:hAnsi="Cambria Math"/>
                        <w:sz w:val="24"/>
                        <w:szCs w:val="24"/>
                      </w:rPr>
                      <m:t>2</m:t>
                    </m:r>
                  </m:sup>
                </m:sSup>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2.6</w:t>
            </w:r>
            <w:r w:rsidRPr="00B17E6F">
              <w:rPr>
                <w:rFonts w:ascii="Times New Roman" w:hAnsi="Times New Roman" w:hint="eastAsia"/>
                <w:sz w:val="24"/>
                <w:szCs w:val="24"/>
              </w:rPr>
              <w:t>）</w:t>
            </w:r>
          </w:p>
        </w:tc>
      </w:tr>
    </w:tbl>
    <w:p w:rsidR="00C83988" w:rsidRPr="00B17E6F" w:rsidRDefault="008A0F88"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则可得到对比</w:t>
      </w:r>
      <m:oMath>
        <m:r>
          <w:rPr>
            <w:rFonts w:ascii="Cambria Math" w:hAnsi="Cambria Math"/>
            <w:sz w:val="24"/>
            <w:szCs w:val="24"/>
          </w:rPr>
          <m:t>K</m:t>
        </m:r>
      </m:oMath>
      <w:r w:rsidRPr="00B17E6F">
        <w:rPr>
          <w:rFonts w:ascii="Times New Roman" w:hAnsi="Times New Roman" w:hint="eastAsia"/>
          <w:sz w:val="24"/>
          <w:szCs w:val="24"/>
        </w:rPr>
        <w:t>与电场自相关函数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之间的关系</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3</w:t>
      </w:r>
      <w:r w:rsidRPr="00B17E6F">
        <w:rPr>
          <w:rFonts w:ascii="Times New Roman" w:hAnsi="Times New Roman" w:hint="eastAsia"/>
          <w:sz w:val="24"/>
          <w:szCs w:val="24"/>
          <w:highlight w:val="yellow"/>
        </w:rPr>
        <w:t>3]</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8A0F88" w:rsidRPr="00B17E6F" w:rsidTr="002F6F65">
        <w:trPr>
          <w:trHeight w:val="861"/>
          <w:jc w:val="center"/>
        </w:trPr>
        <w:tc>
          <w:tcPr>
            <w:tcW w:w="500" w:type="pct"/>
            <w:vAlign w:val="center"/>
          </w:tcPr>
          <w:p w:rsidR="008A0F88" w:rsidRPr="00B17E6F" w:rsidRDefault="008A0F88" w:rsidP="008A0F88">
            <w:pPr>
              <w:spacing w:beforeLines="50" w:before="156" w:line="400" w:lineRule="exact"/>
              <w:outlineLvl w:val="1"/>
              <w:rPr>
                <w:rFonts w:ascii="Times New Roman" w:hAnsi="Times New Roman"/>
                <w:b/>
                <w:sz w:val="24"/>
                <w:szCs w:val="24"/>
              </w:rPr>
            </w:pPr>
          </w:p>
        </w:tc>
        <w:tc>
          <w:tcPr>
            <w:tcW w:w="4000" w:type="pct"/>
            <w:vAlign w:val="center"/>
          </w:tcPr>
          <w:p w:rsidR="008A0F88" w:rsidRPr="00B17E6F" w:rsidRDefault="000D3091" w:rsidP="002D386A">
            <w:pPr>
              <w:spacing w:beforeLines="50" w:before="156"/>
              <w:jc w:val="center"/>
              <w:outlineLvl w:val="1"/>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I</m:t>
                            </m:r>
                          </m:e>
                        </m:acc>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num>
                  <m:den>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2β</m:t>
                    </m:r>
                  </m:num>
                  <m:den>
                    <m:r>
                      <w:rPr>
                        <w:rFonts w:ascii="Cambria Math" w:hAnsi="Cambria Math"/>
                        <w:sz w:val="24"/>
                        <w:szCs w:val="24"/>
                      </w:rPr>
                      <m:t>T</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d>
                      <m:dPr>
                        <m:ctrlPr>
                          <w:rPr>
                            <w:rFonts w:ascii="Cambria Math" w:hAnsi="Cambria Math"/>
                            <w:i/>
                            <w:sz w:val="24"/>
                            <w:szCs w:val="24"/>
                          </w:rPr>
                        </m:ctrlPr>
                      </m:dPr>
                      <m:e>
                        <m:r>
                          <w:rPr>
                            <w:rFonts w:ascii="Cambria Math" w:hAnsi="Cambria Math"/>
                            <w:sz w:val="24"/>
                            <w:szCs w:val="24"/>
                          </w:rPr>
                          <m:t>1-t</m:t>
                        </m:r>
                        <m:r>
                          <m:rPr>
                            <m:sty m:val="p"/>
                          </m:rP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dt</m:t>
                </m:r>
              </m:oMath>
            </m:oMathPara>
          </w:p>
        </w:tc>
        <w:tc>
          <w:tcPr>
            <w:tcW w:w="500" w:type="pct"/>
            <w:vAlign w:val="center"/>
          </w:tcPr>
          <w:p w:rsidR="008A0F88" w:rsidRPr="00B17E6F" w:rsidRDefault="008A0F88" w:rsidP="002D386A">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w:t>
            </w:r>
            <w:r w:rsidR="002D386A" w:rsidRPr="00B17E6F">
              <w:rPr>
                <w:rFonts w:ascii="Times New Roman" w:hAnsi="Times New Roman" w:hint="eastAsia"/>
                <w:sz w:val="24"/>
                <w:szCs w:val="24"/>
              </w:rPr>
              <w:t>7</w:t>
            </w:r>
            <w:r w:rsidRPr="00B17E6F">
              <w:rPr>
                <w:rFonts w:ascii="Times New Roman" w:hAnsi="Times New Roman" w:hint="eastAsia"/>
                <w:sz w:val="24"/>
                <w:szCs w:val="24"/>
              </w:rPr>
              <w:t>）</w:t>
            </w:r>
          </w:p>
        </w:tc>
      </w:tr>
    </w:tbl>
    <w:p w:rsidR="008A0F88" w:rsidRPr="00B17E6F" w:rsidRDefault="002D386A"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r>
          <w:rPr>
            <w:rFonts w:ascii="Cambria Math" w:hAnsi="Cambria Math"/>
            <w:sz w:val="24"/>
            <w:szCs w:val="24"/>
          </w:rPr>
          <m:t>β</m:t>
        </m:r>
      </m:oMath>
      <w:r w:rsidRPr="00B17E6F">
        <w:rPr>
          <w:rFonts w:ascii="Times New Roman" w:hAnsi="Times New Roman" w:hint="eastAsia"/>
          <w:sz w:val="24"/>
          <w:szCs w:val="24"/>
        </w:rPr>
        <w:t>为与散斑大小、偏振、光源相干性等系统参数有关</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3</w:t>
      </w:r>
      <w:r w:rsidRPr="00B17E6F">
        <w:rPr>
          <w:rFonts w:ascii="Times New Roman" w:hAnsi="Times New Roman" w:hint="eastAsia"/>
          <w:sz w:val="24"/>
          <w:szCs w:val="24"/>
          <w:highlight w:val="yellow"/>
        </w:rPr>
        <w:t>4]</w:t>
      </w:r>
      <w:r w:rsidRPr="00B17E6F">
        <w:rPr>
          <w:rFonts w:ascii="Times New Roman" w:hAnsi="Times New Roman" w:hint="eastAsia"/>
          <w:sz w:val="24"/>
          <w:szCs w:val="24"/>
        </w:rPr>
        <w:t>的系统因子，应有</w:t>
      </w:r>
      <m:oMath>
        <m:r>
          <w:rPr>
            <w:rFonts w:ascii="Cambria Math" w:hAnsi="Cambria Math"/>
            <w:sz w:val="24"/>
            <w:szCs w:val="24"/>
          </w:rPr>
          <m:t>β≥1</m:t>
        </m:r>
      </m:oMath>
      <w:r w:rsidRPr="00B17E6F">
        <w:rPr>
          <w:rFonts w:ascii="Times New Roman" w:hAnsi="Times New Roman" w:hint="eastAsia"/>
          <w:sz w:val="24"/>
          <w:szCs w:val="24"/>
        </w:rPr>
        <w:t>；一般分析流速相对变化时，</w:t>
      </w:r>
      <m:oMath>
        <m:r>
          <w:rPr>
            <w:rFonts w:ascii="Cambria Math" w:hAnsi="Cambria Math"/>
            <w:sz w:val="24"/>
            <w:szCs w:val="24"/>
          </w:rPr>
          <m:t>β</m:t>
        </m:r>
      </m:oMath>
      <w:r w:rsidRPr="00B17E6F">
        <w:rPr>
          <w:rFonts w:ascii="Times New Roman" w:hAnsi="Times New Roman" w:hint="eastAsia"/>
          <w:sz w:val="24"/>
          <w:szCs w:val="24"/>
        </w:rPr>
        <w:t>作为常数因子常备忽略或默认为</w:t>
      </w:r>
      <w:r w:rsidR="00385F42" w:rsidRPr="00B17E6F">
        <w:rPr>
          <w:rFonts w:ascii="Times New Roman" w:hAnsi="Times New Roman" w:hint="eastAsia"/>
          <w:sz w:val="24"/>
          <w:szCs w:val="24"/>
        </w:rPr>
        <w:t>1</w:t>
      </w:r>
      <w:r w:rsidR="00385F42" w:rsidRPr="00B17E6F">
        <w:rPr>
          <w:rFonts w:ascii="Times New Roman" w:hAnsi="Times New Roman" w:hint="eastAsia"/>
          <w:sz w:val="24"/>
          <w:szCs w:val="24"/>
        </w:rPr>
        <w:t>。</w:t>
      </w:r>
    </w:p>
    <w:p w:rsidR="00385F42" w:rsidRPr="00B17E6F" w:rsidRDefault="00385F42"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ab/>
      </w:r>
      <w:r w:rsidRPr="00B17E6F">
        <w:rPr>
          <w:rFonts w:ascii="Times New Roman" w:hAnsi="Times New Roman" w:hint="eastAsia"/>
          <w:sz w:val="24"/>
          <w:szCs w:val="24"/>
        </w:rPr>
        <w:t>对典型的洛伦兹谱型的速度分布</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2</w:t>
      </w:r>
      <w:r w:rsidRPr="00B17E6F">
        <w:rPr>
          <w:rFonts w:ascii="Times New Roman" w:hAnsi="Times New Roman" w:hint="eastAsia"/>
          <w:sz w:val="24"/>
          <w:szCs w:val="24"/>
          <w:highlight w:val="yellow"/>
        </w:rPr>
        <w:t>5]</w:t>
      </w:r>
      <w:r w:rsidRPr="00B17E6F">
        <w:rPr>
          <w:rFonts w:ascii="Times New Roman" w:hAnsi="Times New Roman" w:hint="eastAsia"/>
          <w:sz w:val="24"/>
          <w:szCs w:val="24"/>
        </w:rPr>
        <w:t>，其电场自相关函数表达式为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2F6F65" w:rsidRPr="00B17E6F" w:rsidTr="002F6F65">
        <w:trPr>
          <w:trHeight w:val="861"/>
          <w:jc w:val="center"/>
        </w:trPr>
        <w:tc>
          <w:tcPr>
            <w:tcW w:w="500" w:type="pct"/>
            <w:vAlign w:val="center"/>
          </w:tcPr>
          <w:p w:rsidR="002F6F65" w:rsidRPr="00B17E6F" w:rsidRDefault="002F6F65" w:rsidP="002F6F65">
            <w:pPr>
              <w:spacing w:beforeLines="50" w:before="156" w:line="400" w:lineRule="exact"/>
              <w:outlineLvl w:val="1"/>
              <w:rPr>
                <w:rFonts w:ascii="Times New Roman" w:hAnsi="Times New Roman"/>
                <w:b/>
                <w:sz w:val="24"/>
                <w:szCs w:val="24"/>
              </w:rPr>
            </w:pPr>
          </w:p>
        </w:tc>
        <w:tc>
          <w:tcPr>
            <w:tcW w:w="4000" w:type="pct"/>
            <w:vAlign w:val="center"/>
          </w:tcPr>
          <w:p w:rsidR="002F6F65" w:rsidRPr="00B17E6F" w:rsidRDefault="000D3091" w:rsidP="002F6F65">
            <w:pPr>
              <w:spacing w:beforeLines="50" w:before="156"/>
              <w:jc w:val="center"/>
              <w:outlineLvl w:val="1"/>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m:rPr>
                    <m:sty m:val="p"/>
                  </m:rPr>
                  <w:rPr>
                    <w:rFonts w:ascii="Cambria Math" w:hAnsi="Cambria Math"/>
                    <w:sz w:val="24"/>
                    <w:szCs w:val="24"/>
                  </w:rPr>
                  <m:t>exp⁡(-t/</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r>
                  <m:rPr>
                    <m:sty m:val="p"/>
                  </m:rPr>
                  <w:rPr>
                    <w:rFonts w:ascii="Cambria Math" w:hAnsi="Cambria Math"/>
                    <w:sz w:val="24"/>
                    <w:szCs w:val="24"/>
                  </w:rPr>
                  <m:t>)</m:t>
                </m:r>
              </m:oMath>
            </m:oMathPara>
          </w:p>
        </w:tc>
        <w:tc>
          <w:tcPr>
            <w:tcW w:w="500" w:type="pct"/>
            <w:vAlign w:val="center"/>
          </w:tcPr>
          <w:p w:rsidR="002F6F65" w:rsidRPr="00B17E6F" w:rsidRDefault="002F6F65" w:rsidP="002F6F6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2.8</w:t>
            </w:r>
            <w:r w:rsidRPr="00B17E6F">
              <w:rPr>
                <w:rFonts w:ascii="Times New Roman" w:hAnsi="Times New Roman" w:hint="eastAsia"/>
                <w:sz w:val="24"/>
                <w:szCs w:val="24"/>
              </w:rPr>
              <w:t>）</w:t>
            </w:r>
          </w:p>
        </w:tc>
      </w:tr>
    </w:tbl>
    <w:p w:rsidR="002F6F65" w:rsidRPr="00B17E6F" w:rsidRDefault="002F6F65"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ab/>
      </w:r>
      <w:r w:rsidRPr="00B17E6F">
        <w:rPr>
          <w:rFonts w:ascii="Times New Roman" w:hAnsi="Times New Roman" w:hint="eastAsia"/>
          <w:sz w:val="24"/>
          <w:szCs w:val="24"/>
        </w:rPr>
        <w:t>将公式</w:t>
      </w:r>
      <w:r w:rsidRPr="00B17E6F">
        <w:rPr>
          <w:rFonts w:ascii="Times New Roman" w:hAnsi="Times New Roman" w:hint="eastAsia"/>
          <w:sz w:val="24"/>
          <w:szCs w:val="24"/>
        </w:rPr>
        <w:t>(2.8)</w:t>
      </w:r>
      <w:r w:rsidRPr="00B17E6F">
        <w:rPr>
          <w:rFonts w:ascii="Times New Roman" w:hAnsi="Times New Roman" w:hint="eastAsia"/>
          <w:sz w:val="24"/>
          <w:szCs w:val="24"/>
        </w:rPr>
        <w:t>带入</w:t>
      </w:r>
      <w:r w:rsidRPr="00B17E6F">
        <w:rPr>
          <w:rFonts w:ascii="Times New Roman" w:hAnsi="Times New Roman" w:hint="eastAsia"/>
          <w:sz w:val="24"/>
          <w:szCs w:val="24"/>
        </w:rPr>
        <w:t>(2.7)</w:t>
      </w:r>
      <w:r w:rsidRPr="00B17E6F">
        <w:rPr>
          <w:rFonts w:ascii="Times New Roman" w:hAnsi="Times New Roman" w:hint="eastAsia"/>
          <w:sz w:val="24"/>
          <w:szCs w:val="24"/>
        </w:rPr>
        <w:t>中，则可得到如公式</w:t>
      </w:r>
      <w:r w:rsidRPr="00B17E6F">
        <w:rPr>
          <w:rFonts w:ascii="Times New Roman" w:hAnsi="Times New Roman" w:hint="eastAsia"/>
          <w:sz w:val="24"/>
          <w:szCs w:val="24"/>
        </w:rPr>
        <w:t>(</w:t>
      </w:r>
      <w:r w:rsidR="0065059B" w:rsidRPr="00B17E6F">
        <w:rPr>
          <w:rFonts w:ascii="Times New Roman" w:hAnsi="Times New Roman" w:hint="eastAsia"/>
          <w:sz w:val="24"/>
          <w:szCs w:val="24"/>
        </w:rPr>
        <w:t>2</w:t>
      </w:r>
      <w:r w:rsidRPr="00B17E6F">
        <w:rPr>
          <w:rFonts w:ascii="Times New Roman" w:hAnsi="Times New Roman" w:hint="eastAsia"/>
          <w:sz w:val="24"/>
          <w:szCs w:val="24"/>
        </w:rPr>
        <w:t>.9)</w:t>
      </w:r>
      <w:r w:rsidRPr="00B17E6F">
        <w:rPr>
          <w:rFonts w:ascii="Times New Roman" w:hAnsi="Times New Roman" w:hint="eastAsia"/>
          <w:sz w:val="24"/>
          <w:szCs w:val="24"/>
        </w:rPr>
        <w:t>所示的表达式</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2F6F65" w:rsidRPr="00B17E6F" w:rsidTr="00EB420A">
        <w:trPr>
          <w:trHeight w:val="861"/>
          <w:jc w:val="center"/>
        </w:trPr>
        <w:tc>
          <w:tcPr>
            <w:tcW w:w="500" w:type="pct"/>
            <w:vAlign w:val="center"/>
          </w:tcPr>
          <w:p w:rsidR="002F6F65" w:rsidRPr="00B17E6F" w:rsidRDefault="002F6F65" w:rsidP="002F6F65">
            <w:pPr>
              <w:spacing w:beforeLines="50" w:before="156" w:line="400" w:lineRule="exact"/>
              <w:outlineLvl w:val="1"/>
              <w:rPr>
                <w:rFonts w:ascii="Times New Roman" w:hAnsi="Times New Roman"/>
                <w:b/>
                <w:sz w:val="24"/>
                <w:szCs w:val="24"/>
              </w:rPr>
            </w:pPr>
          </w:p>
        </w:tc>
        <w:tc>
          <w:tcPr>
            <w:tcW w:w="4000" w:type="pct"/>
            <w:vAlign w:val="center"/>
          </w:tcPr>
          <w:p w:rsidR="002F6F65" w:rsidRPr="00B17E6F" w:rsidRDefault="002F6F65" w:rsidP="002F6F65">
            <w:pPr>
              <w:spacing w:beforeLines="50" w:before="156"/>
              <w:jc w:val="center"/>
              <w:outlineLvl w:val="1"/>
              <w:rPr>
                <w:rFonts w:ascii="Times New Roman" w:hAnsi="Times New Roman"/>
                <w:sz w:val="24"/>
                <w:szCs w:val="24"/>
              </w:rPr>
            </w:pPr>
            <m:oMathPara>
              <m:oMath>
                <m:r>
                  <m:rPr>
                    <m:sty m:val="p"/>
                  </m:rPr>
                  <w:rPr>
                    <w:rFonts w:ascii="Cambria Math" w:hAnsi="Cambria Math"/>
                    <w:sz w:val="24"/>
                    <w:szCs w:val="24"/>
                  </w:rPr>
                  <m:t>K=</m:t>
                </m:r>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β</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+2x-1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e>
                  <m:sup>
                    <m:r>
                      <w:rPr>
                        <w:rFonts w:ascii="Cambria Math" w:hAnsi="Cambria Math"/>
                        <w:sz w:val="24"/>
                        <w:szCs w:val="24"/>
                      </w:rPr>
                      <m:t>0.5</m:t>
                    </m:r>
                  </m:sup>
                </m:sSup>
              </m:oMath>
            </m:oMathPara>
          </w:p>
        </w:tc>
        <w:tc>
          <w:tcPr>
            <w:tcW w:w="500" w:type="pct"/>
            <w:vAlign w:val="center"/>
          </w:tcPr>
          <w:p w:rsidR="002F6F65" w:rsidRPr="00B17E6F" w:rsidRDefault="002F6F65" w:rsidP="002F6F6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2.9</w:t>
            </w:r>
            <w:r w:rsidRPr="00B17E6F">
              <w:rPr>
                <w:rFonts w:ascii="Times New Roman" w:hAnsi="Times New Roman" w:hint="eastAsia"/>
                <w:sz w:val="24"/>
                <w:szCs w:val="24"/>
              </w:rPr>
              <w:t>）</w:t>
            </w:r>
          </w:p>
        </w:tc>
      </w:tr>
    </w:tbl>
    <w:p w:rsidR="002F6F65" w:rsidRPr="00B17E6F" w:rsidRDefault="002F6F65"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r>
          <w:rPr>
            <w:rFonts w:ascii="Cambria Math" w:hAnsi="Cambria Math"/>
            <w:sz w:val="24"/>
            <w:szCs w:val="24"/>
          </w:rPr>
          <m:t>x=T/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为电场去相关时间，</w:t>
      </w:r>
      <m:oMath>
        <m:r>
          <w:rPr>
            <w:rFonts w:ascii="Cambria Math" w:hAnsi="Cambria Math"/>
            <w:sz w:val="24"/>
            <w:szCs w:val="24"/>
          </w:rPr>
          <m:t>T</m:t>
        </m:r>
      </m:oMath>
      <w:r w:rsidR="00EB420A" w:rsidRPr="00B17E6F">
        <w:rPr>
          <w:rFonts w:ascii="Times New Roman" w:hAnsi="Times New Roman" w:hint="eastAsia"/>
          <w:sz w:val="24"/>
          <w:szCs w:val="24"/>
        </w:rPr>
        <w:t>为图像采集设备的积分时间，即</w:t>
      </w:r>
      <w:r w:rsidR="00EB420A" w:rsidRPr="00B17E6F">
        <w:rPr>
          <w:rFonts w:ascii="Times New Roman" w:hAnsi="Times New Roman" w:hint="eastAsia"/>
          <w:sz w:val="24"/>
          <w:szCs w:val="24"/>
        </w:rPr>
        <w:t>CCD</w:t>
      </w:r>
      <w:r w:rsidR="00EB420A" w:rsidRPr="00B17E6F">
        <w:rPr>
          <w:rFonts w:ascii="Times New Roman" w:hAnsi="Times New Roman" w:hint="eastAsia"/>
          <w:sz w:val="24"/>
          <w:szCs w:val="24"/>
        </w:rPr>
        <w:t>相机曝光时间。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反映了电场强度波动的快慢，而电场波动取决于散射子的运动速度；散射子运动速度越快，电场波动越快，</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越小，反之，</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越大。综上所述，通过散斑图像的散斑对比度计算最终得到了散射子的运动信息。</w:t>
      </w:r>
    </w:p>
    <w:p w:rsidR="00EB420A" w:rsidRPr="00B17E6F" w:rsidRDefault="00EB420A" w:rsidP="00885D1A">
      <w:pPr>
        <w:spacing w:beforeLines="50" w:before="156" w:line="400" w:lineRule="exact"/>
        <w:outlineLvl w:val="1"/>
        <w:rPr>
          <w:rFonts w:ascii="Times New Roman" w:hAnsi="Times New Roman"/>
          <w:color w:val="000000"/>
          <w:sz w:val="24"/>
          <w:szCs w:val="24"/>
        </w:rPr>
      </w:pPr>
      <w:r>
        <w:rPr>
          <w:rFonts w:asciiTheme="majorEastAsia" w:eastAsiaTheme="majorEastAsia" w:hAnsiTheme="majorEastAsia" w:hint="eastAsia"/>
          <w:sz w:val="24"/>
          <w:szCs w:val="24"/>
        </w:rPr>
        <w:tab/>
      </w:r>
      <w:r w:rsidR="000E3961" w:rsidRPr="00B17E6F">
        <w:rPr>
          <w:rFonts w:ascii="Times New Roman" w:hAnsi="Times New Roman"/>
          <w:color w:val="000000"/>
          <w:sz w:val="24"/>
          <w:szCs w:val="24"/>
        </w:rPr>
        <w:t>散斑图像的两种主要</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计算方法为空间</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分析</w:t>
      </w:r>
      <w:r w:rsidR="000E3961" w:rsidRPr="00B17E6F">
        <w:rPr>
          <w:rFonts w:ascii="Times New Roman" w:hAnsi="Times New Roman" w:hint="eastAsia"/>
          <w:color w:val="000000"/>
          <w:sz w:val="24"/>
          <w:szCs w:val="24"/>
        </w:rPr>
        <w:t>(</w:t>
      </w:r>
      <w:r w:rsidRPr="00B17E6F">
        <w:rPr>
          <w:rFonts w:ascii="Times New Roman" w:hAnsi="Times New Roman"/>
          <w:color w:val="000000"/>
          <w:sz w:val="24"/>
          <w:szCs w:val="24"/>
        </w:rPr>
        <w:t>Laser Speckle Spatial</w:t>
      </w:r>
      <w:r w:rsidR="000E3961" w:rsidRPr="00B17E6F">
        <w:rPr>
          <w:rFonts w:ascii="Times New Roman" w:hAnsi="Times New Roman" w:hint="eastAsia"/>
          <w:color w:val="000000"/>
        </w:rPr>
        <w:t xml:space="preserve"> </w:t>
      </w:r>
      <w:r w:rsidRPr="00B17E6F">
        <w:rPr>
          <w:rFonts w:ascii="Times New Roman" w:hAnsi="Times New Roman"/>
          <w:color w:val="000000"/>
          <w:sz w:val="24"/>
          <w:szCs w:val="24"/>
        </w:rPr>
        <w:t>Contrast Analysis</w:t>
      </w:r>
      <w:r w:rsidR="000E3961" w:rsidRPr="00B17E6F">
        <w:rPr>
          <w:rFonts w:ascii="Times New Roman" w:hAnsi="Times New Roman" w:hint="eastAsia"/>
          <w:color w:val="000000"/>
          <w:sz w:val="24"/>
          <w:szCs w:val="24"/>
        </w:rPr>
        <w:t xml:space="preserve">, </w:t>
      </w:r>
      <w:r w:rsidRPr="00B17E6F">
        <w:rPr>
          <w:rFonts w:ascii="Times New Roman" w:hAnsi="Times New Roman"/>
          <w:color w:val="000000"/>
          <w:sz w:val="24"/>
          <w:szCs w:val="24"/>
        </w:rPr>
        <w:t>LSSCA</w:t>
      </w:r>
      <w:r w:rsidR="000E3961" w:rsidRPr="00B17E6F">
        <w:rPr>
          <w:rFonts w:ascii="Times New Roman" w:hAnsi="Times New Roman" w:hint="eastAsia"/>
          <w:color w:val="000000"/>
          <w:sz w:val="24"/>
          <w:szCs w:val="24"/>
        </w:rPr>
        <w:t>)[</w:t>
      </w:r>
      <w:r w:rsidR="004E55F1" w:rsidRPr="00B17E6F">
        <w:rPr>
          <w:rFonts w:ascii="Times New Roman" w:hAnsi="Times New Roman" w:hint="eastAsia"/>
          <w:color w:val="000000"/>
          <w:sz w:val="24"/>
          <w:szCs w:val="24"/>
        </w:rPr>
        <w:t>2</w:t>
      </w:r>
      <w:r w:rsidR="000E3961" w:rsidRPr="00B17E6F">
        <w:rPr>
          <w:rFonts w:ascii="Times New Roman" w:hAnsi="Times New Roman" w:hint="eastAsia"/>
          <w:color w:val="000000"/>
          <w:sz w:val="24"/>
          <w:szCs w:val="24"/>
        </w:rPr>
        <w:t>5,</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5]</w:t>
      </w:r>
      <w:r w:rsidR="000E3961" w:rsidRPr="00B17E6F">
        <w:rPr>
          <w:rFonts w:ascii="Times New Roman" w:hAnsi="Times New Roman"/>
          <w:color w:val="000000"/>
          <w:sz w:val="24"/>
          <w:szCs w:val="24"/>
        </w:rPr>
        <w:t>和时间</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分析</w:t>
      </w:r>
      <w:r w:rsidR="000E3961" w:rsidRPr="00B17E6F">
        <w:rPr>
          <w:rFonts w:ascii="Times New Roman" w:hAnsi="Times New Roman" w:hint="eastAsia"/>
          <w:color w:val="000000"/>
          <w:sz w:val="24"/>
          <w:szCs w:val="24"/>
        </w:rPr>
        <w:t>(</w:t>
      </w:r>
      <w:r w:rsidRPr="00B17E6F">
        <w:rPr>
          <w:rFonts w:ascii="Times New Roman" w:hAnsi="Times New Roman"/>
          <w:color w:val="000000"/>
          <w:sz w:val="24"/>
          <w:szCs w:val="24"/>
        </w:rPr>
        <w:t>Laser Speckle Temporal Contrast</w:t>
      </w:r>
      <w:r w:rsidR="00F671C1">
        <w:rPr>
          <w:rFonts w:ascii="Times New Roman" w:hAnsi="Times New Roman" w:hint="eastAsia"/>
          <w:color w:val="000000"/>
          <w:sz w:val="24"/>
          <w:szCs w:val="24"/>
        </w:rPr>
        <w:t xml:space="preserve"> </w:t>
      </w:r>
      <w:r w:rsidRPr="00B17E6F">
        <w:rPr>
          <w:rFonts w:ascii="Times New Roman" w:hAnsi="Times New Roman"/>
          <w:color w:val="000000"/>
          <w:sz w:val="24"/>
          <w:szCs w:val="24"/>
        </w:rPr>
        <w:t>Analysis</w:t>
      </w:r>
      <w:r w:rsidR="000E3961" w:rsidRPr="00B17E6F">
        <w:rPr>
          <w:rFonts w:ascii="Times New Roman" w:hAnsi="Times New Roman" w:hint="eastAsia"/>
          <w:color w:val="000000"/>
          <w:sz w:val="24"/>
          <w:szCs w:val="24"/>
        </w:rPr>
        <w:t xml:space="preserve">, </w:t>
      </w:r>
      <w:r w:rsidRPr="00B17E6F">
        <w:rPr>
          <w:rFonts w:ascii="Times New Roman" w:hAnsi="Times New Roman"/>
          <w:color w:val="000000"/>
          <w:sz w:val="24"/>
          <w:szCs w:val="24"/>
        </w:rPr>
        <w:t>LSTCA</w:t>
      </w:r>
      <w:r w:rsidR="000E3961" w:rsidRPr="00B17E6F">
        <w:rPr>
          <w:rFonts w:ascii="Times New Roman" w:hAnsi="Times New Roman" w:hint="eastAsia"/>
          <w:color w:val="000000"/>
          <w:sz w:val="24"/>
          <w:szCs w:val="24"/>
        </w:rPr>
        <w:t>)[</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6-</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8]</w:t>
      </w:r>
      <w:r w:rsidRPr="00B17E6F">
        <w:rPr>
          <w:rFonts w:ascii="Times New Roman" w:hAnsi="Times New Roman"/>
          <w:color w:val="000000"/>
          <w:sz w:val="24"/>
          <w:szCs w:val="24"/>
        </w:rPr>
        <w:t>。如图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.1(a)</w:t>
      </w:r>
      <w:r w:rsidRPr="00B17E6F">
        <w:rPr>
          <w:rFonts w:ascii="Times New Roman" w:hAnsi="Times New Roman"/>
          <w:color w:val="000000"/>
          <w:sz w:val="24"/>
          <w:szCs w:val="24"/>
        </w:rPr>
        <w:t>所示，</w:t>
      </w:r>
      <w:r w:rsidRPr="00B17E6F">
        <w:rPr>
          <w:rFonts w:ascii="Times New Roman" w:hAnsi="Times New Roman"/>
          <w:color w:val="000000"/>
          <w:sz w:val="24"/>
          <w:szCs w:val="24"/>
        </w:rPr>
        <w:t xml:space="preserve">LSSCA </w:t>
      </w:r>
      <w:r w:rsidRPr="00B17E6F">
        <w:rPr>
          <w:rFonts w:ascii="Times New Roman" w:hAnsi="Times New Roman"/>
          <w:color w:val="000000"/>
          <w:sz w:val="24"/>
          <w:szCs w:val="24"/>
        </w:rPr>
        <w:t>是利用</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oMath>
      <w:r w:rsidRPr="00B17E6F">
        <w:rPr>
          <w:rFonts w:ascii="Times New Roman" w:hAnsi="Times New Roman"/>
          <w:color w:val="000000"/>
          <w:sz w:val="24"/>
          <w:szCs w:val="24"/>
        </w:rPr>
        <w:t>大小的空间滑动窗内的像素灰度值按照公式</w:t>
      </w:r>
      <w:r w:rsidRPr="00B17E6F">
        <w:rPr>
          <w:rFonts w:ascii="Times New Roman" w:hAnsi="Times New Roman"/>
          <w:color w:val="000000"/>
          <w:sz w:val="24"/>
          <w:szCs w:val="24"/>
        </w:rPr>
        <w:t>(</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w:t>
      </w:r>
      <w:r w:rsidRPr="00B17E6F">
        <w:rPr>
          <w:rFonts w:ascii="Times New Roman" w:hAnsi="Times New Roman"/>
          <w:color w:val="000000"/>
          <w:sz w:val="24"/>
          <w:szCs w:val="24"/>
        </w:rPr>
        <w:t>计算衬比</w:t>
      </w:r>
      <m:oMath>
        <m:r>
          <w:rPr>
            <w:rFonts w:ascii="Cambria Math" w:hAnsi="Cambria Math"/>
            <w:color w:val="000000"/>
            <w:sz w:val="24"/>
            <w:szCs w:val="24"/>
          </w:rPr>
          <m:t>K</m:t>
        </m:r>
        <m:r>
          <w:rPr>
            <w:rFonts w:ascii="Cambria Math" w:hAnsi="Cambria Math"/>
            <w:color w:val="000000"/>
            <w:sz w:val="16"/>
            <w:szCs w:val="16"/>
          </w:rPr>
          <m:t xml:space="preserve">s </m:t>
        </m:r>
      </m:oMath>
      <w:r w:rsidRPr="00B17E6F">
        <w:rPr>
          <w:rFonts w:ascii="Times New Roman" w:hAnsi="Times New Roman"/>
          <w:color w:val="000000"/>
          <w:sz w:val="24"/>
          <w:szCs w:val="24"/>
        </w:rPr>
        <w:t>并将其赋值于中心像素，当滑动窗滑过整</w:t>
      </w:r>
      <w:r w:rsidR="000E3961" w:rsidRPr="00B17E6F">
        <w:rPr>
          <w:rFonts w:ascii="Times New Roman" w:hAnsi="Times New Roman"/>
          <w:color w:val="000000"/>
          <w:sz w:val="24"/>
          <w:szCs w:val="24"/>
        </w:rPr>
        <w:t>幅图像，则得到对应的空间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1(b)</w:t>
      </w:r>
      <w:r w:rsidRPr="00B17E6F">
        <w:rPr>
          <w:rFonts w:ascii="Times New Roman" w:hAnsi="Times New Roman"/>
          <w:color w:val="000000"/>
          <w:sz w:val="24"/>
          <w:szCs w:val="24"/>
        </w:rPr>
        <w:t>所示，</w:t>
      </w:r>
      <w:r w:rsidRPr="00B17E6F">
        <w:rPr>
          <w:rFonts w:ascii="Times New Roman" w:hAnsi="Times New Roman"/>
          <w:color w:val="000000"/>
          <w:sz w:val="24"/>
          <w:szCs w:val="24"/>
        </w:rPr>
        <w:t xml:space="preserve"> LSTCA</w:t>
      </w:r>
      <w:r w:rsidRPr="00B17E6F">
        <w:rPr>
          <w:rFonts w:ascii="Times New Roman" w:hAnsi="Times New Roman"/>
          <w:color w:val="000000"/>
          <w:sz w:val="24"/>
          <w:szCs w:val="24"/>
        </w:rPr>
        <w:t>是利用多帧图像同一位置的像素灰度值计算衬比</w:t>
      </w:r>
      <m:oMath>
        <m:r>
          <w:rPr>
            <w:rFonts w:ascii="Cambria Math" w:hAnsi="Cambria Math"/>
            <w:color w:val="000000"/>
            <w:sz w:val="24"/>
            <w:szCs w:val="24"/>
          </w:rPr>
          <m:t>K</m:t>
        </m:r>
        <m:r>
          <w:rPr>
            <w:rFonts w:ascii="Cambria Math" w:hAnsi="Cambria Math"/>
            <w:color w:val="000000"/>
            <w:sz w:val="16"/>
            <w:szCs w:val="16"/>
          </w:rPr>
          <m:t>t</m:t>
        </m:r>
      </m:oMath>
      <w:r w:rsidRPr="00B17E6F">
        <w:rPr>
          <w:rFonts w:ascii="Times New Roman" w:hAnsi="Times New Roman"/>
          <w:color w:val="000000"/>
          <w:sz w:val="24"/>
          <w:szCs w:val="24"/>
        </w:rPr>
        <w:t>并将其赋值于相同位置像素，则得到对应的时间衬比图。对满足各态经历的散斑图像序列，其</w:t>
      </w:r>
      <w:r w:rsidRPr="00B17E6F">
        <w:rPr>
          <w:rFonts w:ascii="Times New Roman" w:hAnsi="Times New Roman"/>
          <w:color w:val="000000"/>
          <w:sz w:val="24"/>
          <w:szCs w:val="24"/>
        </w:rPr>
        <w:lastRenderedPageBreak/>
        <w:t>时间上的统计特性和空间上的统计特性是一致的</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6]</w:t>
      </w:r>
      <w:r w:rsidRPr="00B17E6F">
        <w:rPr>
          <w:rFonts w:ascii="Times New Roman" w:hAnsi="Times New Roman"/>
          <w:color w:val="000000"/>
          <w:sz w:val="24"/>
          <w:szCs w:val="24"/>
        </w:rPr>
        <w:t>，所以由</w:t>
      </w:r>
      <w:r w:rsidRPr="00B17E6F">
        <w:rPr>
          <w:rFonts w:ascii="Times New Roman" w:hAnsi="Times New Roman"/>
          <w:color w:val="000000"/>
          <w:sz w:val="24"/>
          <w:szCs w:val="24"/>
        </w:rPr>
        <w:t>LSSCA</w:t>
      </w:r>
      <w:r w:rsidRPr="00B17E6F">
        <w:rPr>
          <w:rFonts w:ascii="Times New Roman" w:hAnsi="Times New Roman"/>
          <w:color w:val="000000"/>
          <w:sz w:val="24"/>
          <w:szCs w:val="24"/>
        </w:rPr>
        <w:t>和</w:t>
      </w:r>
      <w:r w:rsidRPr="00B17E6F">
        <w:rPr>
          <w:rFonts w:ascii="Times New Roman" w:hAnsi="Times New Roman"/>
          <w:color w:val="000000"/>
          <w:sz w:val="24"/>
          <w:szCs w:val="24"/>
        </w:rPr>
        <w:t xml:space="preserve">LSTCA </w:t>
      </w:r>
      <w:r w:rsidR="000E3961" w:rsidRPr="00B17E6F">
        <w:rPr>
          <w:rFonts w:ascii="Times New Roman" w:hAnsi="Times New Roman"/>
          <w:color w:val="000000"/>
          <w:sz w:val="24"/>
          <w:szCs w:val="24"/>
        </w:rPr>
        <w:t>方法得到的</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值是相同的。由算法实现可知，</w:t>
      </w:r>
      <w:r w:rsidRPr="00B17E6F">
        <w:rPr>
          <w:rFonts w:ascii="Times New Roman" w:hAnsi="Times New Roman"/>
          <w:color w:val="000000"/>
          <w:sz w:val="24"/>
          <w:szCs w:val="24"/>
        </w:rPr>
        <w:t xml:space="preserve">LSSCA </w:t>
      </w:r>
      <w:r w:rsidRPr="00B17E6F">
        <w:rPr>
          <w:rFonts w:ascii="Times New Roman" w:hAnsi="Times New Roman"/>
          <w:color w:val="000000"/>
          <w:sz w:val="24"/>
          <w:szCs w:val="24"/>
        </w:rPr>
        <w:t>采用单帧散斑图像计算，所以流速成像时具有较高的时间分辨率，但</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oMath>
      <w:r w:rsidRPr="00B17E6F">
        <w:rPr>
          <w:rFonts w:ascii="Times New Roman" w:hAnsi="Times New Roman"/>
          <w:color w:val="000000"/>
          <w:sz w:val="24"/>
          <w:szCs w:val="24"/>
        </w:rPr>
        <w:t>滑动窗的使用会导致流速图空间分辨率下降；而</w:t>
      </w:r>
      <w:r w:rsidRPr="00B17E6F">
        <w:rPr>
          <w:rFonts w:ascii="Times New Roman" w:hAnsi="Times New Roman"/>
          <w:color w:val="000000"/>
          <w:sz w:val="24"/>
          <w:szCs w:val="24"/>
        </w:rPr>
        <w:t xml:space="preserve"> LSTCA </w:t>
      </w:r>
      <w:r w:rsidRPr="00B17E6F">
        <w:rPr>
          <w:rFonts w:ascii="Times New Roman" w:hAnsi="Times New Roman"/>
          <w:color w:val="000000"/>
          <w:sz w:val="24"/>
          <w:szCs w:val="24"/>
        </w:rPr>
        <w:t>未使用空间滑动窗，所以最终保持原始图像的空间分辨率，但需要采集多帧图像进行计算导致时间分辨率下降。</w:t>
      </w:r>
      <w:r w:rsidR="000E3961" w:rsidRPr="00B17E6F">
        <w:rPr>
          <w:rFonts w:ascii="Times New Roman" w:hAnsi="Times New Roman"/>
          <w:color w:val="000000"/>
          <w:sz w:val="24"/>
          <w:szCs w:val="24"/>
        </w:rPr>
        <w:t>两种</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计算方法各有优劣，可根据时空分辨率的应用需求进行选择。此外，为了折中选择时间分辨率和空间分辨率，在这两种计算方法的基础上衍生出一些新的计算方法，如对</w:t>
      </w:r>
      <w:r w:rsidRPr="00B17E6F">
        <w:rPr>
          <w:rFonts w:ascii="Times New Roman" w:hAnsi="Times New Roman"/>
          <w:color w:val="000000"/>
          <w:sz w:val="24"/>
          <w:szCs w:val="24"/>
        </w:rPr>
        <w:t>LSSCA</w:t>
      </w:r>
      <w:r w:rsidR="000E3961" w:rsidRPr="00B17E6F">
        <w:rPr>
          <w:rFonts w:ascii="Times New Roman" w:hAnsi="Times New Roman"/>
          <w:color w:val="000000"/>
          <w:sz w:val="24"/>
          <w:szCs w:val="24"/>
        </w:rPr>
        <w:t>方法得到的空间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图再进行时间轴上多帧平均的</w:t>
      </w:r>
      <w:r w:rsidRPr="00B17E6F">
        <w:rPr>
          <w:rFonts w:ascii="Times New Roman" w:hAnsi="Times New Roman"/>
          <w:color w:val="000000"/>
          <w:sz w:val="24"/>
          <w:szCs w:val="24"/>
        </w:rPr>
        <w:t>SLASCA</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rPr>
        <w:t>[7]</w:t>
      </w:r>
      <w:r w:rsidRPr="00B17E6F">
        <w:rPr>
          <w:rFonts w:ascii="Times New Roman" w:hAnsi="Times New Roman"/>
          <w:color w:val="000000"/>
          <w:sz w:val="24"/>
          <w:szCs w:val="24"/>
        </w:rPr>
        <w:t>，或对</w:t>
      </w:r>
      <w:r w:rsidRPr="00B17E6F">
        <w:rPr>
          <w:rFonts w:ascii="Times New Roman" w:hAnsi="Times New Roman"/>
          <w:color w:val="000000"/>
          <w:sz w:val="24"/>
          <w:szCs w:val="24"/>
        </w:rPr>
        <w:t xml:space="preserve">LSTCA </w:t>
      </w:r>
      <w:r w:rsidR="000E3961" w:rsidRPr="00B17E6F">
        <w:rPr>
          <w:rFonts w:ascii="Times New Roman" w:hAnsi="Times New Roman"/>
          <w:color w:val="000000"/>
          <w:sz w:val="24"/>
          <w:szCs w:val="24"/>
        </w:rPr>
        <w:t>方法得到的时间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图再进行空间域上均值滤波的</w:t>
      </w:r>
      <w:r w:rsidRPr="00B17E6F">
        <w:rPr>
          <w:rFonts w:ascii="Times New Roman" w:hAnsi="Times New Roman"/>
          <w:color w:val="000000"/>
          <w:sz w:val="24"/>
          <w:szCs w:val="24"/>
        </w:rPr>
        <w:t xml:space="preserve"> TLASCA</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9]</w:t>
      </w:r>
      <w:r w:rsidRPr="00B17E6F">
        <w:rPr>
          <w:rFonts w:ascii="Times New Roman" w:hAnsi="Times New Roman"/>
          <w:color w:val="000000"/>
          <w:sz w:val="24"/>
          <w:szCs w:val="24"/>
        </w:rPr>
        <w:t>，以及如图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.1(c)</w:t>
      </w:r>
      <w:r w:rsidRPr="00B17E6F">
        <w:rPr>
          <w:rFonts w:ascii="Times New Roman" w:hAnsi="Times New Roman"/>
          <w:color w:val="000000"/>
          <w:sz w:val="24"/>
          <w:szCs w:val="24"/>
        </w:rPr>
        <w:t>所示利用</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oMath>
      <w:r w:rsidR="000E3961" w:rsidRPr="00B17E6F">
        <w:rPr>
          <w:rFonts w:ascii="Times New Roman" w:hAnsi="Times New Roman"/>
          <w:color w:val="000000"/>
          <w:sz w:val="24"/>
          <w:szCs w:val="24"/>
        </w:rPr>
        <w:t>的时空窗内像素灰度值进行</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计算的</w:t>
      </w:r>
      <w:r w:rsidRPr="00B17E6F">
        <w:rPr>
          <w:rFonts w:ascii="Times New Roman" w:hAnsi="Times New Roman"/>
          <w:color w:val="000000"/>
          <w:sz w:val="24"/>
          <w:szCs w:val="24"/>
        </w:rPr>
        <w:t xml:space="preserve">STLASCA </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4</w:t>
      </w:r>
      <w:r w:rsidR="000E3961" w:rsidRPr="00B17E6F">
        <w:rPr>
          <w:rFonts w:ascii="Times New Roman" w:hAnsi="Times New Roman" w:hint="eastAsia"/>
          <w:color w:val="000000"/>
          <w:sz w:val="24"/>
          <w:szCs w:val="24"/>
          <w:highlight w:val="yellow"/>
        </w:rPr>
        <w:t>0]</w:t>
      </w:r>
      <w:r w:rsidRPr="00B17E6F">
        <w:rPr>
          <w:rFonts w:ascii="Times New Roman" w:hAnsi="Times New Roman"/>
          <w:color w:val="000000"/>
          <w:sz w:val="24"/>
          <w:szCs w:val="24"/>
        </w:rPr>
        <w:t>。这些进行了折中的方法所用的滑动窗维数和时间轴上的帧数都要小于单纯空间域上分析的</w:t>
      </w:r>
      <w:r w:rsidRPr="00B17E6F">
        <w:rPr>
          <w:rFonts w:ascii="Times New Roman" w:hAnsi="Times New Roman"/>
          <w:color w:val="000000"/>
          <w:sz w:val="24"/>
          <w:szCs w:val="24"/>
        </w:rPr>
        <w:t>LSSCA</w:t>
      </w:r>
      <w:r w:rsidRPr="00B17E6F">
        <w:rPr>
          <w:rFonts w:ascii="Times New Roman" w:hAnsi="Times New Roman"/>
          <w:color w:val="000000"/>
          <w:sz w:val="24"/>
          <w:szCs w:val="24"/>
        </w:rPr>
        <w:t>方法和单纯时间轴上分析的</w:t>
      </w:r>
      <w:r w:rsidRPr="00B17E6F">
        <w:rPr>
          <w:rFonts w:ascii="Times New Roman" w:hAnsi="Times New Roman"/>
          <w:color w:val="000000"/>
          <w:sz w:val="24"/>
          <w:szCs w:val="24"/>
        </w:rPr>
        <w:t>LSTCA</w:t>
      </w:r>
      <w:r w:rsidRPr="00B17E6F">
        <w:rPr>
          <w:rFonts w:ascii="Times New Roman" w:hAnsi="Times New Roman"/>
          <w:color w:val="000000"/>
          <w:sz w:val="24"/>
          <w:szCs w:val="24"/>
        </w:rPr>
        <w:t>方法，且具有更高的信噪比</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4</w:t>
      </w:r>
      <w:r w:rsidR="000E3961" w:rsidRPr="00B17E6F">
        <w:rPr>
          <w:rFonts w:ascii="Times New Roman" w:hAnsi="Times New Roman" w:hint="eastAsia"/>
          <w:color w:val="000000"/>
          <w:sz w:val="24"/>
          <w:szCs w:val="24"/>
          <w:highlight w:val="yellow"/>
        </w:rPr>
        <w:t>1]</w:t>
      </w:r>
      <w:r w:rsidRPr="00B17E6F">
        <w:rPr>
          <w:rFonts w:ascii="Times New Roman" w:hAnsi="Times New Roman"/>
          <w:color w:val="000000"/>
          <w:sz w:val="24"/>
          <w:szCs w:val="24"/>
        </w:rPr>
        <w:t>。在散斑</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计算方法不断改进的过程中，出现过多种算法及其命名简称（如</w:t>
      </w:r>
      <w:r w:rsidRPr="00B17E6F">
        <w:rPr>
          <w:rFonts w:ascii="Times New Roman" w:hAnsi="Times New Roman"/>
          <w:color w:val="000000"/>
          <w:sz w:val="24"/>
          <w:szCs w:val="24"/>
        </w:rPr>
        <w:t>LASCA</w:t>
      </w:r>
      <w:r w:rsidRPr="00B17E6F">
        <w:rPr>
          <w:rFonts w:ascii="Times New Roman" w:hAnsi="Times New Roman"/>
          <w:color w:val="000000"/>
          <w:sz w:val="24"/>
          <w:szCs w:val="24"/>
        </w:rPr>
        <w:t>，</w:t>
      </w:r>
      <w:r w:rsidRPr="00B17E6F">
        <w:rPr>
          <w:rFonts w:ascii="Times New Roman" w:hAnsi="Times New Roman"/>
          <w:color w:val="000000"/>
          <w:sz w:val="24"/>
          <w:szCs w:val="24"/>
        </w:rPr>
        <w:t xml:space="preserve"> LSI</w:t>
      </w:r>
      <w:r w:rsidRPr="00B17E6F">
        <w:rPr>
          <w:rFonts w:ascii="Times New Roman" w:hAnsi="Times New Roman"/>
          <w:color w:val="000000"/>
          <w:sz w:val="24"/>
          <w:szCs w:val="24"/>
        </w:rPr>
        <w:t>，</w:t>
      </w:r>
      <w:r w:rsidRPr="00B17E6F">
        <w:rPr>
          <w:rFonts w:ascii="Times New Roman" w:hAnsi="Times New Roman"/>
          <w:color w:val="000000"/>
          <w:sz w:val="24"/>
          <w:szCs w:val="24"/>
        </w:rPr>
        <w:t xml:space="preserve"> LSTCA</w:t>
      </w:r>
      <w:r w:rsidRPr="00B17E6F">
        <w:rPr>
          <w:rFonts w:ascii="Times New Roman" w:hAnsi="Times New Roman"/>
          <w:color w:val="000000"/>
          <w:sz w:val="24"/>
          <w:szCs w:val="24"/>
        </w:rPr>
        <w:t>等），但本质上均不脱离空间域上、时间域上、或兼顾二者的计算分析。</w:t>
      </w:r>
    </w:p>
    <w:p w:rsidR="00EB420A" w:rsidRPr="00B17E6F" w:rsidRDefault="00EB420A" w:rsidP="00885D1A">
      <w:pPr>
        <w:spacing w:beforeLines="50" w:before="156" w:line="400" w:lineRule="exact"/>
        <w:outlineLvl w:val="1"/>
        <w:rPr>
          <w:rFonts w:ascii="Times New Roman" w:hAnsi="Times New Roman"/>
          <w:color w:val="000000"/>
          <w:sz w:val="24"/>
          <w:szCs w:val="24"/>
        </w:rPr>
      </w:pPr>
      <w:r w:rsidRPr="00B17E6F">
        <w:rPr>
          <w:rFonts w:ascii="Times New Roman" w:hAnsi="Times New Roman" w:hint="eastAsia"/>
          <w:color w:val="000000"/>
          <w:sz w:val="24"/>
          <w:szCs w:val="24"/>
        </w:rPr>
        <w:tab/>
      </w:r>
      <w:r w:rsidRPr="00B17E6F">
        <w:rPr>
          <w:rFonts w:ascii="Times New Roman" w:hAnsi="Times New Roman"/>
          <w:color w:val="000000"/>
          <w:sz w:val="24"/>
          <w:szCs w:val="24"/>
        </w:rPr>
        <w:t>与多普勒测量</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4</w:t>
      </w:r>
      <w:r w:rsidR="000E3961" w:rsidRPr="00B17E6F">
        <w:rPr>
          <w:rFonts w:ascii="Times New Roman" w:hAnsi="Times New Roman" w:hint="eastAsia"/>
          <w:color w:val="000000"/>
          <w:sz w:val="24"/>
          <w:szCs w:val="24"/>
          <w:highlight w:val="yellow"/>
        </w:rPr>
        <w:t>2]</w:t>
      </w:r>
      <w:r w:rsidRPr="00B17E6F">
        <w:rPr>
          <w:rFonts w:ascii="Times New Roman" w:hAnsi="Times New Roman"/>
          <w:color w:val="000000"/>
          <w:sz w:val="24"/>
          <w:szCs w:val="24"/>
        </w:rPr>
        <w:t>类似，虽然理论上通过散斑图像衬比计算及公式</w:t>
      </w:r>
      <w:r w:rsidRPr="00B17E6F">
        <w:rPr>
          <w:rFonts w:ascii="Times New Roman" w:hAnsi="Times New Roman"/>
          <w:color w:val="000000"/>
          <w:sz w:val="24"/>
          <w:szCs w:val="24"/>
        </w:rPr>
        <w:t>(</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.9)</w:t>
      </w:r>
      <w:r w:rsidRPr="00B17E6F">
        <w:rPr>
          <w:rFonts w:ascii="Times New Roman" w:hAnsi="Times New Roman"/>
          <w:color w:val="000000"/>
          <w:sz w:val="24"/>
          <w:szCs w:val="24"/>
        </w:rPr>
        <w:t>可以得到散射粒子运动的绝对速度，但由于散射粒子（如红细胞）运动的复杂性（除了定向流动，还有自身翻转运动，非均匀流体，存在湍流等），速度分布模型的非单一性（洛伦兹谱型或高斯谱型），以及实际应用中生物组织特性参数的多样性，很难通过</w:t>
      </w:r>
      <m:oMath>
        <m:r>
          <w:rPr>
            <w:rFonts w:ascii="Cambria Math" w:hAnsi="Cambria Math"/>
            <w:color w:val="000000"/>
            <w:sz w:val="24"/>
            <w:szCs w:val="24"/>
          </w:rPr>
          <m:t>τ</m:t>
        </m:r>
        <m:r>
          <w:rPr>
            <w:rFonts w:ascii="Cambria Math" w:hAnsi="Cambria Math"/>
            <w:color w:val="000000"/>
            <w:sz w:val="16"/>
            <w:szCs w:val="16"/>
          </w:rPr>
          <m:t>c</m:t>
        </m:r>
      </m:oMath>
      <w:r w:rsidRPr="00B17E6F">
        <w:rPr>
          <w:rFonts w:ascii="Times New Roman" w:hAnsi="Times New Roman"/>
          <w:color w:val="000000"/>
          <w:sz w:val="24"/>
          <w:szCs w:val="24"/>
        </w:rPr>
        <w:t>直接得到散射子的绝对速度</w:t>
      </w:r>
      <w:r w:rsidR="004E55F1" w:rsidRPr="00B17E6F">
        <w:rPr>
          <w:rFonts w:ascii="Times New Roman" w:hAnsi="Times New Roman" w:hint="eastAsia"/>
          <w:color w:val="000000"/>
          <w:sz w:val="24"/>
          <w:szCs w:val="24"/>
          <w:highlight w:val="yellow"/>
        </w:rPr>
        <w:t>[43]</w:t>
      </w:r>
      <w:r w:rsidRPr="00B17E6F">
        <w:rPr>
          <w:rFonts w:ascii="Times New Roman" w:hAnsi="Times New Roman"/>
          <w:color w:val="000000"/>
          <w:sz w:val="24"/>
          <w:szCs w:val="24"/>
        </w:rPr>
        <w:t>。已有文献及应用中</w:t>
      </w:r>
      <w:r w:rsidR="004E55F1" w:rsidRPr="00B17E6F">
        <w:rPr>
          <w:rFonts w:ascii="Times New Roman" w:hAnsi="Times New Roman" w:hint="eastAsia"/>
          <w:color w:val="000000"/>
          <w:sz w:val="24"/>
          <w:szCs w:val="24"/>
          <w:highlight w:val="yellow"/>
        </w:rPr>
        <w:t>[27,35,44]</w:t>
      </w:r>
      <w:r w:rsidRPr="00B17E6F">
        <w:rPr>
          <w:rFonts w:ascii="Times New Roman" w:hAnsi="Times New Roman"/>
          <w:color w:val="000000"/>
          <w:sz w:val="24"/>
          <w:szCs w:val="24"/>
        </w:rPr>
        <w:t>，</w:t>
      </w:r>
      <m:oMath>
        <m:r>
          <w:rPr>
            <w:rFonts w:ascii="Cambria Math" w:hAnsi="Cambria Math"/>
            <w:color w:val="000000"/>
            <w:sz w:val="24"/>
            <w:szCs w:val="24"/>
          </w:rPr>
          <m:t>τ</m:t>
        </m:r>
        <m:r>
          <w:rPr>
            <w:rFonts w:ascii="Cambria Math" w:hAnsi="Cambria Math"/>
            <w:color w:val="000000"/>
            <w:sz w:val="16"/>
            <w:szCs w:val="16"/>
          </w:rPr>
          <m:t>c</m:t>
        </m:r>
      </m:oMath>
      <w:r w:rsidRPr="00B17E6F">
        <w:rPr>
          <w:rFonts w:ascii="Times New Roman" w:hAnsi="Times New Roman"/>
          <w:color w:val="000000"/>
          <w:sz w:val="24"/>
          <w:szCs w:val="24"/>
        </w:rPr>
        <w:t>被认为与散射子运动速度呈反比关系，则</w:t>
      </w:r>
      <m:oMath>
        <m:r>
          <m:rPr>
            <m:sty m:val="p"/>
          </m:rPr>
          <w:rPr>
            <w:rFonts w:ascii="Cambria Math" w:hAnsi="Cambria Math"/>
            <w:color w:val="000000"/>
            <w:sz w:val="24"/>
            <w:szCs w:val="24"/>
          </w:rPr>
          <m:t xml:space="preserve"> </m:t>
        </m:r>
        <m:r>
          <w:rPr>
            <w:rFonts w:ascii="Cambria Math" w:hAnsi="Cambria Math"/>
            <w:color w:val="000000"/>
            <w:sz w:val="24"/>
            <w:szCs w:val="24"/>
          </w:rPr>
          <m:t>1/τ</m:t>
        </m:r>
        <m:r>
          <w:rPr>
            <w:rFonts w:ascii="Cambria Math" w:hAnsi="Cambria Math"/>
            <w:color w:val="000000"/>
            <w:sz w:val="16"/>
            <w:szCs w:val="16"/>
          </w:rPr>
          <m:t xml:space="preserve">c </m:t>
        </m:r>
      </m:oMath>
      <w:r w:rsidRPr="00B17E6F">
        <w:rPr>
          <w:rFonts w:ascii="Times New Roman" w:hAnsi="Times New Roman"/>
          <w:color w:val="000000"/>
          <w:sz w:val="24"/>
          <w:szCs w:val="24"/>
        </w:rPr>
        <w:t>的相对变化即可反映出散射子运动速率的相对变化。在实际应用中，流速速率的相对变化也足以用来描述其变化过程。</w:t>
      </w:r>
    </w:p>
    <w:p w:rsidR="00EB420A" w:rsidRDefault="00EB420A" w:rsidP="00EB420A">
      <w:pPr>
        <w:spacing w:beforeLines="50" w:before="156"/>
        <w:jc w:val="center"/>
        <w:outlineLvl w:val="1"/>
        <w:rPr>
          <w:rFonts w:asciiTheme="majorEastAsia" w:eastAsiaTheme="majorEastAsia" w:hAnsiTheme="majorEastAsia"/>
          <w:sz w:val="24"/>
          <w:szCs w:val="24"/>
        </w:rPr>
      </w:pPr>
      <w:r>
        <w:rPr>
          <w:noProof/>
        </w:rPr>
        <w:drawing>
          <wp:inline distT="0" distB="0" distL="0" distR="0" wp14:anchorId="053A7528" wp14:editId="04B1A98F">
            <wp:extent cx="4338084" cy="1820590"/>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1869" cy="1822178"/>
                    </a:xfrm>
                    <a:prstGeom prst="rect">
                      <a:avLst/>
                    </a:prstGeom>
                  </pic:spPr>
                </pic:pic>
              </a:graphicData>
            </a:graphic>
          </wp:inline>
        </w:drawing>
      </w:r>
    </w:p>
    <w:p w:rsidR="000D6A65" w:rsidRDefault="000D6A65" w:rsidP="00EB420A">
      <w:pPr>
        <w:spacing w:beforeLines="50" w:before="156"/>
        <w:jc w:val="center"/>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图2.1 不同计算对比度计算方法的算法图示</w:t>
      </w:r>
      <w:r w:rsidRPr="0065059B">
        <w:rPr>
          <w:rFonts w:asciiTheme="majorEastAsia" w:eastAsiaTheme="majorEastAsia" w:hAnsiTheme="majorEastAsia" w:hint="eastAsia"/>
          <w:sz w:val="24"/>
          <w:szCs w:val="24"/>
          <w:highlight w:val="yellow"/>
        </w:rPr>
        <w:t>[</w:t>
      </w:r>
      <w:r w:rsidR="004E55F1" w:rsidRPr="0065059B">
        <w:rPr>
          <w:rFonts w:asciiTheme="majorEastAsia" w:eastAsiaTheme="majorEastAsia" w:hAnsiTheme="majorEastAsia" w:hint="eastAsia"/>
          <w:sz w:val="24"/>
          <w:szCs w:val="24"/>
          <w:highlight w:val="yellow"/>
        </w:rPr>
        <w:t>4</w:t>
      </w:r>
      <w:r w:rsidRPr="0065059B">
        <w:rPr>
          <w:rFonts w:asciiTheme="majorEastAsia" w:eastAsiaTheme="majorEastAsia" w:hAnsiTheme="majorEastAsia" w:hint="eastAsia"/>
          <w:sz w:val="24"/>
          <w:szCs w:val="24"/>
          <w:highlight w:val="yellow"/>
        </w:rPr>
        <w:t>1]</w:t>
      </w:r>
      <w:r>
        <w:rPr>
          <w:rFonts w:asciiTheme="majorEastAsia" w:eastAsiaTheme="majorEastAsia" w:hAnsiTheme="majorEastAsia" w:hint="eastAsia"/>
          <w:sz w:val="24"/>
          <w:szCs w:val="24"/>
        </w:rPr>
        <w:t>。(a)空间对比度分析方法。 (b)时间对比度分析方法。(c)时空联合对比度分析方法</w:t>
      </w:r>
    </w:p>
    <w:p w:rsidR="000D6A65" w:rsidRDefault="000D6A65" w:rsidP="00EB420A">
      <w:pPr>
        <w:spacing w:beforeLines="50" w:before="156"/>
        <w:jc w:val="center"/>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Fig. 2.1 Schematic diagrams of different algorithms for laser speckle </w:t>
      </w:r>
      <w:r>
        <w:rPr>
          <w:rFonts w:asciiTheme="majorEastAsia" w:eastAsiaTheme="majorEastAsia" w:hAnsiTheme="majorEastAsia" w:hint="eastAsia"/>
          <w:sz w:val="24"/>
          <w:szCs w:val="24"/>
        </w:rPr>
        <w:lastRenderedPageBreak/>
        <w:t>contrast analysis. (a) Laser speckle spatial contrast analysis. (b) Laser speckle temporal contrast analysis. (c) Spatio-temporal laser speckle contrast analysis</w:t>
      </w:r>
    </w:p>
    <w:p w:rsidR="000D6A65" w:rsidRPr="00F671C1" w:rsidRDefault="00F671C1" w:rsidP="00F671C1">
      <w:pPr>
        <w:spacing w:beforeLines="50" w:before="156" w:line="400" w:lineRule="exact"/>
        <w:jc w:val="center"/>
        <w:outlineLvl w:val="0"/>
        <w:rPr>
          <w:rFonts w:ascii="黑体" w:eastAsia="黑体" w:hAnsi="黑体"/>
          <w:b/>
          <w:sz w:val="36"/>
          <w:szCs w:val="36"/>
        </w:rPr>
      </w:pPr>
      <w:r w:rsidRPr="00F671C1">
        <w:rPr>
          <w:rFonts w:ascii="黑体" w:eastAsia="黑体" w:hAnsi="黑体" w:hint="eastAsia"/>
          <w:b/>
          <w:sz w:val="36"/>
          <w:szCs w:val="36"/>
        </w:rPr>
        <w:t>第三章 理疗效果检测系统总体方案设计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3.1 本课题研究的总体框架</w:t>
      </w:r>
    </w:p>
    <w:p w:rsidR="00C11AE3" w:rsidRDefault="002D621C" w:rsidP="000D6A65">
      <w:pPr>
        <w:spacing w:beforeLines="50" w:before="156"/>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ab/>
        <w:t>本论文以传统穴位定位方法</w:t>
      </w:r>
      <w:r w:rsidR="007F68CB">
        <w:rPr>
          <w:rFonts w:asciiTheme="majorEastAsia" w:eastAsiaTheme="majorEastAsia" w:hAnsiTheme="majorEastAsia" w:hint="eastAsia"/>
          <w:sz w:val="24"/>
          <w:szCs w:val="24"/>
        </w:rPr>
        <w:t>选取部分具有代表性的穴位进行理疗刺激，并在次远端位置选取穴位（非穴位）检测点，测量其理疗过程中血流变化情况</w:t>
      </w:r>
      <w:r w:rsidR="00807B4B">
        <w:rPr>
          <w:rFonts w:asciiTheme="majorEastAsia" w:eastAsiaTheme="majorEastAsia" w:hAnsiTheme="majorEastAsia" w:hint="eastAsia"/>
          <w:sz w:val="24"/>
          <w:szCs w:val="24"/>
        </w:rPr>
        <w:t>，期间使用CCD工业相机采集图像并运用数字图像处理方法对图像进行数据处理，并实现检测系统的软件界面设计，最后结合中医经络理论，探索一种有效的理疗效果检测方法并进行了初步实验验证。本文的整体框架如图3.1所示。</w:t>
      </w:r>
    </w:p>
    <w:p w:rsidR="00807B4B" w:rsidRPr="00C11AE3" w:rsidRDefault="000802A1" w:rsidP="00E634B4">
      <w:pPr>
        <w:spacing w:beforeLines="50" w:before="156"/>
        <w:jc w:val="center"/>
        <w:outlineLvl w:val="1"/>
        <w:rPr>
          <w:rFonts w:asciiTheme="majorEastAsia" w:eastAsiaTheme="majorEastAsia" w:hAnsiTheme="majorEastAsia"/>
          <w:sz w:val="24"/>
          <w:szCs w:val="24"/>
        </w:rPr>
      </w:pPr>
      <w:r>
        <w:rPr>
          <w:noProof/>
        </w:rPr>
        <w:drawing>
          <wp:inline distT="0" distB="0" distL="0" distR="0" wp14:anchorId="5DFE37F7" wp14:editId="670FAF01">
            <wp:extent cx="3504762" cy="374285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4762" cy="3742857"/>
                    </a:xfrm>
                    <a:prstGeom prst="rect">
                      <a:avLst/>
                    </a:prstGeom>
                  </pic:spPr>
                </pic:pic>
              </a:graphicData>
            </a:graphic>
          </wp:inline>
        </w:drawing>
      </w:r>
    </w:p>
    <w:p w:rsidR="00C11AE3"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3.2检测系统的方案设计</w:t>
      </w:r>
    </w:p>
    <w:p w:rsidR="00C11AE3" w:rsidRPr="00C11AE3" w:rsidRDefault="00C11AE3" w:rsidP="000D6A65">
      <w:pPr>
        <w:spacing w:beforeLines="50" w:before="156"/>
        <w:outlineLvl w:val="1"/>
        <w:rPr>
          <w:rFonts w:asciiTheme="majorEastAsia" w:eastAsiaTheme="majorEastAsia" w:hAnsiTheme="majorEastAsia"/>
          <w:b/>
          <w:sz w:val="24"/>
          <w:szCs w:val="24"/>
        </w:rPr>
      </w:pPr>
      <w:r w:rsidRPr="00C11AE3">
        <w:rPr>
          <w:rFonts w:asciiTheme="majorEastAsia" w:eastAsiaTheme="majorEastAsia" w:hAnsiTheme="majorEastAsia" w:hint="eastAsia"/>
          <w:b/>
          <w:sz w:val="24"/>
          <w:szCs w:val="24"/>
        </w:rPr>
        <w:t>3.2.1 实验平台搭建</w:t>
      </w:r>
    </w:p>
    <w:p w:rsidR="00C11AE3" w:rsidRPr="00C11AE3" w:rsidRDefault="00C11AE3" w:rsidP="000D6A65">
      <w:pPr>
        <w:spacing w:beforeLines="50" w:before="156"/>
        <w:outlineLvl w:val="1"/>
        <w:rPr>
          <w:rFonts w:asciiTheme="majorEastAsia" w:eastAsiaTheme="majorEastAsia" w:hAnsiTheme="majorEastAsia"/>
          <w:b/>
          <w:sz w:val="24"/>
          <w:szCs w:val="24"/>
        </w:rPr>
      </w:pPr>
      <w:r w:rsidRPr="00C11AE3">
        <w:rPr>
          <w:rFonts w:asciiTheme="majorEastAsia" w:eastAsiaTheme="majorEastAsia" w:hAnsiTheme="majorEastAsia" w:hint="eastAsia"/>
          <w:b/>
          <w:sz w:val="24"/>
          <w:szCs w:val="24"/>
        </w:rPr>
        <w:t>3.2.2 软件界面设计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3.3抖动噪声消除设计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3.4系统参数测试实验设计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lastRenderedPageBreak/>
        <w:t>3.5理疗效果检测实验设计</w:t>
      </w:r>
    </w:p>
    <w:p w:rsidR="00F671C1" w:rsidRP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3.6本章小结</w:t>
      </w:r>
    </w:p>
    <w:p w:rsidR="00F671C1" w:rsidRPr="00F671C1" w:rsidRDefault="00F671C1" w:rsidP="000D6A65">
      <w:pPr>
        <w:spacing w:beforeLines="50" w:before="156"/>
        <w:outlineLvl w:val="1"/>
        <w:rPr>
          <w:rFonts w:asciiTheme="majorEastAsia" w:eastAsiaTheme="majorEastAsia" w:hAnsiTheme="majorEastAsia"/>
          <w:b/>
          <w:sz w:val="28"/>
          <w:szCs w:val="24"/>
        </w:rPr>
      </w:pPr>
    </w:p>
    <w:p w:rsidR="0064767F" w:rsidRDefault="0064767F" w:rsidP="0064767F">
      <w:pPr>
        <w:spacing w:line="400" w:lineRule="exact"/>
        <w:rPr>
          <w:rFonts w:asciiTheme="minorEastAsia" w:hAnsiTheme="minorEastAsia"/>
          <w:b/>
          <w:sz w:val="28"/>
          <w:szCs w:val="28"/>
        </w:rPr>
      </w:pPr>
      <w:r w:rsidRPr="0064767F">
        <w:rPr>
          <w:rFonts w:asciiTheme="minorEastAsia" w:hAnsiTheme="minorEastAsia" w:hint="eastAsia"/>
          <w:b/>
          <w:sz w:val="28"/>
          <w:szCs w:val="28"/>
        </w:rPr>
        <w:t>参考文献</w:t>
      </w:r>
    </w:p>
    <w:p w:rsidR="00CC7522" w:rsidRPr="00CC7522" w:rsidRDefault="00CC7522" w:rsidP="00CC7522">
      <w:pPr>
        <w:pStyle w:val="a3"/>
        <w:widowControl/>
        <w:numPr>
          <w:ilvl w:val="0"/>
          <w:numId w:val="2"/>
        </w:numPr>
        <w:spacing w:line="254" w:lineRule="auto"/>
        <w:ind w:firstLineChars="0"/>
        <w:jc w:val="left"/>
        <w:rPr>
          <w:rFonts w:ascii="Times New Roman" w:hAnsi="Times New Roman"/>
          <w:sz w:val="24"/>
          <w:szCs w:val="24"/>
        </w:rPr>
      </w:pPr>
      <w:r w:rsidRPr="00CC7522">
        <w:rPr>
          <w:rFonts w:ascii="Times New Roman" w:hAnsi="Times New Roman" w:hint="eastAsia"/>
          <w:sz w:val="24"/>
          <w:szCs w:val="24"/>
        </w:rPr>
        <w:t>TIAN N. Approching on concept of microcirculation[J]. Chinese Journal of Microcirculation, 1994, 4(1): 4-6.</w:t>
      </w:r>
    </w:p>
    <w:p w:rsidR="00CC7522" w:rsidRPr="00CC7522" w:rsidRDefault="00CC7522" w:rsidP="00CC7522">
      <w:pPr>
        <w:pStyle w:val="a3"/>
        <w:widowControl/>
        <w:numPr>
          <w:ilvl w:val="0"/>
          <w:numId w:val="2"/>
        </w:numPr>
        <w:spacing w:line="254" w:lineRule="auto"/>
        <w:ind w:firstLineChars="0"/>
        <w:jc w:val="left"/>
        <w:rPr>
          <w:rFonts w:ascii="Times New Roman" w:hAnsi="Times New Roman"/>
          <w:sz w:val="24"/>
          <w:szCs w:val="24"/>
        </w:rPr>
      </w:pPr>
      <w:r w:rsidRPr="00CC7522">
        <w:rPr>
          <w:rFonts w:ascii="Times New Roman" w:hAnsi="Times New Roman" w:hint="eastAsia"/>
          <w:sz w:val="24"/>
          <w:szCs w:val="24"/>
        </w:rPr>
        <w:t>霍旭阳</w:t>
      </w:r>
      <w:r w:rsidRPr="00CC7522">
        <w:rPr>
          <w:rFonts w:ascii="Times New Roman" w:hAnsi="Times New Roman" w:hint="eastAsia"/>
          <w:sz w:val="24"/>
          <w:szCs w:val="24"/>
        </w:rPr>
        <w:t xml:space="preserve">, </w:t>
      </w:r>
      <w:r w:rsidRPr="00CC7522">
        <w:rPr>
          <w:rFonts w:ascii="Times New Roman" w:hAnsi="Times New Roman" w:hint="eastAsia"/>
          <w:sz w:val="24"/>
          <w:szCs w:val="24"/>
        </w:rPr>
        <w:t>牟子义</w:t>
      </w:r>
      <w:r w:rsidRPr="00CC7522">
        <w:rPr>
          <w:rFonts w:ascii="Times New Roman" w:hAnsi="Times New Roman" w:hint="eastAsia"/>
          <w:sz w:val="24"/>
          <w:szCs w:val="24"/>
        </w:rPr>
        <w:t xml:space="preserve">, </w:t>
      </w:r>
      <w:r w:rsidRPr="00CC7522">
        <w:rPr>
          <w:rFonts w:ascii="Times New Roman" w:hAnsi="Times New Roman" w:hint="eastAsia"/>
          <w:sz w:val="24"/>
          <w:szCs w:val="24"/>
        </w:rPr>
        <w:t>王维刚等</w:t>
      </w:r>
      <w:r w:rsidRPr="00CC7522">
        <w:rPr>
          <w:rFonts w:ascii="Times New Roman" w:hAnsi="Times New Roman" w:hint="eastAsia"/>
          <w:sz w:val="24"/>
          <w:szCs w:val="24"/>
        </w:rPr>
        <w:t xml:space="preserve">, </w:t>
      </w:r>
      <w:r w:rsidRPr="00CC7522">
        <w:rPr>
          <w:rFonts w:ascii="Times New Roman" w:hAnsi="Times New Roman" w:hint="eastAsia"/>
          <w:sz w:val="24"/>
          <w:szCs w:val="24"/>
        </w:rPr>
        <w:t>经穴电阻抗特性的研究进展</w:t>
      </w:r>
      <w:r w:rsidRPr="00CC7522">
        <w:rPr>
          <w:rFonts w:ascii="Times New Roman" w:hAnsi="Times New Roman" w:hint="eastAsia"/>
          <w:sz w:val="24"/>
          <w:szCs w:val="24"/>
        </w:rPr>
        <w:t xml:space="preserve">, </w:t>
      </w:r>
      <w:r w:rsidRPr="00CC7522">
        <w:rPr>
          <w:rFonts w:ascii="Times New Roman" w:hAnsi="Times New Roman" w:hint="eastAsia"/>
          <w:sz w:val="24"/>
          <w:szCs w:val="24"/>
        </w:rPr>
        <w:t>中医外治杂志</w:t>
      </w:r>
      <w:r w:rsidRPr="00CC7522">
        <w:rPr>
          <w:rFonts w:ascii="Times New Roman" w:hAnsi="Times New Roman" w:hint="eastAsia"/>
          <w:sz w:val="24"/>
          <w:szCs w:val="24"/>
        </w:rPr>
        <w:t>, 2008, 12(6):27-31</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 xml:space="preserve">S. M. Daly, M. J. Leahy, ‘Go with the flow’: A review of methods and advancement in blood flow imaging, J. Biophotonics, 2013, 6(3) : 217–255  </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Hatle L., Angelsen B. Doppler Ultrasound in Cardiology[M], Lea &amp; Febiger  (Philadelphia), 1985</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V. Rajan, B. Varghese, T. G. van Leeuwen, W. Steenbergen. Review of methodological developments in laser Doppler flowmetry. Lasers Med Sci, 2009, 24:269–283</w:t>
      </w:r>
    </w:p>
    <w:p w:rsidR="00CC7522" w:rsidRDefault="00CC7522" w:rsidP="00CC7522">
      <w:pPr>
        <w:pStyle w:val="a3"/>
        <w:numPr>
          <w:ilvl w:val="0"/>
          <w:numId w:val="2"/>
        </w:numPr>
        <w:autoSpaceDE w:val="0"/>
        <w:autoSpaceDN w:val="0"/>
        <w:adjustRightInd w:val="0"/>
        <w:snapToGrid w:val="0"/>
        <w:spacing w:beforeLines="50" w:before="156" w:line="360" w:lineRule="auto"/>
        <w:ind w:firstLineChars="0"/>
        <w:rPr>
          <w:rFonts w:ascii="Times New Roman" w:hAnsi="Times New Roman"/>
          <w:sz w:val="24"/>
          <w:szCs w:val="24"/>
        </w:rPr>
      </w:pPr>
      <w:r w:rsidRPr="00CC7522">
        <w:rPr>
          <w:rFonts w:ascii="Times New Roman" w:hAnsi="Times New Roman"/>
          <w:sz w:val="24"/>
          <w:szCs w:val="24"/>
        </w:rPr>
        <w:t>M. A. Heymann, Payne B. D., Hoffman J. I. E., et al. Blood flow measurements with radionuclide-labeled particles. Prog. Cardiovasc Dis., 1977, 20(1): 55-79.</w:t>
      </w:r>
    </w:p>
    <w:p w:rsidR="00B11B97" w:rsidRPr="00B11B97" w:rsidRDefault="00B11B97" w:rsidP="00B11B97">
      <w:pPr>
        <w:pStyle w:val="a3"/>
        <w:numPr>
          <w:ilvl w:val="0"/>
          <w:numId w:val="2"/>
        </w:numPr>
        <w:ind w:firstLineChars="0"/>
        <w:rPr>
          <w:rFonts w:ascii="Times New Roman" w:hAnsi="Times New Roman"/>
          <w:sz w:val="24"/>
          <w:szCs w:val="24"/>
        </w:rPr>
      </w:pPr>
      <w:r w:rsidRPr="00B11B97">
        <w:rPr>
          <w:rFonts w:ascii="Times New Roman" w:hAnsi="Times New Roman" w:hint="eastAsia"/>
          <w:sz w:val="24"/>
          <w:szCs w:val="24"/>
        </w:rPr>
        <w:t>王开福，高明慧</w:t>
      </w:r>
      <w:r w:rsidRPr="00B11B97">
        <w:rPr>
          <w:rFonts w:ascii="Times New Roman" w:hAnsi="Times New Roman" w:hint="eastAsia"/>
          <w:sz w:val="24"/>
          <w:szCs w:val="24"/>
        </w:rPr>
        <w:t xml:space="preserve">. </w:t>
      </w:r>
      <w:r w:rsidRPr="00B11B97">
        <w:rPr>
          <w:rFonts w:ascii="Times New Roman" w:hAnsi="Times New Roman" w:hint="eastAsia"/>
          <w:sz w:val="24"/>
          <w:szCs w:val="24"/>
        </w:rPr>
        <w:t>散斑计量</w:t>
      </w:r>
      <w:r w:rsidRPr="00B11B97">
        <w:rPr>
          <w:rFonts w:ascii="Times New Roman" w:hAnsi="Times New Roman" w:hint="eastAsia"/>
          <w:sz w:val="24"/>
          <w:szCs w:val="24"/>
        </w:rPr>
        <w:t>. 2010,</w:t>
      </w:r>
      <w:r w:rsidRPr="00B11B97">
        <w:rPr>
          <w:rFonts w:ascii="Times New Roman" w:hAnsi="Times New Roman" w:hint="eastAsia"/>
          <w:sz w:val="24"/>
          <w:szCs w:val="24"/>
        </w:rPr>
        <w:t>北京理工大学出版社</w:t>
      </w:r>
    </w:p>
    <w:p w:rsidR="00CC7522" w:rsidRPr="00CC7522" w:rsidRDefault="00CC7522" w:rsidP="00CC7522">
      <w:pPr>
        <w:pStyle w:val="a3"/>
        <w:numPr>
          <w:ilvl w:val="0"/>
          <w:numId w:val="2"/>
        </w:numPr>
        <w:autoSpaceDE w:val="0"/>
        <w:autoSpaceDN w:val="0"/>
        <w:adjustRightInd w:val="0"/>
        <w:snapToGrid w:val="0"/>
        <w:spacing w:beforeLines="50" w:before="156" w:line="360" w:lineRule="auto"/>
        <w:ind w:firstLineChars="0"/>
        <w:rPr>
          <w:rFonts w:ascii="Times New Roman" w:hAnsi="Times New Roman"/>
          <w:sz w:val="24"/>
          <w:szCs w:val="24"/>
        </w:rPr>
      </w:pPr>
      <w:r w:rsidRPr="00CC7522">
        <w:rPr>
          <w:rFonts w:ascii="Times New Roman" w:hAnsi="Times New Roman" w:hint="eastAsia"/>
          <w:sz w:val="24"/>
          <w:szCs w:val="24"/>
        </w:rPr>
        <w:t>李传杰</w:t>
      </w:r>
      <w:r w:rsidRPr="00CC7522">
        <w:rPr>
          <w:rFonts w:ascii="Times New Roman" w:hAnsi="Times New Roman" w:hint="eastAsia"/>
          <w:sz w:val="24"/>
          <w:szCs w:val="24"/>
        </w:rPr>
        <w:t xml:space="preserve">, </w:t>
      </w:r>
      <w:r w:rsidRPr="00CC7522">
        <w:rPr>
          <w:rFonts w:ascii="Times New Roman" w:hAnsi="Times New Roman" w:hint="eastAsia"/>
          <w:sz w:val="24"/>
          <w:szCs w:val="24"/>
        </w:rPr>
        <w:t>毕力格</w:t>
      </w:r>
      <w:r w:rsidRPr="00CC7522">
        <w:rPr>
          <w:rFonts w:ascii="Times New Roman" w:hAnsi="Times New Roman" w:hint="eastAsia"/>
          <w:sz w:val="24"/>
          <w:szCs w:val="24"/>
        </w:rPr>
        <w:t xml:space="preserve">, </w:t>
      </w:r>
      <w:r w:rsidRPr="00CC7522">
        <w:rPr>
          <w:rFonts w:ascii="Times New Roman" w:hAnsi="Times New Roman" w:hint="eastAsia"/>
          <w:sz w:val="24"/>
          <w:szCs w:val="24"/>
        </w:rPr>
        <w:t>朱柏君</w:t>
      </w:r>
      <w:r w:rsidRPr="00CC7522">
        <w:rPr>
          <w:rFonts w:ascii="Times New Roman" w:hAnsi="Times New Roman" w:hint="eastAsia"/>
          <w:sz w:val="24"/>
          <w:szCs w:val="24"/>
        </w:rPr>
        <w:t xml:space="preserve">, </w:t>
      </w:r>
      <w:r w:rsidRPr="00CC7522">
        <w:rPr>
          <w:rFonts w:ascii="Times New Roman" w:hAnsi="Times New Roman" w:hint="eastAsia"/>
          <w:sz w:val="24"/>
          <w:szCs w:val="24"/>
        </w:rPr>
        <w:t>等</w:t>
      </w:r>
      <w:r w:rsidRPr="00CC7522">
        <w:rPr>
          <w:rFonts w:ascii="Times New Roman" w:hAnsi="Times New Roman" w:hint="eastAsia"/>
          <w:sz w:val="24"/>
          <w:szCs w:val="24"/>
        </w:rPr>
        <w:t xml:space="preserve">. </w:t>
      </w:r>
      <w:r w:rsidRPr="00CC7522">
        <w:rPr>
          <w:rFonts w:ascii="Times New Roman" w:hAnsi="Times New Roman" w:hint="eastAsia"/>
          <w:sz w:val="24"/>
          <w:szCs w:val="24"/>
        </w:rPr>
        <w:t>针刺对急性心梗病人左心功能微循环及</w:t>
      </w:r>
      <w:r w:rsidRPr="00CC7522">
        <w:rPr>
          <w:rFonts w:ascii="Times New Roman" w:hAnsi="Times New Roman" w:hint="eastAsia"/>
          <w:sz w:val="24"/>
          <w:szCs w:val="24"/>
        </w:rPr>
        <w:t>CAMP</w:t>
      </w:r>
      <w:r w:rsidRPr="00CC7522">
        <w:rPr>
          <w:rFonts w:ascii="Times New Roman" w:hAnsi="Times New Roman" w:hint="eastAsia"/>
          <w:sz w:val="24"/>
          <w:szCs w:val="24"/>
        </w:rPr>
        <w:t>和</w:t>
      </w:r>
      <w:r w:rsidRPr="00CC7522">
        <w:rPr>
          <w:rFonts w:ascii="Times New Roman" w:hAnsi="Times New Roman" w:hint="eastAsia"/>
          <w:sz w:val="24"/>
          <w:szCs w:val="24"/>
        </w:rPr>
        <w:t>CGMP</w:t>
      </w:r>
      <w:r w:rsidRPr="00CC7522">
        <w:rPr>
          <w:rFonts w:ascii="Times New Roman" w:hAnsi="Times New Roman" w:hint="eastAsia"/>
          <w:sz w:val="24"/>
          <w:szCs w:val="24"/>
        </w:rPr>
        <w:t>的影响</w:t>
      </w:r>
      <w:r w:rsidRPr="00CC7522">
        <w:rPr>
          <w:rFonts w:ascii="Times New Roman" w:hAnsi="Times New Roman" w:hint="eastAsia"/>
          <w:sz w:val="24"/>
          <w:szCs w:val="24"/>
        </w:rPr>
        <w:t xml:space="preserve">[J]. </w:t>
      </w:r>
      <w:r w:rsidRPr="00CC7522">
        <w:rPr>
          <w:rFonts w:ascii="Times New Roman" w:hAnsi="Times New Roman" w:hint="eastAsia"/>
          <w:sz w:val="24"/>
          <w:szCs w:val="24"/>
        </w:rPr>
        <w:t>中国针灸</w:t>
      </w:r>
      <w:r w:rsidRPr="00CC7522">
        <w:rPr>
          <w:rFonts w:ascii="Times New Roman" w:hAnsi="Times New Roman" w:hint="eastAsia"/>
          <w:sz w:val="24"/>
          <w:szCs w:val="24"/>
        </w:rPr>
        <w:t>, 1983, 3(2): 1-4</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穆祥</w:t>
      </w:r>
      <w:r w:rsidRPr="00CC7522">
        <w:rPr>
          <w:rFonts w:ascii="Times New Roman" w:hAnsi="Times New Roman" w:hint="eastAsia"/>
          <w:sz w:val="24"/>
          <w:szCs w:val="21"/>
        </w:rPr>
        <w:t xml:space="preserve">, </w:t>
      </w:r>
      <w:r w:rsidRPr="00CC7522">
        <w:rPr>
          <w:rFonts w:ascii="Times New Roman" w:hAnsi="Times New Roman" w:hint="eastAsia"/>
          <w:sz w:val="24"/>
          <w:szCs w:val="21"/>
        </w:rPr>
        <w:t>段慧琴</w:t>
      </w:r>
      <w:r w:rsidRPr="00CC7522">
        <w:rPr>
          <w:rFonts w:ascii="Times New Roman" w:hAnsi="Times New Roman" w:hint="eastAsia"/>
          <w:sz w:val="24"/>
          <w:szCs w:val="21"/>
        </w:rPr>
        <w:t xml:space="preserve">, </w:t>
      </w:r>
      <w:r w:rsidRPr="00CC7522">
        <w:rPr>
          <w:rFonts w:ascii="Times New Roman" w:hAnsi="Times New Roman" w:hint="eastAsia"/>
          <w:sz w:val="24"/>
          <w:szCs w:val="21"/>
        </w:rPr>
        <w:t>张涛</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经线区皮内微血管网络自律运动有序性的研究</w:t>
      </w:r>
      <w:r w:rsidRPr="00CC7522">
        <w:rPr>
          <w:rFonts w:ascii="Times New Roman" w:hAnsi="Times New Roman" w:hint="eastAsia"/>
          <w:sz w:val="24"/>
          <w:szCs w:val="21"/>
        </w:rPr>
        <w:t xml:space="preserve"> [J]. </w:t>
      </w:r>
      <w:r w:rsidRPr="00CC7522">
        <w:rPr>
          <w:rFonts w:ascii="Times New Roman" w:hAnsi="Times New Roman" w:hint="eastAsia"/>
          <w:sz w:val="24"/>
          <w:szCs w:val="21"/>
        </w:rPr>
        <w:t>中国中医基础医学杂志</w:t>
      </w:r>
      <w:r w:rsidRPr="00CC7522">
        <w:rPr>
          <w:rFonts w:ascii="Times New Roman" w:hAnsi="Times New Roman" w:hint="eastAsia"/>
          <w:sz w:val="24"/>
          <w:szCs w:val="21"/>
        </w:rPr>
        <w:t>, 2005, 11(1): 55-60</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张栋</w:t>
      </w:r>
      <w:r w:rsidRPr="00CC7522">
        <w:rPr>
          <w:rFonts w:ascii="Times New Roman" w:hAnsi="Times New Roman" w:hint="eastAsia"/>
          <w:sz w:val="24"/>
          <w:szCs w:val="21"/>
        </w:rPr>
        <w:t xml:space="preserve">, </w:t>
      </w:r>
      <w:r w:rsidRPr="00CC7522">
        <w:rPr>
          <w:rFonts w:ascii="Times New Roman" w:hAnsi="Times New Roman" w:hint="eastAsia"/>
          <w:sz w:val="24"/>
          <w:szCs w:val="21"/>
        </w:rPr>
        <w:t>李顺月</w:t>
      </w:r>
      <w:r w:rsidRPr="00CC7522">
        <w:rPr>
          <w:rFonts w:ascii="Times New Roman" w:hAnsi="Times New Roman" w:hint="eastAsia"/>
          <w:sz w:val="24"/>
          <w:szCs w:val="21"/>
        </w:rPr>
        <w:t xml:space="preserve">, </w:t>
      </w:r>
      <w:r w:rsidRPr="00CC7522">
        <w:rPr>
          <w:rFonts w:ascii="Times New Roman" w:hAnsi="Times New Roman" w:hint="eastAsia"/>
          <w:sz w:val="24"/>
          <w:szCs w:val="21"/>
        </w:rPr>
        <w:t>王淑友</w:t>
      </w:r>
      <w:r w:rsidRPr="00CC7522">
        <w:rPr>
          <w:rFonts w:ascii="Times New Roman" w:hAnsi="Times New Roman" w:hint="eastAsia"/>
          <w:sz w:val="24"/>
          <w:szCs w:val="21"/>
        </w:rPr>
        <w:t xml:space="preserve">, </w:t>
      </w:r>
      <w:r w:rsidRPr="00CC7522">
        <w:rPr>
          <w:rFonts w:ascii="Times New Roman" w:hAnsi="Times New Roman" w:hint="eastAsia"/>
          <w:sz w:val="24"/>
          <w:szCs w:val="21"/>
        </w:rPr>
        <w:t>马惠敏</w:t>
      </w:r>
      <w:r w:rsidRPr="00CC7522">
        <w:rPr>
          <w:rFonts w:ascii="Times New Roman" w:hAnsi="Times New Roman" w:hint="eastAsia"/>
          <w:sz w:val="24"/>
          <w:szCs w:val="21"/>
        </w:rPr>
        <w:t xml:space="preserve">. </w:t>
      </w:r>
      <w:r w:rsidRPr="00CC7522">
        <w:rPr>
          <w:rFonts w:ascii="Times New Roman" w:hAnsi="Times New Roman" w:hint="eastAsia"/>
          <w:sz w:val="24"/>
          <w:szCs w:val="21"/>
        </w:rPr>
        <w:t>运用激光多普勒血流成像仪探讨针灸作用原理的初步研究</w:t>
      </w:r>
      <w:r w:rsidRPr="00CC7522">
        <w:rPr>
          <w:rFonts w:ascii="Times New Roman" w:hAnsi="Times New Roman" w:hint="eastAsia"/>
          <w:sz w:val="24"/>
          <w:szCs w:val="21"/>
        </w:rPr>
        <w:t xml:space="preserve">[J]. </w:t>
      </w:r>
      <w:r w:rsidRPr="00CC7522">
        <w:rPr>
          <w:rFonts w:ascii="Times New Roman" w:hAnsi="Times New Roman" w:hint="eastAsia"/>
          <w:sz w:val="24"/>
          <w:szCs w:val="21"/>
        </w:rPr>
        <w:t>中国针灸</w:t>
      </w:r>
      <w:r w:rsidRPr="00CC7522">
        <w:rPr>
          <w:rFonts w:ascii="Times New Roman" w:hAnsi="Times New Roman" w:hint="eastAsia"/>
          <w:sz w:val="24"/>
          <w:szCs w:val="21"/>
        </w:rPr>
        <w:t>, 2004, 24(7): 499-502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ADIL K, ANNE H H, PIERRE A. Microvascular blood flow with laser speckle contrast imaging: Analysis of static scatterers effect through modelling and simulation[J]. European Modelling Symposium, 2014, 53(1): 82-86</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张红艳</w:t>
      </w:r>
      <w:r w:rsidRPr="00CC7522">
        <w:rPr>
          <w:rFonts w:ascii="Times New Roman" w:hAnsi="Times New Roman" w:hint="eastAsia"/>
          <w:sz w:val="24"/>
          <w:szCs w:val="21"/>
        </w:rPr>
        <w:t xml:space="preserve">. </w:t>
      </w:r>
      <w:r w:rsidRPr="00CC7522">
        <w:rPr>
          <w:rFonts w:ascii="Times New Roman" w:hAnsi="Times New Roman" w:hint="eastAsia"/>
          <w:sz w:val="24"/>
          <w:szCs w:val="21"/>
        </w:rPr>
        <w:t>面向临床应用的激光散斑血流成像系统研究</w:t>
      </w:r>
      <w:r w:rsidRPr="00CC7522">
        <w:rPr>
          <w:rFonts w:ascii="Times New Roman" w:hAnsi="Times New Roman" w:hint="eastAsia"/>
          <w:sz w:val="24"/>
          <w:szCs w:val="21"/>
        </w:rPr>
        <w:t xml:space="preserve">[D]. </w:t>
      </w:r>
      <w:r w:rsidRPr="00CC7522">
        <w:rPr>
          <w:rFonts w:ascii="Times New Roman" w:hAnsi="Times New Roman" w:hint="eastAsia"/>
          <w:sz w:val="24"/>
          <w:szCs w:val="21"/>
        </w:rPr>
        <w:t>华中科技大学博士论文</w:t>
      </w:r>
      <w:r w:rsidRPr="00CC7522">
        <w:rPr>
          <w:rFonts w:ascii="Times New Roman" w:hAnsi="Times New Roman" w:hint="eastAsia"/>
          <w:sz w:val="24"/>
          <w:szCs w:val="21"/>
        </w:rPr>
        <w:t>, 2012: 20-28</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lastRenderedPageBreak/>
        <w:t>宋磊磊</w:t>
      </w:r>
      <w:r w:rsidRPr="00CC7522">
        <w:rPr>
          <w:rFonts w:ascii="Times New Roman" w:hAnsi="Times New Roman" w:hint="eastAsia"/>
          <w:sz w:val="24"/>
          <w:szCs w:val="21"/>
        </w:rPr>
        <w:t xml:space="preserve">, </w:t>
      </w:r>
      <w:r w:rsidRPr="00CC7522">
        <w:rPr>
          <w:rFonts w:ascii="Times New Roman" w:hAnsi="Times New Roman" w:hint="eastAsia"/>
          <w:sz w:val="24"/>
          <w:szCs w:val="21"/>
        </w:rPr>
        <w:t>孔平</w:t>
      </w:r>
      <w:r w:rsidRPr="00CC7522">
        <w:rPr>
          <w:rFonts w:ascii="Times New Roman" w:hAnsi="Times New Roman" w:hint="eastAsia"/>
          <w:sz w:val="24"/>
          <w:szCs w:val="21"/>
        </w:rPr>
        <w:t xml:space="preserve">, </w:t>
      </w:r>
      <w:r w:rsidRPr="00CC7522">
        <w:rPr>
          <w:rFonts w:ascii="Times New Roman" w:hAnsi="Times New Roman" w:hint="eastAsia"/>
          <w:sz w:val="24"/>
          <w:szCs w:val="21"/>
        </w:rPr>
        <w:t>于小强等</w:t>
      </w:r>
      <w:r w:rsidRPr="00CC7522">
        <w:rPr>
          <w:rFonts w:ascii="Times New Roman" w:hAnsi="Times New Roman" w:hint="eastAsia"/>
          <w:sz w:val="24"/>
          <w:szCs w:val="21"/>
        </w:rPr>
        <w:t xml:space="preserve">. </w:t>
      </w:r>
      <w:r w:rsidRPr="00CC7522">
        <w:rPr>
          <w:rFonts w:ascii="Times New Roman" w:hAnsi="Times New Roman" w:hint="eastAsia"/>
          <w:sz w:val="24"/>
          <w:szCs w:val="21"/>
        </w:rPr>
        <w:t>一种用于研究激光散斑血流成像方法的测试系统</w:t>
      </w:r>
      <w:r w:rsidRPr="00CC7522">
        <w:rPr>
          <w:rFonts w:ascii="Times New Roman" w:hAnsi="Times New Roman" w:hint="eastAsia"/>
          <w:sz w:val="24"/>
          <w:szCs w:val="21"/>
        </w:rPr>
        <w:t xml:space="preserve">[J]. </w:t>
      </w:r>
      <w:r w:rsidRPr="00CC7522">
        <w:rPr>
          <w:rFonts w:ascii="Times New Roman" w:hAnsi="Times New Roman" w:hint="eastAsia"/>
          <w:sz w:val="24"/>
          <w:szCs w:val="21"/>
        </w:rPr>
        <w:t>光学仪器</w:t>
      </w:r>
      <w:r w:rsidRPr="00CC7522">
        <w:rPr>
          <w:rFonts w:ascii="Times New Roman" w:hAnsi="Times New Roman" w:hint="eastAsia"/>
          <w:sz w:val="24"/>
          <w:szCs w:val="21"/>
        </w:rPr>
        <w:t>, 2015, 4(2): 107-110</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ANNE H H, PIERRE A, GUILLAUME M. Analysis of laser speckle contrast images variability using a novel empirical mode decomposition: comparison of results with laser doppler flowmetry signals variability[J]. IEEE Transactions on Medical Imaging. 2015, 34(2): 618-627.</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NAUKI K, YUKIHIRO S, HIDETOSHI T, et al.. Large vessel area of the optic nerve head, measured with laser speckle flowgraphy, is significantly reduced in eyes with preperimetric glaucoma[J]. Clin Exp Ophthalmol, 2015, 43(9): 841-843</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HECHT N, MULLER M M, SHADOW N, et al.. Infarct prediction by intraoperative laser speckle imaging in patients with malignant hemispheric stroke[J]. Journal of Cerebral Blood Flow, 2016, 36(1): 1022-1032.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RAHUL K, ARORA R P, MICHALE A, et al.. Microvascular blood flow in scalds in children and its relation to duration of wound healing: A study using laser speckle contrast imaging[J]. Burns Journal of the International Society for Burn Injuries, 2016, 42(3): 648-654</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TIAN Y, HUANG. T, et al.. Comparison of acupuncturing Hegu(L14) by metal of laser needle on facial blood perfusion using laser speckle technique[J]. Journal of Acupuncture &amp; Meridian Studies, 2011, 4(3): 187-192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杨李健</w:t>
      </w:r>
      <w:r w:rsidRPr="00CC7522">
        <w:rPr>
          <w:rFonts w:ascii="Times New Roman" w:hAnsi="Times New Roman" w:hint="eastAsia"/>
          <w:sz w:val="24"/>
          <w:szCs w:val="21"/>
        </w:rPr>
        <w:t xml:space="preserve">, </w:t>
      </w:r>
      <w:r w:rsidRPr="00CC7522">
        <w:rPr>
          <w:rFonts w:ascii="Times New Roman" w:hAnsi="Times New Roman" w:hint="eastAsia"/>
          <w:sz w:val="24"/>
          <w:szCs w:val="21"/>
        </w:rPr>
        <w:t>张涛</w:t>
      </w:r>
      <w:r w:rsidRPr="00CC7522">
        <w:rPr>
          <w:rFonts w:ascii="Times New Roman" w:hAnsi="Times New Roman" w:hint="eastAsia"/>
          <w:sz w:val="24"/>
          <w:szCs w:val="21"/>
        </w:rPr>
        <w:t xml:space="preserve">, </w:t>
      </w:r>
      <w:r w:rsidRPr="00CC7522">
        <w:rPr>
          <w:rFonts w:ascii="Times New Roman" w:hAnsi="Times New Roman" w:hint="eastAsia"/>
          <w:sz w:val="24"/>
          <w:szCs w:val="21"/>
        </w:rPr>
        <w:t>黄涛</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针灸对穴区皮内微血管舒缩振幅的影响</w:t>
      </w:r>
      <w:r w:rsidRPr="00CC7522">
        <w:rPr>
          <w:rFonts w:ascii="Times New Roman" w:hAnsi="Times New Roman" w:hint="eastAsia"/>
          <w:sz w:val="24"/>
          <w:szCs w:val="21"/>
        </w:rPr>
        <w:t xml:space="preserve">[J]. </w:t>
      </w:r>
      <w:r w:rsidRPr="00CC7522">
        <w:rPr>
          <w:rFonts w:ascii="Times New Roman" w:hAnsi="Times New Roman" w:hint="eastAsia"/>
          <w:sz w:val="24"/>
          <w:szCs w:val="21"/>
        </w:rPr>
        <w:t>微循环学杂志，</w:t>
      </w:r>
      <w:r w:rsidRPr="00CC7522">
        <w:rPr>
          <w:rFonts w:ascii="Times New Roman" w:hAnsi="Times New Roman" w:hint="eastAsia"/>
          <w:sz w:val="24"/>
          <w:szCs w:val="21"/>
        </w:rPr>
        <w:t>2012, 22(3): 30-31</w:t>
      </w:r>
    </w:p>
    <w:p w:rsidR="0064767F"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朴盛爱</w:t>
      </w:r>
      <w:r w:rsidRPr="00CC7522">
        <w:rPr>
          <w:rFonts w:ascii="Times New Roman" w:hAnsi="Times New Roman" w:hint="eastAsia"/>
          <w:sz w:val="24"/>
          <w:szCs w:val="21"/>
        </w:rPr>
        <w:t xml:space="preserve">, </w:t>
      </w:r>
      <w:r w:rsidRPr="00CC7522">
        <w:rPr>
          <w:rFonts w:ascii="Times New Roman" w:hAnsi="Times New Roman" w:hint="eastAsia"/>
          <w:sz w:val="24"/>
          <w:szCs w:val="21"/>
        </w:rPr>
        <w:t>孟向文</w:t>
      </w:r>
      <w:r w:rsidRPr="00CC7522">
        <w:rPr>
          <w:rFonts w:ascii="Times New Roman" w:hAnsi="Times New Roman" w:hint="eastAsia"/>
          <w:sz w:val="24"/>
          <w:szCs w:val="21"/>
        </w:rPr>
        <w:t xml:space="preserve">, </w:t>
      </w:r>
      <w:r w:rsidRPr="00CC7522">
        <w:rPr>
          <w:rFonts w:ascii="Times New Roman" w:hAnsi="Times New Roman" w:hint="eastAsia"/>
          <w:sz w:val="24"/>
          <w:szCs w:val="21"/>
        </w:rPr>
        <w:t>朱成慧</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刺络疗法对神经根型颈椎病患者局部血流灌注量的影响</w:t>
      </w:r>
      <w:r w:rsidRPr="00CC7522">
        <w:rPr>
          <w:rFonts w:ascii="Times New Roman" w:hAnsi="Times New Roman" w:hint="eastAsia"/>
          <w:sz w:val="24"/>
          <w:szCs w:val="21"/>
        </w:rPr>
        <w:t xml:space="preserve">[J]. </w:t>
      </w:r>
      <w:r w:rsidRPr="00CC7522">
        <w:rPr>
          <w:rFonts w:ascii="Times New Roman" w:hAnsi="Times New Roman" w:hint="eastAsia"/>
          <w:sz w:val="24"/>
          <w:szCs w:val="21"/>
        </w:rPr>
        <w:t>天津中医药</w:t>
      </w:r>
      <w:r w:rsidRPr="00CC7522">
        <w:rPr>
          <w:rFonts w:ascii="Times New Roman" w:hAnsi="Times New Roman" w:hint="eastAsia"/>
          <w:sz w:val="24"/>
          <w:szCs w:val="21"/>
        </w:rPr>
        <w:t>, 2014, 31(11): 656-659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Rigden J. D., Gordon E. I. The granularity of scattered optical maser light. Proc.</w:t>
      </w:r>
      <w:r w:rsidRPr="004E55F1">
        <w:rPr>
          <w:rFonts w:ascii="TimesNewRomanPSMT" w:hAnsi="TimesNewRomanPSMT"/>
          <w:color w:val="000000"/>
        </w:rPr>
        <w:br/>
      </w:r>
      <w:r w:rsidRPr="004E55F1">
        <w:rPr>
          <w:rFonts w:ascii="TimesNewRomanPSMT" w:hAnsi="TimesNewRomanPSMT"/>
          <w:color w:val="000000"/>
          <w:sz w:val="24"/>
          <w:szCs w:val="24"/>
        </w:rPr>
        <w:t>IRE., 1962, 50: 2367-2368</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Kato M., Nakayama Y., Suzuki T. Speckle Reduction in Holography with a</w:t>
      </w:r>
      <w:r w:rsidRPr="004E55F1">
        <w:rPr>
          <w:rFonts w:ascii="TimesNewRomanPSMT" w:hAnsi="TimesNewRomanPSMT"/>
          <w:color w:val="000000"/>
        </w:rPr>
        <w:br/>
      </w:r>
      <w:r w:rsidRPr="004E55F1">
        <w:rPr>
          <w:rFonts w:ascii="TimesNewRomanPSMT" w:hAnsi="TimesNewRomanPSMT"/>
          <w:color w:val="000000"/>
          <w:sz w:val="24"/>
          <w:szCs w:val="24"/>
        </w:rPr>
        <w:t>Spatially Incoherent Source. Appl. Opt., 1975, 14(5): 1093-1099.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Adler D. C., Ko T. H., Fujimoto J. G. Speckle reduction in optical coherence</w:t>
      </w:r>
      <w:r w:rsidRPr="004E55F1">
        <w:rPr>
          <w:rFonts w:ascii="TimesNewRomanPSMT" w:hAnsi="TimesNewRomanPSMT"/>
          <w:color w:val="000000"/>
        </w:rPr>
        <w:br/>
      </w:r>
      <w:r w:rsidRPr="004E55F1">
        <w:rPr>
          <w:rFonts w:ascii="TimesNewRomanPSMT" w:hAnsi="TimesNewRomanPSMT"/>
          <w:color w:val="000000"/>
          <w:sz w:val="24"/>
          <w:szCs w:val="24"/>
        </w:rPr>
        <w:t>tomography images by use ofa spatially adaptive wavelet filter. Opt. Lett., 2004,</w:t>
      </w:r>
      <w:r w:rsidRPr="004E55F1">
        <w:rPr>
          <w:rFonts w:ascii="TimesNewRomanPSMT" w:hAnsi="TimesNewRomanPSMT"/>
          <w:color w:val="000000"/>
        </w:rPr>
        <w:br/>
      </w:r>
      <w:r w:rsidRPr="004E55F1">
        <w:rPr>
          <w:rFonts w:ascii="TimesNewRomanPSMT" w:hAnsi="TimesNewRomanPSMT"/>
          <w:color w:val="000000"/>
          <w:sz w:val="24"/>
          <w:szCs w:val="24"/>
        </w:rPr>
        <w:t>29(24): 2878-2880.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lastRenderedPageBreak/>
        <w:t>Kennedy B. F., Hillman T. R., Curatolo A., et al. Speckle reduction in optical</w:t>
      </w:r>
      <w:r w:rsidRPr="004E55F1">
        <w:rPr>
          <w:rFonts w:ascii="TimesNewRomanPSMT" w:hAnsi="TimesNewRomanPSMT"/>
          <w:color w:val="000000"/>
        </w:rPr>
        <w:br/>
      </w:r>
      <w:r w:rsidRPr="004E55F1">
        <w:rPr>
          <w:rFonts w:ascii="TimesNewRomanPSMT" w:hAnsi="TimesNewRomanPSMT"/>
          <w:color w:val="000000"/>
          <w:sz w:val="24"/>
          <w:szCs w:val="24"/>
        </w:rPr>
        <w:t>coherence tomography by strain compounding. Opt. Lett., 2010, 35(14):</w:t>
      </w:r>
      <w:r w:rsidRPr="004E55F1">
        <w:rPr>
          <w:rFonts w:ascii="TimesNewRomanPSMT" w:hAnsi="TimesNewRomanPSMT"/>
          <w:color w:val="000000"/>
        </w:rPr>
        <w:br/>
      </w:r>
      <w:r w:rsidRPr="004E55F1">
        <w:rPr>
          <w:rFonts w:ascii="TimesNewRomanPSMT" w:hAnsi="TimesNewRomanPSMT"/>
          <w:color w:val="000000"/>
          <w:sz w:val="24"/>
          <w:szCs w:val="24"/>
        </w:rPr>
        <w:t>2445-2447.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Fercher A. F., Briers J. D. Flow visualization by means of single-exposure speckle</w:t>
      </w:r>
      <w:r>
        <w:rPr>
          <w:rFonts w:ascii="TimesNewRomanPSMT" w:hAnsi="TimesNewRomanPSMT" w:hint="eastAsia"/>
          <w:color w:val="000000"/>
        </w:rPr>
        <w:t xml:space="preserve"> </w:t>
      </w:r>
      <w:r w:rsidRPr="004E55F1">
        <w:rPr>
          <w:rFonts w:ascii="TimesNewRomanPSMT" w:hAnsi="TimesNewRomanPSMT"/>
          <w:color w:val="000000"/>
          <w:sz w:val="24"/>
          <w:szCs w:val="24"/>
        </w:rPr>
        <w:t>photography. Opt. Commun., 1981, 37(5): 326-330.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He X. W., Briers J. D. Laser speckle contrast analysis (LASCA): a real-time</w:t>
      </w:r>
      <w:r w:rsidRPr="004E55F1">
        <w:rPr>
          <w:rFonts w:ascii="TimesNewRomanPSMT" w:hAnsi="TimesNewRomanPSMT"/>
          <w:color w:val="000000"/>
        </w:rPr>
        <w:br/>
      </w:r>
      <w:r w:rsidRPr="004E55F1">
        <w:rPr>
          <w:rFonts w:ascii="TimesNewRomanPSMT" w:hAnsi="TimesNewRomanPSMT"/>
          <w:color w:val="000000"/>
          <w:sz w:val="24"/>
          <w:szCs w:val="24"/>
        </w:rPr>
        <w:t>solution for monitoring capillary blood flow and velocity. Proc. SPIE, 1998, 3337:</w:t>
      </w:r>
      <w:r w:rsidRPr="004E55F1">
        <w:rPr>
          <w:rFonts w:ascii="TimesNewRomanPSMT" w:hAnsi="TimesNewRomanPSMT"/>
          <w:color w:val="000000"/>
        </w:rPr>
        <w:br/>
      </w:r>
      <w:r w:rsidRPr="004E55F1">
        <w:rPr>
          <w:rFonts w:ascii="TimesNewRomanPSMT" w:hAnsi="TimesNewRomanPSMT"/>
          <w:color w:val="000000"/>
          <w:sz w:val="24"/>
          <w:szCs w:val="24"/>
        </w:rPr>
        <w:t>98-107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Dunn A. K., Bolay H., Moskowitz M. A., et al. Dynamic Imaging of Cerebral</w:t>
      </w:r>
      <w:r w:rsidRPr="004E55F1">
        <w:rPr>
          <w:rFonts w:ascii="TimesNewRomanPSMT" w:hAnsi="TimesNewRomanPSMT"/>
          <w:color w:val="000000"/>
        </w:rPr>
        <w:br/>
      </w:r>
      <w:r w:rsidRPr="004E55F1">
        <w:rPr>
          <w:rFonts w:ascii="TimesNewRomanPSMT" w:hAnsi="TimesNewRomanPSMT"/>
          <w:color w:val="000000"/>
          <w:sz w:val="24"/>
          <w:szCs w:val="24"/>
        </w:rPr>
        <w:t>Blood Flow Using Laser Speckle. J. Cereb. Blood Flow Metab., 2001, 21(3):</w:t>
      </w:r>
      <w:r w:rsidRPr="004E55F1">
        <w:rPr>
          <w:rFonts w:ascii="TimesNewRomanPSMT" w:hAnsi="TimesNewRomanPSMT"/>
          <w:color w:val="000000"/>
        </w:rPr>
        <w:br/>
      </w:r>
      <w:r w:rsidRPr="004E55F1">
        <w:rPr>
          <w:rFonts w:ascii="TimesNewRomanPSMT" w:hAnsi="TimesNewRomanPSMT"/>
          <w:color w:val="000000"/>
          <w:sz w:val="24"/>
          <w:szCs w:val="24"/>
        </w:rPr>
        <w:t>195-201.</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Lisa C., Toal V. Roughness measurement of metallic surfaces based on the laser</w:t>
      </w:r>
      <w:r w:rsidRPr="004E55F1">
        <w:rPr>
          <w:rFonts w:ascii="TimesNewRomanPSMT" w:hAnsi="TimesNewRomanPSMT"/>
          <w:color w:val="000000"/>
        </w:rPr>
        <w:br/>
      </w:r>
      <w:r w:rsidRPr="004E55F1">
        <w:rPr>
          <w:rFonts w:ascii="TimesNewRomanPSMT" w:hAnsi="TimesNewRomanPSMT"/>
          <w:color w:val="000000"/>
          <w:sz w:val="24"/>
          <w:szCs w:val="24"/>
        </w:rPr>
        <w:t>speckle contrast method. Opt. Laser Eng., 1998, 30(5): 433-440.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Shakher C., Nirala A. K. Measurement of temperature using speckle shearing</w:t>
      </w:r>
      <w:r w:rsidRPr="004E55F1">
        <w:rPr>
          <w:rFonts w:ascii="TimesNewRomanPSMT" w:hAnsi="TimesNewRomanPSMT"/>
          <w:color w:val="000000"/>
        </w:rPr>
        <w:br/>
      </w:r>
      <w:r w:rsidRPr="004E55F1">
        <w:rPr>
          <w:rFonts w:ascii="TimesNewRomanPSMT" w:hAnsi="TimesNewRomanPSMT"/>
          <w:color w:val="000000"/>
          <w:sz w:val="24"/>
          <w:szCs w:val="24"/>
        </w:rPr>
        <w:t>interferometry. Appl. Opt., 1994, 33(11): 2125-2127.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Zimnyakov D. A., Sviridov A. P., Kuznetsova L. V., et al. Monitoring of tissue</w:t>
      </w:r>
      <w:r w:rsidRPr="004E55F1">
        <w:rPr>
          <w:rFonts w:ascii="TimesNewRomanPSMT" w:hAnsi="TimesNewRomanPSMT"/>
          <w:color w:val="000000"/>
        </w:rPr>
        <w:br/>
      </w:r>
      <w:r w:rsidRPr="004E55F1">
        <w:rPr>
          <w:rFonts w:ascii="TimesNewRomanPSMT" w:hAnsi="TimesNewRomanPSMT"/>
          <w:color w:val="000000"/>
          <w:sz w:val="24"/>
          <w:szCs w:val="24"/>
        </w:rPr>
        <w:t>thermal modification with a bundle-based full-field speckle analyzer. Appl. Opt.,</w:t>
      </w:r>
      <w:r w:rsidRPr="004E55F1">
        <w:rPr>
          <w:rFonts w:ascii="TimesNewRomanPSMT" w:hAnsi="TimesNewRomanPSMT"/>
          <w:color w:val="000000"/>
        </w:rPr>
        <w:br/>
      </w:r>
      <w:r w:rsidRPr="004E55F1">
        <w:rPr>
          <w:rFonts w:ascii="TimesNewRomanPSMT" w:hAnsi="TimesNewRomanPSMT"/>
          <w:color w:val="000000"/>
          <w:sz w:val="24"/>
          <w:szCs w:val="24"/>
        </w:rPr>
        <w:t>2006, 45(18): 4480-4490.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Kolenovic E., Osten W., Juptner W. Non-linear speckle phase changes in the image</w:t>
      </w:r>
      <w:r>
        <w:rPr>
          <w:rFonts w:ascii="TimesNewRomanPSMT" w:hAnsi="TimesNewRomanPSMT" w:hint="eastAsia"/>
          <w:color w:val="000000"/>
        </w:rPr>
        <w:t xml:space="preserve"> </w:t>
      </w:r>
      <w:r w:rsidRPr="004E55F1">
        <w:rPr>
          <w:rFonts w:ascii="TimesNewRomanPSMT" w:hAnsi="TimesNewRomanPSMT"/>
          <w:color w:val="000000"/>
          <w:sz w:val="24"/>
          <w:szCs w:val="24"/>
        </w:rPr>
        <w:t>plane caused by out of plane displacement. Opt. Commun., 1999, 171(4-6):</w:t>
      </w:r>
      <w:r w:rsidRPr="004E55F1">
        <w:rPr>
          <w:rFonts w:ascii="TimesNewRomanPSMT" w:hAnsi="TimesNewRomanPSMT"/>
          <w:color w:val="000000"/>
        </w:rPr>
        <w:br/>
      </w:r>
      <w:r w:rsidRPr="004E55F1">
        <w:rPr>
          <w:rFonts w:ascii="TimesNewRomanPSMT" w:hAnsi="TimesNewRomanPSMT"/>
          <w:color w:val="000000"/>
          <w:sz w:val="24"/>
          <w:szCs w:val="24"/>
        </w:rPr>
        <w:t>333-344.</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 xml:space="preserve">[12] Goodman J. W. </w:t>
      </w:r>
      <w:r w:rsidRPr="004E55F1">
        <w:rPr>
          <w:rFonts w:ascii="TimesNewRomanPS-ItalicMT" w:hAnsi="TimesNewRomanPS-ItalicMT"/>
          <w:i/>
          <w:iCs/>
          <w:color w:val="000000"/>
          <w:sz w:val="24"/>
          <w:szCs w:val="24"/>
        </w:rPr>
        <w:t xml:space="preserve">speckle phenomena in optics: theory and application. </w:t>
      </w:r>
      <w:r w:rsidRPr="004E55F1">
        <w:rPr>
          <w:rFonts w:ascii="TimesNewRomanPSMT" w:hAnsi="TimesNewRomanPSMT"/>
          <w:color w:val="000000"/>
          <w:sz w:val="24"/>
          <w:szCs w:val="24"/>
        </w:rPr>
        <w:t>Berlin:</w:t>
      </w:r>
      <w:r w:rsidRPr="004E55F1">
        <w:rPr>
          <w:rFonts w:ascii="TimesNewRomanPSMT" w:hAnsi="TimesNewRomanPSMT"/>
          <w:color w:val="000000"/>
        </w:rPr>
        <w:br/>
      </w:r>
      <w:r w:rsidRPr="004E55F1">
        <w:rPr>
          <w:rFonts w:ascii="TimesNewRomanPSMT" w:hAnsi="TimesNewRomanPSMT"/>
          <w:color w:val="000000"/>
          <w:sz w:val="24"/>
          <w:szCs w:val="24"/>
        </w:rPr>
        <w:t>Roberts &amp;Co., 2006.</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Bandyopadhyay R., Gittings A. S., Suh S. S., et al. Speckle-visibility spectroscopy:</w:t>
      </w:r>
      <w:r w:rsidRPr="004E55F1">
        <w:rPr>
          <w:rFonts w:ascii="TimesNewRomanPSMT" w:hAnsi="TimesNewRomanPSMT"/>
          <w:color w:val="000000"/>
        </w:rPr>
        <w:br/>
      </w:r>
      <w:r w:rsidRPr="004E55F1">
        <w:rPr>
          <w:rFonts w:ascii="TimesNewRomanPSMT" w:hAnsi="TimesNewRomanPSMT"/>
          <w:color w:val="000000"/>
          <w:sz w:val="24"/>
          <w:szCs w:val="24"/>
        </w:rPr>
        <w:t>A tool to study time-varying dynamics. Rev. Sci. Instrum., 2005, 76(9):</w:t>
      </w:r>
      <w:r w:rsidRPr="004E55F1">
        <w:rPr>
          <w:rFonts w:ascii="TimesNewRomanPSMT" w:hAnsi="TimesNewRomanPSMT"/>
          <w:color w:val="000000"/>
        </w:rPr>
        <w:br/>
      </w:r>
      <w:r w:rsidRPr="004E55F1">
        <w:rPr>
          <w:rFonts w:ascii="TimesNewRomanPSMT" w:hAnsi="TimesNewRomanPSMT"/>
          <w:color w:val="000000"/>
          <w:sz w:val="24"/>
          <w:szCs w:val="24"/>
        </w:rPr>
        <w:t>093110-093111.</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Thompson O., Andrews M., Hirst E. Correction for spatial averaging in laser</w:t>
      </w:r>
      <w:r w:rsidRPr="004E55F1">
        <w:rPr>
          <w:rFonts w:ascii="TimesNewRomanPSMT" w:hAnsi="TimesNewRomanPSMT"/>
          <w:color w:val="000000"/>
        </w:rPr>
        <w:br/>
      </w:r>
      <w:r w:rsidRPr="004E55F1">
        <w:rPr>
          <w:rFonts w:ascii="TimesNewRomanPSMT" w:hAnsi="TimesNewRomanPSMT"/>
          <w:color w:val="000000"/>
          <w:sz w:val="24"/>
          <w:szCs w:val="24"/>
        </w:rPr>
        <w:t>speckle contrast analysis. Biomed. Opt. Express, 2011, 2(4): 1021-1029.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Briers J. D., Webster S. Laser speckle contrast analysis (LASCA): a nonscanning,</w:t>
      </w:r>
      <w:r w:rsidRPr="004E55F1">
        <w:rPr>
          <w:rFonts w:ascii="TimesNewRomanPSMT" w:hAnsi="TimesNewRomanPSMT"/>
          <w:color w:val="000000"/>
        </w:rPr>
        <w:br/>
      </w:r>
      <w:r w:rsidRPr="004E55F1">
        <w:rPr>
          <w:rFonts w:ascii="TimesNewRomanPSMT" w:hAnsi="TimesNewRomanPSMT"/>
          <w:color w:val="000000"/>
          <w:sz w:val="24"/>
          <w:szCs w:val="24"/>
        </w:rPr>
        <w:lastRenderedPageBreak/>
        <w:t>full-field technique for monitoring capillary blood flow. J. Biomed. Opt., 1996,</w:t>
      </w:r>
      <w:r w:rsidRPr="004E55F1">
        <w:rPr>
          <w:rFonts w:ascii="TimesNewRomanPSMT" w:hAnsi="TimesNewRomanPSMT"/>
          <w:color w:val="000000"/>
        </w:rPr>
        <w:br/>
      </w:r>
      <w:r w:rsidRPr="004E55F1">
        <w:rPr>
          <w:rFonts w:ascii="TimesNewRomanPSMT" w:hAnsi="TimesNewRomanPSMT"/>
          <w:color w:val="000000"/>
          <w:sz w:val="24"/>
          <w:szCs w:val="24"/>
        </w:rPr>
        <w:t>1(2): 174-179.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Cheng H., Luo Q., Zeng S., et al. Modified laser speckle imaging method with</w:t>
      </w:r>
      <w:r w:rsidRPr="004E55F1">
        <w:rPr>
          <w:rFonts w:ascii="TimesNewRomanPSMT" w:hAnsi="TimesNewRomanPSMT"/>
          <w:color w:val="000000"/>
        </w:rPr>
        <w:br/>
      </w:r>
      <w:r w:rsidRPr="004E55F1">
        <w:rPr>
          <w:rFonts w:ascii="TimesNewRomanPSMT" w:hAnsi="TimesNewRomanPSMT"/>
          <w:color w:val="000000"/>
          <w:sz w:val="24"/>
          <w:szCs w:val="24"/>
        </w:rPr>
        <w:t>improved spatial resolution. J. Biomed. Opt., 2003, 8(3): 559-564.</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Li P., Ni S., Zhang L., et al. Imaging cerebral blood flow through the intact rat</w:t>
      </w:r>
      <w:r w:rsidRPr="004E55F1">
        <w:rPr>
          <w:rFonts w:ascii="TimesNewRomanPSMT" w:hAnsi="TimesNewRomanPSMT"/>
          <w:color w:val="000000"/>
        </w:rPr>
        <w:br/>
      </w:r>
      <w:r w:rsidRPr="004E55F1">
        <w:rPr>
          <w:rFonts w:ascii="TimesNewRomanPSMT" w:hAnsi="TimesNewRomanPSMT"/>
          <w:color w:val="000000"/>
          <w:sz w:val="24"/>
          <w:szCs w:val="24"/>
        </w:rPr>
        <w:t>skull with temporal laser speckle imaging. Opt. Lett., 2006, 31(12): 1824-1826.</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Cheng H., Yan Y., Duong T. Q. Temporal statistical analysis of laser speckle</w:t>
      </w:r>
      <w:r w:rsidRPr="004E55F1">
        <w:rPr>
          <w:rFonts w:ascii="TimesNewRomanPSMT" w:hAnsi="TimesNewRomanPSMT"/>
          <w:color w:val="000000"/>
        </w:rPr>
        <w:br/>
      </w:r>
      <w:r w:rsidRPr="004E55F1">
        <w:rPr>
          <w:rFonts w:ascii="TimesNewRomanPSMT" w:hAnsi="TimesNewRomanPSMT"/>
          <w:color w:val="000000"/>
          <w:sz w:val="24"/>
          <w:szCs w:val="24"/>
        </w:rPr>
        <w:t>images and its application to retinal blood-flowimaging. Opt. Express, 2008,</w:t>
      </w:r>
      <w:r w:rsidRPr="004E55F1">
        <w:rPr>
          <w:rFonts w:ascii="TimesNewRomanPSMT" w:hAnsi="TimesNewRomanPSMT"/>
          <w:color w:val="000000"/>
        </w:rPr>
        <w:br/>
      </w:r>
      <w:r w:rsidRPr="004E55F1">
        <w:rPr>
          <w:rFonts w:ascii="TimesNewRomanPSMT" w:hAnsi="TimesNewRomanPSMT"/>
          <w:color w:val="000000"/>
          <w:sz w:val="24"/>
          <w:szCs w:val="24"/>
        </w:rPr>
        <w:t>16(14): 10214-10219.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Le T. M., Paul J. S., Al-Nashash H., et al. New insights to image processing of</w:t>
      </w:r>
      <w:r w:rsidRPr="004E55F1">
        <w:rPr>
          <w:rFonts w:ascii="TimesNewRomanPSMT" w:hAnsi="TimesNewRomanPSMT"/>
          <w:color w:val="000000"/>
        </w:rPr>
        <w:br/>
      </w:r>
      <w:r w:rsidRPr="004E55F1">
        <w:rPr>
          <w:rFonts w:ascii="TimesNewRomanPSMT" w:hAnsi="TimesNewRomanPSMT"/>
          <w:color w:val="000000"/>
          <w:sz w:val="24"/>
          <w:szCs w:val="24"/>
        </w:rPr>
        <w:t>cortical blood flow monitors using laser speckle imaging. IEEE Trans. Med.</w:t>
      </w:r>
      <w:r w:rsidRPr="004E55F1">
        <w:rPr>
          <w:rFonts w:ascii="TimesNewRomanPSMT" w:hAnsi="TimesNewRomanPSMT"/>
          <w:color w:val="000000"/>
        </w:rPr>
        <w:br/>
      </w:r>
      <w:r w:rsidRPr="004E55F1">
        <w:rPr>
          <w:rFonts w:ascii="TimesNewRomanPSMT" w:hAnsi="TimesNewRomanPSMT"/>
          <w:color w:val="000000"/>
          <w:sz w:val="24"/>
          <w:szCs w:val="24"/>
        </w:rPr>
        <w:t>Imaging, 2007, 26(6): 833-842.</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Duncan D. D., Kirkpatrick S. J. Spatio-temporal algorithms for processing laser</w:t>
      </w:r>
      <w:r w:rsidRPr="004E55F1">
        <w:rPr>
          <w:rFonts w:ascii="TimesNewRomanPSMT" w:hAnsi="TimesNewRomanPSMT"/>
          <w:color w:val="000000"/>
        </w:rPr>
        <w:br/>
      </w:r>
      <w:r w:rsidRPr="004E55F1">
        <w:rPr>
          <w:rFonts w:ascii="TimesNewRomanPSMT" w:hAnsi="TimesNewRomanPSMT"/>
          <w:color w:val="000000"/>
          <w:sz w:val="24"/>
          <w:szCs w:val="24"/>
        </w:rPr>
        <w:t>speckle imaging data. Proc. SPIE, 2008, 6858: 685802</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Qiu J., Li P., Luo W., et al. Spatiotemporal laser speckle contrast analysis for blood</w:t>
      </w:r>
      <w:r w:rsidRPr="004E55F1">
        <w:rPr>
          <w:rFonts w:ascii="TimesNewRomanPSMT" w:hAnsi="TimesNewRomanPSMT"/>
          <w:color w:val="000000"/>
        </w:rPr>
        <w:br/>
      </w:r>
      <w:r w:rsidRPr="004E55F1">
        <w:rPr>
          <w:rFonts w:ascii="TimesNewRomanPSMT" w:hAnsi="TimesNewRomanPSMT"/>
          <w:color w:val="000000"/>
          <w:sz w:val="24"/>
          <w:szCs w:val="24"/>
        </w:rPr>
        <w:t>flow imaging with maximized speckle contrast. J. Biomed. Opt., 2010, 15(1):</w:t>
      </w:r>
      <w:r w:rsidRPr="004E55F1">
        <w:rPr>
          <w:rFonts w:ascii="TimesNewRomanPSMT" w:hAnsi="TimesNewRomanPSMT"/>
          <w:color w:val="000000"/>
        </w:rPr>
        <w:br/>
      </w:r>
      <w:r w:rsidRPr="004E55F1">
        <w:rPr>
          <w:rFonts w:ascii="TimesNewRomanPSMT" w:hAnsi="TimesNewRomanPSMT"/>
          <w:color w:val="000000"/>
          <w:sz w:val="24"/>
          <w:szCs w:val="24"/>
        </w:rPr>
        <w:t>016003-016005.</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Bonner R., Nossal R. Model for laser Doppler measurements of blood flow in</w:t>
      </w:r>
      <w:r w:rsidRPr="004E55F1">
        <w:rPr>
          <w:rFonts w:ascii="TimesNewRomanPSMT" w:hAnsi="TimesNewRomanPSMT"/>
          <w:color w:val="000000"/>
        </w:rPr>
        <w:br/>
      </w:r>
      <w:r w:rsidRPr="004E55F1">
        <w:rPr>
          <w:rFonts w:ascii="TimesNewRomanPSMT" w:hAnsi="TimesNewRomanPSMT"/>
          <w:color w:val="000000"/>
          <w:sz w:val="24"/>
          <w:szCs w:val="24"/>
        </w:rPr>
        <w:t>tissue. Appl. Opt., 1981, 20(12): 2097-2107.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Richards G. J., Briers J. D. Laser speckle contrast analysis (LASCA): a technique</w:t>
      </w:r>
      <w:r w:rsidRPr="004E55F1">
        <w:rPr>
          <w:rFonts w:ascii="TimesNewRomanPSMT" w:hAnsi="TimesNewRomanPSMT"/>
          <w:color w:val="000000"/>
        </w:rPr>
        <w:br/>
      </w:r>
      <w:r w:rsidRPr="004E55F1">
        <w:rPr>
          <w:rFonts w:ascii="TimesNewRomanPSMT" w:hAnsi="TimesNewRomanPSMT"/>
          <w:color w:val="000000"/>
          <w:sz w:val="24"/>
          <w:szCs w:val="24"/>
        </w:rPr>
        <w:t>for measuring capillary blood flow using the first order statistics of laser speckle</w:t>
      </w:r>
      <w:r w:rsidRPr="004E55F1">
        <w:rPr>
          <w:rFonts w:ascii="TimesNewRomanPSMT" w:hAnsi="TimesNewRomanPSMT"/>
          <w:color w:val="000000"/>
        </w:rPr>
        <w:br/>
      </w:r>
      <w:r w:rsidRPr="004E55F1">
        <w:rPr>
          <w:rFonts w:ascii="TimesNewRomanPSMT" w:hAnsi="TimesNewRomanPSMT"/>
          <w:color w:val="000000"/>
          <w:sz w:val="24"/>
          <w:szCs w:val="24"/>
        </w:rPr>
        <w:t>patterns. IEEE Biomed. Applications of Photonics, 1997, (124): 11/1-11/6</w:t>
      </w:r>
    </w:p>
    <w:p w:rsidR="004E55F1" w:rsidRPr="00CC7522"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Briers J. D., Richards G., He X. W. Capillary Blood Flow Monitoring Using Laser</w:t>
      </w:r>
      <w:r>
        <w:rPr>
          <w:rFonts w:ascii="TimesNewRomanPSMT" w:hAnsi="TimesNewRomanPSMT" w:hint="eastAsia"/>
          <w:color w:val="000000"/>
          <w:sz w:val="24"/>
          <w:szCs w:val="24"/>
        </w:rPr>
        <w:t xml:space="preserve"> </w:t>
      </w:r>
      <w:r w:rsidRPr="004E55F1">
        <w:rPr>
          <w:rFonts w:ascii="TimesNewRomanPSMT" w:hAnsi="TimesNewRomanPSMT"/>
          <w:color w:val="000000"/>
          <w:sz w:val="24"/>
          <w:szCs w:val="24"/>
        </w:rPr>
        <w:t>Speckle Contrast Analysis (LASCA). J. Biomed. Opt., 1999, 4(1): 164-175.</w:t>
      </w:r>
    </w:p>
    <w:sectPr w:rsidR="004E55F1" w:rsidRPr="00CC7522" w:rsidSect="00C47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091" w:rsidRDefault="000D3091" w:rsidP="00F671C1">
      <w:r>
        <w:separator/>
      </w:r>
    </w:p>
  </w:endnote>
  <w:endnote w:type="continuationSeparator" w:id="0">
    <w:p w:rsidR="000D3091" w:rsidRDefault="000D3091" w:rsidP="00F6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091" w:rsidRDefault="000D3091" w:rsidP="00F671C1">
      <w:r>
        <w:separator/>
      </w:r>
    </w:p>
  </w:footnote>
  <w:footnote w:type="continuationSeparator" w:id="0">
    <w:p w:rsidR="000D3091" w:rsidRDefault="000D3091" w:rsidP="00F67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7DE8"/>
    <w:multiLevelType w:val="hybridMultilevel"/>
    <w:tmpl w:val="9A96DAC0"/>
    <w:lvl w:ilvl="0" w:tplc="572EF57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57F15"/>
    <w:multiLevelType w:val="hybridMultilevel"/>
    <w:tmpl w:val="3760E558"/>
    <w:lvl w:ilvl="0" w:tplc="7D2CA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EF6338"/>
    <w:multiLevelType w:val="hybridMultilevel"/>
    <w:tmpl w:val="5694C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A356E"/>
    <w:multiLevelType w:val="hybridMultilevel"/>
    <w:tmpl w:val="A9DCF024"/>
    <w:lvl w:ilvl="0" w:tplc="2FF8B596">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14"/>
    <w:rsid w:val="00000E20"/>
    <w:rsid w:val="00062AE3"/>
    <w:rsid w:val="000802A1"/>
    <w:rsid w:val="000A2E28"/>
    <w:rsid w:val="000D3091"/>
    <w:rsid w:val="000D6A65"/>
    <w:rsid w:val="000E3961"/>
    <w:rsid w:val="00106642"/>
    <w:rsid w:val="0014331E"/>
    <w:rsid w:val="001D20DA"/>
    <w:rsid w:val="0020574E"/>
    <w:rsid w:val="002233C4"/>
    <w:rsid w:val="00292584"/>
    <w:rsid w:val="00297005"/>
    <w:rsid w:val="002C7E14"/>
    <w:rsid w:val="002D386A"/>
    <w:rsid w:val="002D621C"/>
    <w:rsid w:val="002F6F65"/>
    <w:rsid w:val="0032476D"/>
    <w:rsid w:val="003257EC"/>
    <w:rsid w:val="0033348D"/>
    <w:rsid w:val="00385F42"/>
    <w:rsid w:val="003E4848"/>
    <w:rsid w:val="004B173B"/>
    <w:rsid w:val="004E55F1"/>
    <w:rsid w:val="00514B00"/>
    <w:rsid w:val="005305F0"/>
    <w:rsid w:val="005778F8"/>
    <w:rsid w:val="00591E66"/>
    <w:rsid w:val="0064767F"/>
    <w:rsid w:val="0065059B"/>
    <w:rsid w:val="00657005"/>
    <w:rsid w:val="00676341"/>
    <w:rsid w:val="00697BA3"/>
    <w:rsid w:val="006B1D4B"/>
    <w:rsid w:val="00782023"/>
    <w:rsid w:val="00797AEE"/>
    <w:rsid w:val="007A6D07"/>
    <w:rsid w:val="007B0A14"/>
    <w:rsid w:val="007F68CB"/>
    <w:rsid w:val="00801467"/>
    <w:rsid w:val="00807B4B"/>
    <w:rsid w:val="00814216"/>
    <w:rsid w:val="00820797"/>
    <w:rsid w:val="00834462"/>
    <w:rsid w:val="00885D1A"/>
    <w:rsid w:val="008A0F88"/>
    <w:rsid w:val="008C4061"/>
    <w:rsid w:val="008D55F4"/>
    <w:rsid w:val="008F28CD"/>
    <w:rsid w:val="00913B58"/>
    <w:rsid w:val="00917AB8"/>
    <w:rsid w:val="009852CB"/>
    <w:rsid w:val="00994B73"/>
    <w:rsid w:val="009962A5"/>
    <w:rsid w:val="009A798C"/>
    <w:rsid w:val="009C3D86"/>
    <w:rsid w:val="00A25D04"/>
    <w:rsid w:val="00A751BD"/>
    <w:rsid w:val="00A8739C"/>
    <w:rsid w:val="00A90019"/>
    <w:rsid w:val="00B11B97"/>
    <w:rsid w:val="00B17E6F"/>
    <w:rsid w:val="00B21E39"/>
    <w:rsid w:val="00B40AC9"/>
    <w:rsid w:val="00B86FCE"/>
    <w:rsid w:val="00C11AE3"/>
    <w:rsid w:val="00C47AAB"/>
    <w:rsid w:val="00C83988"/>
    <w:rsid w:val="00CB28A7"/>
    <w:rsid w:val="00CC7522"/>
    <w:rsid w:val="00CF6BCF"/>
    <w:rsid w:val="00CF7611"/>
    <w:rsid w:val="00D246B1"/>
    <w:rsid w:val="00DB477D"/>
    <w:rsid w:val="00DE6E0A"/>
    <w:rsid w:val="00E43962"/>
    <w:rsid w:val="00E634B4"/>
    <w:rsid w:val="00E676EE"/>
    <w:rsid w:val="00EB420A"/>
    <w:rsid w:val="00F0386E"/>
    <w:rsid w:val="00F60B56"/>
    <w:rsid w:val="00F671C1"/>
    <w:rsid w:val="00F813CF"/>
    <w:rsid w:val="00FA586B"/>
    <w:rsid w:val="00FD1A25"/>
    <w:rsid w:val="00FD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7B552"/>
  <w15:docId w15:val="{E6722B0B-8311-420F-9263-32688B90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A14"/>
    <w:pPr>
      <w:ind w:firstLineChars="200" w:firstLine="420"/>
    </w:pPr>
  </w:style>
  <w:style w:type="paragraph" w:styleId="a4">
    <w:name w:val="Balloon Text"/>
    <w:basedOn w:val="a"/>
    <w:link w:val="a5"/>
    <w:uiPriority w:val="99"/>
    <w:semiHidden/>
    <w:unhideWhenUsed/>
    <w:rsid w:val="00F0386E"/>
    <w:rPr>
      <w:sz w:val="18"/>
      <w:szCs w:val="18"/>
    </w:rPr>
  </w:style>
  <w:style w:type="character" w:customStyle="1" w:styleId="a5">
    <w:name w:val="批注框文本 字符"/>
    <w:basedOn w:val="a0"/>
    <w:link w:val="a4"/>
    <w:uiPriority w:val="99"/>
    <w:semiHidden/>
    <w:rsid w:val="00F0386E"/>
    <w:rPr>
      <w:sz w:val="18"/>
      <w:szCs w:val="18"/>
    </w:rPr>
  </w:style>
  <w:style w:type="character" w:customStyle="1" w:styleId="fontstyle01">
    <w:name w:val="fontstyle01"/>
    <w:basedOn w:val="a0"/>
    <w:rsid w:val="00F0386E"/>
    <w:rPr>
      <w:rFonts w:ascii="宋体" w:eastAsia="宋体" w:hAnsi="宋体" w:hint="eastAsia"/>
      <w:b w:val="0"/>
      <w:bCs w:val="0"/>
      <w:i w:val="0"/>
      <w:iCs w:val="0"/>
      <w:color w:val="000000"/>
      <w:sz w:val="24"/>
      <w:szCs w:val="24"/>
    </w:rPr>
  </w:style>
  <w:style w:type="character" w:customStyle="1" w:styleId="fontstyle21">
    <w:name w:val="fontstyle21"/>
    <w:basedOn w:val="a0"/>
    <w:rsid w:val="00F0386E"/>
    <w:rPr>
      <w:rFonts w:ascii="TimesNewRomanPSMT" w:hAnsi="TimesNewRomanPSMT" w:hint="default"/>
      <w:b w:val="0"/>
      <w:bCs w:val="0"/>
      <w:i w:val="0"/>
      <w:iCs w:val="0"/>
      <w:color w:val="000000"/>
      <w:sz w:val="24"/>
      <w:szCs w:val="24"/>
    </w:rPr>
  </w:style>
  <w:style w:type="character" w:customStyle="1" w:styleId="fontstyle11">
    <w:name w:val="fontstyle11"/>
    <w:basedOn w:val="a0"/>
    <w:rsid w:val="00F0386E"/>
    <w:rPr>
      <w:rFonts w:ascii="宋体" w:eastAsia="宋体" w:hAnsi="宋体" w:hint="eastAsia"/>
      <w:b w:val="0"/>
      <w:bCs w:val="0"/>
      <w:i w:val="0"/>
      <w:iCs w:val="0"/>
      <w:color w:val="000000"/>
      <w:sz w:val="24"/>
      <w:szCs w:val="24"/>
    </w:rPr>
  </w:style>
  <w:style w:type="character" w:customStyle="1" w:styleId="fontstyle31">
    <w:name w:val="fontstyle31"/>
    <w:basedOn w:val="a0"/>
    <w:rsid w:val="00F0386E"/>
    <w:rPr>
      <w:rFonts w:ascii="SymbolMT" w:hAnsi="SymbolMT" w:hint="default"/>
      <w:b w:val="0"/>
      <w:bCs w:val="0"/>
      <w:i w:val="0"/>
      <w:iCs w:val="0"/>
      <w:color w:val="000000"/>
      <w:sz w:val="24"/>
      <w:szCs w:val="24"/>
    </w:rPr>
  </w:style>
  <w:style w:type="character" w:styleId="a6">
    <w:name w:val="Placeholder Text"/>
    <w:basedOn w:val="a0"/>
    <w:uiPriority w:val="99"/>
    <w:semiHidden/>
    <w:rsid w:val="00F0386E"/>
    <w:rPr>
      <w:color w:val="808080"/>
    </w:rPr>
  </w:style>
  <w:style w:type="table" w:styleId="a7">
    <w:name w:val="Table Grid"/>
    <w:basedOn w:val="a1"/>
    <w:uiPriority w:val="59"/>
    <w:rsid w:val="00C47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671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71C1"/>
    <w:rPr>
      <w:sz w:val="18"/>
      <w:szCs w:val="18"/>
    </w:rPr>
  </w:style>
  <w:style w:type="paragraph" w:styleId="aa">
    <w:name w:val="footer"/>
    <w:basedOn w:val="a"/>
    <w:link w:val="ab"/>
    <w:uiPriority w:val="99"/>
    <w:unhideWhenUsed/>
    <w:rsid w:val="00F671C1"/>
    <w:pPr>
      <w:tabs>
        <w:tab w:val="center" w:pos="4153"/>
        <w:tab w:val="right" w:pos="8306"/>
      </w:tabs>
      <w:snapToGrid w:val="0"/>
      <w:jc w:val="left"/>
    </w:pPr>
    <w:rPr>
      <w:sz w:val="18"/>
      <w:szCs w:val="18"/>
    </w:rPr>
  </w:style>
  <w:style w:type="character" w:customStyle="1" w:styleId="ab">
    <w:name w:val="页脚 字符"/>
    <w:basedOn w:val="a0"/>
    <w:link w:val="aa"/>
    <w:uiPriority w:val="99"/>
    <w:rsid w:val="00F671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2174</TotalTime>
  <Pages>1</Pages>
  <Words>2352</Words>
  <Characters>13413</Characters>
  <Application>Microsoft Office Word</Application>
  <DocSecurity>0</DocSecurity>
  <Lines>111</Lines>
  <Paragraphs>31</Paragraphs>
  <ScaleCrop>false</ScaleCrop>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Vivion Jia</dc:creator>
  <cp:lastModifiedBy>jia1dian@foxmail.com</cp:lastModifiedBy>
  <cp:revision>21</cp:revision>
  <dcterms:created xsi:type="dcterms:W3CDTF">2017-03-07T05:54:00Z</dcterms:created>
  <dcterms:modified xsi:type="dcterms:W3CDTF">2017-07-26T03:04:00Z</dcterms:modified>
</cp:coreProperties>
</file>