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2026年09月16日_12时55分16秒_第030次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step_steer_python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 直线行驶 1 s 后第一轴施加 3 度阶跃转角，Python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20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step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 / 0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0.5406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12.94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0.5986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40 / 40.01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5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5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43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43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88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05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05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20 s；最大质心侧偏角 0.5406 deg；最大横摆角速度 12.94 deg/s；第一轴最大转角 3 deg、第三轴最大转角 0.5986 deg。阶跃/正弦工况下各轴转角分配符合零质心侧偏角控制规律（速度相关前馈 + β 反馈），TCP 通信稳定。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