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2026年09月05日_22时17分57秒_第006次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sine_steer_20kmh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30.1275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D:\动力学仿真环境\03_数据存储\正弦输入转角\2026年09月05日_22时17分57秒_第006次\2026年09月05日_22时17分57秒_第006次_trucksim_io.csv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D:\动力学仿真环境\04_测试报告\2026年09月05日_22时17分57秒_第006次\sine_steer_20kmh.txt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291.6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40.18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9.864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0.179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0。注意：TruckSim 侧初始工况以固定 simfile 为准（trucksim_config.m 的 COM 映射未启用），与用例 initial_speed_kmh 可能不一致。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30 s（设定 30 s）；车辆初始/结束速度为 0.1 / 30.1275 km/h；车辆最小/最大速度为 0.1 / 40 km/h；车辆累计行驶距离 291.6 m；最大横向位移 40.18 m；TruckSim 最大横摆角速度 9.864 deg/s，最大质心侧偏角 0.179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人工结论：注意：TruckSim 实际起始车速 0.1 km/h 与用例设定 20 km/h 不一致（TruckSim 工况以固定 simfile 为准）；如需按用例初始车速运行，请完成 trucksim_config.m 的 COM 映射后启用 useTrucksimCom。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2026年09月05日_22时17分57秒_第006次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