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rPr>
          <w:rFonts w:ascii="Noto Sans CJK SC" w:hAnsi="Noto Sans CJK SC" w:eastAsia="Noto Sans CJK SC" w:cs="Noto Sans CJK SC"/>
          <w:sz w:val="32"/>
          <w:lang w:val="zh-CN" w:eastAsia="zh-CN"/>
          <w:lang w:val="zh-CN" w:eastAsia="zh-CN"/>
        </w:rPr>
        <w:t>PCOS manuscript responses to all 17 comments</w:t>
      </w:r>
    </w:p>
    <w:p>
      <w:pPr>
        <w:pStyle w:val="Subtitle"/>
        <w:widowControl/>
      </w:pPr>
      <w:r>
        <w:rPr>
          <w:rFonts w:ascii="Noto Sans CJK SC" w:hAnsi="Noto Sans CJK SC" w:eastAsia="Noto Sans CJK SC" w:cs="Noto Sans CJK SC"/>
          <w:sz w:val="21"/>
          <w:lang w:val="zh-CN" w:eastAsia="zh-CN"/>
          <w:lang w:val="zh-CN" w:eastAsia="zh-CN"/>
        </w:rPr>
        <w:t>Independent Human Reproduction v6 revision 30 October 2026</w:t>
      </w:r>
    </w:p>
    <w:p>
      <w:pPr>
        <w:widowControl/>
        <w:spacing w:after="80"/>
      </w:pPr>
      <w:r>
        <w:rPr>
          <w:rFonts w:ascii="Noto Sans CJK SC" w:hAnsi="Noto Sans CJK SC" w:eastAsia="Noto Sans CJK SC" w:cs="Noto Sans CJK SC"/>
          <w:sz w:val="21"/>
          <w:lang w:val="zh-CN" w:eastAsia="zh-CN"/>
          <w:lang w:val="zh-CN" w:eastAsia="zh-CN"/>
        </w:rPr>
        <w:t>逐条回应保留原始17条批注。16条已作修订或依据性回应；批注51仅完成访问审计及限制表述，联合不确定性传播仍受合格draws缺失限制。本文为作者审阅文件，未投稿。</w:t>
      </w:r>
    </w:p>
    <w:p>
      <w:pPr>
        <w:pStyle w:val="Heading1"/>
        <w:widowControl/>
        <w:spacing w:before="200" w:after="100"/>
      </w:pPr>
      <w:r>
        <w:rPr>
          <w:rFonts w:ascii="Noto Sans CJK SC" w:hAnsi="Noto Sans CJK SC" w:eastAsia="Noto Sans CJK SC" w:cs="Noto Sans CJK SC"/>
          <w:sz w:val="24"/>
          <w:lang w:val="zh-CN" w:eastAsia="zh-CN"/>
          <w:lang w:val="zh-CN" w:eastAsia="zh-CN"/>
        </w:rPr>
        <w:t>Comment 0</w:t>
      </w:r>
    </w:p>
    <w:p>
      <w:pPr>
        <w:pStyle w:val="Heading2"/>
        <w:widowControl/>
        <w:spacing w:before="120" w:after="60"/>
      </w:pPr>
      <w:r>
        <w:rPr>
          <w:rFonts w:ascii="Noto Sans CJK SC" w:hAnsi="Noto Sans CJK SC" w:eastAsia="Noto Sans CJK SC" w:cs="Noto Sans CJK SC"/>
          <w:sz w:val="22"/>
          <w:lang w:val="zh-CN" w:eastAsia="zh-CN"/>
          <w:lang w:val="zh-CN" w:eastAsia="zh-CN"/>
        </w:rPr>
        <w:t>原始批注</w:t>
      </w:r>
    </w:p>
    <w:p>
      <w:pPr>
        <w:widowControl/>
        <w:spacing w:after="80"/>
      </w:pPr>
      <w:r>
        <w:rPr>
          <w:rFonts w:ascii="Noto Sans CJK SC" w:hAnsi="Noto Sans CJK SC" w:eastAsia="Noto Sans CJK SC" w:cs="Noto Sans CJK SC"/>
          <w:sz w:val="21"/>
          <w:lang w:val="zh-CN" w:eastAsia="zh-CN"/>
          <w:lang w:val="zh-CN" w:eastAsia="zh-CN"/>
        </w:rPr>
        <w:t>整个文章的书写结构比较清晰，问题陈述，数据引用都可以，需要改进的是太多的防御性说明，如“这不意味着，这并不能说明。。。”需要突出这些数据分析的主要贡献，用标准的统计术语来描述，不应该过于保守及口语化。</w:t>
      </w:r>
    </w:p>
    <w:p>
      <w:pPr>
        <w:pStyle w:val="Heading2"/>
        <w:widowControl/>
        <w:spacing w:before="120" w:after="60"/>
      </w:pPr>
      <w:r>
        <w:rPr>
          <w:rFonts w:ascii="Noto Sans CJK SC" w:hAnsi="Noto Sans CJK SC" w:eastAsia="Noto Sans CJK SC" w:cs="Noto Sans CJK SC"/>
          <w:sz w:val="22"/>
          <w:lang w:val="zh-CN" w:eastAsia="zh-CN"/>
          <w:lang w:val="zh-CN" w:eastAsia="zh-CN"/>
        </w:rPr>
        <w:t>处理结果 已验证</w:t>
      </w:r>
    </w:p>
    <w:p>
      <w:pPr>
        <w:widowControl/>
        <w:spacing w:after="80"/>
      </w:pPr>
      <w:r>
        <w:rPr>
          <w:rFonts w:ascii="Noto Sans CJK SC" w:hAnsi="Noto Sans CJK SC" w:eastAsia="Noto Sans CJK SC" w:cs="Noto Sans CJK SC"/>
          <w:sz w:val="21"/>
          <w:lang w:val="zh-CN" w:eastAsia="zh-CN"/>
          <w:lang w:val="zh-CN" w:eastAsia="zh-CN"/>
        </w:rPr>
        <w:t>重写引言、结果和讨论，以主要发现、绝对分量及监测应用为主线；将必要限制集中到方法和讨论。</w:t>
      </w:r>
    </w:p>
    <w:p>
      <w:pPr>
        <w:pStyle w:val="Heading2"/>
        <w:widowControl/>
        <w:spacing w:before="120" w:after="60"/>
      </w:pPr>
      <w:r>
        <w:rPr>
          <w:rFonts w:ascii="Noto Sans CJK SC" w:hAnsi="Noto Sans CJK SC" w:eastAsia="Noto Sans CJK SC" w:cs="Noto Sans CJK SC"/>
          <w:sz w:val="22"/>
          <w:lang w:val="zh-CN" w:eastAsia="zh-CN"/>
          <w:lang w:val="zh-CN" w:eastAsia="zh-CN"/>
        </w:rPr>
        <w:t>依据与范围</w:t>
      </w:r>
    </w:p>
    <w:p>
      <w:pPr>
        <w:widowControl/>
        <w:spacing w:after="80"/>
      </w:pPr>
      <w:r>
        <w:rPr>
          <w:rFonts w:ascii="Noto Sans CJK SC" w:hAnsi="Noto Sans CJK SC" w:eastAsia="Noto Sans CJK SC" w:cs="Noto Sans CJK SC"/>
          <w:sz w:val="21"/>
          <w:lang w:val="zh-CN" w:eastAsia="zh-CN"/>
          <w:lang w:val="zh-CN" w:eastAsia="zh-CN"/>
        </w:rPr>
        <w:t>结果段不再机械以否定句收尾；主要数值与原结果一致。</w:t>
      </w:r>
    </w:p>
    <w:p>
      <w:pPr>
        <w:pStyle w:val="Heading2"/>
        <w:widowControl/>
        <w:spacing w:before="120" w:after="60"/>
      </w:pPr>
      <w:r>
        <w:rPr>
          <w:rFonts w:ascii="Noto Sans CJK SC" w:hAnsi="Noto Sans CJK SC" w:eastAsia="Noto Sans CJK SC" w:cs="Noto Sans CJK SC"/>
          <w:sz w:val="22"/>
          <w:lang w:val="zh-CN" w:eastAsia="zh-CN"/>
          <w:lang w:val="zh-CN" w:eastAsia="zh-CN"/>
        </w:rPr>
        <w:t>核查位置</w:t>
      </w:r>
    </w:p>
    <w:p>
      <w:pPr>
        <w:widowControl/>
        <w:spacing w:after="80"/>
      </w:pPr>
      <w:r>
        <w:rPr>
          <w:rFonts w:ascii="Noto Sans CJK SC" w:hAnsi="Noto Sans CJK SC" w:eastAsia="Noto Sans CJK SC" w:cs="Noto Sans CJK SC"/>
          <w:sz w:val="21"/>
          <w:lang w:val="zh-CN" w:eastAsia="zh-CN"/>
          <w:lang w:val="zh-CN" w:eastAsia="zh-CN"/>
        </w:rPr>
        <w:t>主稿 Introduction Results Discussion</w:t>
      </w:r>
    </w:p>
    <w:p>
      <w:pPr>
        <w:pStyle w:val="Heading1"/>
        <w:widowControl/>
        <w:spacing w:before="200" w:after="100"/>
      </w:pPr>
      <w:r>
        <w:rPr>
          <w:rFonts w:ascii="Noto Sans CJK SC" w:hAnsi="Noto Sans CJK SC" w:eastAsia="Noto Sans CJK SC" w:cs="Noto Sans CJK SC"/>
          <w:sz w:val="24"/>
          <w:lang w:val="zh-CN" w:eastAsia="zh-CN"/>
          <w:lang w:val="zh-CN" w:eastAsia="zh-CN"/>
        </w:rPr>
        <w:t>Comment 3</w:t>
      </w:r>
    </w:p>
    <w:p>
      <w:pPr>
        <w:pStyle w:val="Heading2"/>
        <w:widowControl/>
        <w:spacing w:before="120" w:after="60"/>
      </w:pPr>
      <w:r>
        <w:rPr>
          <w:rFonts w:ascii="Noto Sans CJK SC" w:hAnsi="Noto Sans CJK SC" w:eastAsia="Noto Sans CJK SC" w:cs="Noto Sans CJK SC"/>
          <w:sz w:val="22"/>
          <w:lang w:val="zh-CN" w:eastAsia="zh-CN"/>
          <w:lang w:val="zh-CN" w:eastAsia="zh-CN"/>
        </w:rPr>
        <w:t>原始批注</w:t>
      </w:r>
    </w:p>
    <w:p>
      <w:pPr>
        <w:widowControl/>
        <w:spacing w:after="80"/>
      </w:pPr>
      <w:r>
        <w:rPr>
          <w:rFonts w:ascii="Noto Sans CJK SC" w:hAnsi="Noto Sans CJK SC" w:eastAsia="Noto Sans CJK SC" w:cs="Noto Sans CJK SC"/>
          <w:sz w:val="21"/>
          <w:lang w:val="zh-CN" w:eastAsia="zh-CN"/>
          <w:lang w:val="zh-CN" w:eastAsia="zh-CN"/>
        </w:rPr>
        <w:t>摘要过于长，可以考虑缩短</w:t>
      </w:r>
    </w:p>
    <w:p>
      <w:pPr>
        <w:pStyle w:val="Heading2"/>
        <w:widowControl/>
        <w:spacing w:before="120" w:after="60"/>
      </w:pPr>
      <w:r>
        <w:rPr>
          <w:rFonts w:ascii="Noto Sans CJK SC" w:hAnsi="Noto Sans CJK SC" w:eastAsia="Noto Sans CJK SC" w:cs="Noto Sans CJK SC"/>
          <w:sz w:val="22"/>
          <w:lang w:val="zh-CN" w:eastAsia="zh-CN"/>
          <w:lang w:val="zh-CN" w:eastAsia="zh-CN"/>
        </w:rPr>
        <w:t>处理结果 已验证</w:t>
      </w:r>
    </w:p>
    <w:p>
      <w:pPr>
        <w:widowControl/>
        <w:spacing w:after="80"/>
      </w:pPr>
      <w:r>
        <w:rPr>
          <w:rFonts w:ascii="Noto Sans CJK SC" w:hAnsi="Noto Sans CJK SC" w:eastAsia="Noto Sans CJK SC" w:cs="Noto Sans CJK SC"/>
          <w:sz w:val="21"/>
          <w:lang w:val="zh-CN" w:eastAsia="zh-CN"/>
          <w:lang w:val="zh-CN" w:eastAsia="zh-CN"/>
        </w:rPr>
        <w:t>保留11栏目，缩短主问题、背景和方法；词数按同一空格分词法与v5比较，不把内部编辑目标写成期刊上限。</w:t>
      </w:r>
    </w:p>
    <w:p>
      <w:pPr>
        <w:pStyle w:val="Heading2"/>
        <w:widowControl/>
        <w:spacing w:before="120" w:after="60"/>
      </w:pPr>
      <w:r>
        <w:rPr>
          <w:rFonts w:ascii="Noto Sans CJK SC" w:hAnsi="Noto Sans CJK SC" w:eastAsia="Noto Sans CJK SC" w:cs="Noto Sans CJK SC"/>
          <w:sz w:val="22"/>
          <w:lang w:val="zh-CN" w:eastAsia="zh-CN"/>
          <w:lang w:val="zh-CN" w:eastAsia="zh-CN"/>
        </w:rPr>
        <w:t>依据与范围</w:t>
      </w:r>
    </w:p>
    <w:p>
      <w:pPr>
        <w:widowControl/>
        <w:spacing w:after="80"/>
      </w:pPr>
      <w:r>
        <w:rPr>
          <w:rFonts w:ascii="Noto Sans CJK SC" w:hAnsi="Noto Sans CJK SC" w:eastAsia="Noto Sans CJK SC" w:cs="Noto Sans CJK SC"/>
          <w:sz w:val="21"/>
          <w:lang w:val="zh-CN" w:eastAsia="zh-CN"/>
          <w:lang w:val="zh-CN" w:eastAsia="zh-CN"/>
        </w:rPr>
        <w:t>保留Funding与Disclosures两栏及原XX。</w:t>
      </w:r>
    </w:p>
    <w:p>
      <w:pPr>
        <w:pStyle w:val="Heading2"/>
        <w:widowControl/>
        <w:spacing w:before="120" w:after="60"/>
      </w:pPr>
      <w:r>
        <w:rPr>
          <w:rFonts w:ascii="Noto Sans CJK SC" w:hAnsi="Noto Sans CJK SC" w:eastAsia="Noto Sans CJK SC" w:cs="Noto Sans CJK SC"/>
          <w:sz w:val="22"/>
          <w:lang w:val="zh-CN" w:eastAsia="zh-CN"/>
          <w:lang w:val="zh-CN" w:eastAsia="zh-CN"/>
        </w:rPr>
        <w:t>核查位置</w:t>
      </w:r>
    </w:p>
    <w:p>
      <w:pPr>
        <w:widowControl/>
        <w:spacing w:after="80"/>
      </w:pPr>
      <w:r>
        <w:rPr>
          <w:rFonts w:ascii="Noto Sans CJK SC" w:hAnsi="Noto Sans CJK SC" w:eastAsia="Noto Sans CJK SC" w:cs="Noto Sans CJK SC"/>
          <w:sz w:val="21"/>
          <w:lang w:val="zh-CN" w:eastAsia="zh-CN"/>
          <w:lang w:val="zh-CN" w:eastAsia="zh-CN"/>
        </w:rPr>
        <w:t>主稿 Abstract；文档核验词数记录</w:t>
      </w:r>
    </w:p>
    <w:p>
      <w:pPr>
        <w:pStyle w:val="Heading1"/>
        <w:widowControl/>
        <w:spacing w:before="200" w:after="100"/>
      </w:pPr>
      <w:r>
        <w:rPr>
          <w:rFonts w:ascii="Noto Sans CJK SC" w:hAnsi="Noto Sans CJK SC" w:eastAsia="Noto Sans CJK SC" w:cs="Noto Sans CJK SC"/>
          <w:sz w:val="24"/>
          <w:lang w:val="zh-CN" w:eastAsia="zh-CN"/>
          <w:lang w:val="zh-CN" w:eastAsia="zh-CN"/>
        </w:rPr>
        <w:t>Comment 4</w:t>
      </w:r>
    </w:p>
    <w:p>
      <w:pPr>
        <w:pStyle w:val="Heading2"/>
        <w:widowControl/>
        <w:spacing w:before="120" w:after="60"/>
      </w:pPr>
      <w:r>
        <w:rPr>
          <w:rFonts w:ascii="Noto Sans CJK SC" w:hAnsi="Noto Sans CJK SC" w:eastAsia="Noto Sans CJK SC" w:cs="Noto Sans CJK SC"/>
          <w:sz w:val="22"/>
          <w:lang w:val="zh-CN" w:eastAsia="zh-CN"/>
          <w:lang w:val="zh-CN" w:eastAsia="zh-CN"/>
        </w:rPr>
        <w:t>原始批注</w:t>
      </w:r>
    </w:p>
    <w:p>
      <w:pPr>
        <w:widowControl/>
        <w:spacing w:after="80"/>
      </w:pPr>
      <w:r>
        <w:rPr>
          <w:rFonts w:ascii="Noto Sans CJK SC" w:hAnsi="Noto Sans CJK SC" w:eastAsia="Noto Sans CJK SC" w:cs="Noto Sans CJK SC"/>
          <w:sz w:val="21"/>
          <w:lang w:val="zh-CN" w:eastAsia="zh-CN"/>
          <w:lang w:val="zh-CN" w:eastAsia="zh-CN"/>
        </w:rPr>
        <w:t>为什么不是其他19个，文章中需要解释</w:t>
      </w:r>
    </w:p>
    <w:p>
      <w:pPr>
        <w:pStyle w:val="Heading2"/>
        <w:widowControl/>
        <w:spacing w:before="120" w:after="60"/>
      </w:pPr>
      <w:r>
        <w:rPr>
          <w:rFonts w:ascii="Noto Sans CJK SC" w:hAnsi="Noto Sans CJK SC" w:eastAsia="Noto Sans CJK SC" w:cs="Noto Sans CJK SC"/>
          <w:sz w:val="22"/>
          <w:lang w:val="zh-CN" w:eastAsia="zh-CN"/>
          <w:lang w:val="zh-CN" w:eastAsia="zh-CN"/>
        </w:rPr>
        <w:t>处理结果 已验证</w:t>
      </w:r>
    </w:p>
    <w:p>
      <w:pPr>
        <w:widowControl/>
        <w:spacing w:after="80"/>
      </w:pPr>
      <w:r>
        <w:rPr>
          <w:rFonts w:ascii="Noto Sans CJK SC" w:hAnsi="Noto Sans CJK SC" w:eastAsia="Noto Sans CJK SC" w:cs="Noto Sans CJK SC"/>
          <w:sz w:val="21"/>
          <w:lang w:val="zh-CN" w:eastAsia="zh-CN"/>
          <w:lang w:val="zh-CN" w:eastAsia="zh-CN"/>
        </w:rPr>
        <w:t>明确19个主权国家，其中中国之外18国构成参照；固定集合回溯至1990年，EU/AU不重复纳入。</w:t>
      </w:r>
    </w:p>
    <w:p>
      <w:pPr>
        <w:pStyle w:val="Heading2"/>
        <w:widowControl/>
        <w:spacing w:before="120" w:after="60"/>
      </w:pPr>
      <w:r>
        <w:rPr>
          <w:rFonts w:ascii="Noto Sans CJK SC" w:hAnsi="Noto Sans CJK SC" w:eastAsia="Noto Sans CJK SC" w:cs="Noto Sans CJK SC"/>
          <w:sz w:val="22"/>
          <w:lang w:val="zh-CN" w:eastAsia="zh-CN"/>
          <w:lang w:val="zh-CN" w:eastAsia="zh-CN"/>
        </w:rPr>
        <w:t>依据与范围</w:t>
      </w:r>
    </w:p>
    <w:p>
      <w:pPr>
        <w:widowControl/>
        <w:spacing w:after="80"/>
      </w:pPr>
      <w:r>
        <w:rPr>
          <w:rFonts w:ascii="Noto Sans CJK SC" w:hAnsi="Noto Sans CJK SC" w:eastAsia="Noto Sans CJK SC" w:cs="Noto Sans CJK SC"/>
          <w:sz w:val="21"/>
          <w:lang w:val="zh-CN" w:eastAsia="zh-CN"/>
          <w:lang w:val="zh-CN" w:eastAsia="zh-CN"/>
        </w:rPr>
        <w:t>官方G20说明及4522单元前置审计支持；不临时加入受邀国家。</w:t>
      </w:r>
    </w:p>
    <w:p>
      <w:pPr>
        <w:pStyle w:val="Heading2"/>
        <w:widowControl/>
        <w:spacing w:before="120" w:after="60"/>
      </w:pPr>
      <w:r>
        <w:rPr>
          <w:rFonts w:ascii="Noto Sans CJK SC" w:hAnsi="Noto Sans CJK SC" w:eastAsia="Noto Sans CJK SC" w:cs="Noto Sans CJK SC"/>
          <w:sz w:val="22"/>
          <w:lang w:val="zh-CN" w:eastAsia="zh-CN"/>
          <w:lang w:val="zh-CN" w:eastAsia="zh-CN"/>
        </w:rPr>
        <w:t>核查位置</w:t>
      </w:r>
    </w:p>
    <w:p>
      <w:pPr>
        <w:widowControl/>
        <w:spacing w:after="80"/>
      </w:pPr>
      <w:r>
        <w:rPr>
          <w:rFonts w:ascii="Noto Sans CJK SC" w:hAnsi="Noto Sans CJK SC" w:eastAsia="Noto Sans CJK SC" w:cs="Noto Sans CJK SC"/>
          <w:sz w:val="21"/>
          <w:lang w:val="zh-CN" w:eastAsia="zh-CN"/>
          <w:lang w:val="zh-CN" w:eastAsia="zh-CN"/>
        </w:rPr>
        <w:t>主稿 Design data and outcome；国家ISO3映射CSV</w:t>
      </w:r>
    </w:p>
    <w:p>
      <w:pPr>
        <w:pStyle w:val="Heading1"/>
        <w:widowControl/>
        <w:spacing w:before="200" w:after="100"/>
      </w:pPr>
      <w:r>
        <w:rPr>
          <w:rFonts w:ascii="Noto Sans CJK SC" w:hAnsi="Noto Sans CJK SC" w:eastAsia="Noto Sans CJK SC" w:cs="Noto Sans CJK SC"/>
          <w:sz w:val="24"/>
          <w:lang w:val="zh-CN" w:eastAsia="zh-CN"/>
          <w:lang w:val="zh-CN" w:eastAsia="zh-CN"/>
        </w:rPr>
        <w:t>Comment 5</w:t>
      </w:r>
    </w:p>
    <w:p>
      <w:pPr>
        <w:pStyle w:val="Heading2"/>
        <w:widowControl/>
        <w:spacing w:before="120" w:after="60"/>
      </w:pPr>
      <w:r>
        <w:rPr>
          <w:rFonts w:ascii="Noto Sans CJK SC" w:hAnsi="Noto Sans CJK SC" w:eastAsia="Noto Sans CJK SC" w:cs="Noto Sans CJK SC"/>
          <w:sz w:val="22"/>
          <w:lang w:val="zh-CN" w:eastAsia="zh-CN"/>
          <w:lang w:val="zh-CN" w:eastAsia="zh-CN"/>
        </w:rPr>
        <w:t>原始批注</w:t>
      </w:r>
    </w:p>
    <w:p>
      <w:pPr>
        <w:widowControl/>
        <w:spacing w:after="80"/>
      </w:pPr>
      <w:r>
        <w:rPr>
          <w:rFonts w:ascii="Noto Sans CJK SC" w:hAnsi="Noto Sans CJK SC" w:eastAsia="Noto Sans CJK SC" w:cs="Noto Sans CJK SC"/>
          <w:sz w:val="21"/>
          <w:lang w:val="zh-CN" w:eastAsia="zh-CN"/>
          <w:lang w:val="zh-CN" w:eastAsia="zh-CN"/>
        </w:rPr>
        <w:t>典型的GPT保护性语句，需要删除或者更改说法</w:t>
      </w:r>
    </w:p>
    <w:p>
      <w:pPr>
        <w:pStyle w:val="Heading2"/>
        <w:widowControl/>
        <w:spacing w:before="120" w:after="60"/>
      </w:pPr>
      <w:r>
        <w:rPr>
          <w:rFonts w:ascii="Noto Sans CJK SC" w:hAnsi="Noto Sans CJK SC" w:eastAsia="Noto Sans CJK SC" w:cs="Noto Sans CJK SC"/>
          <w:sz w:val="22"/>
          <w:lang w:val="zh-CN" w:eastAsia="zh-CN"/>
          <w:lang w:val="zh-CN" w:eastAsia="zh-CN"/>
        </w:rPr>
        <w:t>处理结果 已验证</w:t>
      </w:r>
    </w:p>
    <w:p>
      <w:pPr>
        <w:widowControl/>
        <w:spacing w:after="80"/>
      </w:pPr>
      <w:r>
        <w:rPr>
          <w:rFonts w:ascii="Noto Sans CJK SC" w:hAnsi="Noto Sans CJK SC" w:eastAsia="Noto Sans CJK SC" w:cs="Noto Sans CJK SC"/>
          <w:sz w:val="21"/>
          <w:lang w:val="zh-CN" w:eastAsia="zh-CN"/>
          <w:lang w:val="zh-CN" w:eastAsia="zh-CN"/>
        </w:rPr>
        <w:t>摘要采用derived point estimates，说明未取得对齐draws；压缩重复防御措辞。</w:t>
      </w:r>
    </w:p>
    <w:p>
      <w:pPr>
        <w:pStyle w:val="Heading2"/>
        <w:widowControl/>
        <w:spacing w:before="120" w:after="60"/>
      </w:pPr>
      <w:r>
        <w:rPr>
          <w:rFonts w:ascii="Noto Sans CJK SC" w:hAnsi="Noto Sans CJK SC" w:eastAsia="Noto Sans CJK SC" w:cs="Noto Sans CJK SC"/>
          <w:sz w:val="22"/>
          <w:lang w:val="zh-CN" w:eastAsia="zh-CN"/>
          <w:lang w:val="zh-CN" w:eastAsia="zh-CN"/>
        </w:rPr>
        <w:t>依据与范围</w:t>
      </w:r>
    </w:p>
    <w:p>
      <w:pPr>
        <w:widowControl/>
        <w:spacing w:after="80"/>
      </w:pPr>
      <w:r>
        <w:rPr>
          <w:rFonts w:ascii="Noto Sans CJK SC" w:hAnsi="Noto Sans CJK SC" w:eastAsia="Noto Sans CJK SC" w:cs="Noto Sans CJK SC"/>
          <w:sz w:val="21"/>
          <w:lang w:val="zh-CN" w:eastAsia="zh-CN"/>
          <w:lang w:val="zh-CN" w:eastAsia="zh-CN"/>
        </w:rPr>
        <w:t>按真实无draws分支表述，场景范围不冒充95%UI。</w:t>
      </w:r>
    </w:p>
    <w:p>
      <w:pPr>
        <w:pStyle w:val="Heading2"/>
        <w:widowControl/>
        <w:spacing w:before="120" w:after="60"/>
      </w:pPr>
      <w:r>
        <w:rPr>
          <w:rFonts w:ascii="Noto Sans CJK SC" w:hAnsi="Noto Sans CJK SC" w:eastAsia="Noto Sans CJK SC" w:cs="Noto Sans CJK SC"/>
          <w:sz w:val="22"/>
          <w:lang w:val="zh-CN" w:eastAsia="zh-CN"/>
          <w:lang w:val="zh-CN" w:eastAsia="zh-CN"/>
        </w:rPr>
        <w:t>核查位置</w:t>
      </w:r>
    </w:p>
    <w:p>
      <w:pPr>
        <w:widowControl/>
        <w:spacing w:after="80"/>
      </w:pPr>
      <w:r>
        <w:rPr>
          <w:rFonts w:ascii="Noto Sans CJK SC" w:hAnsi="Noto Sans CJK SC" w:eastAsia="Noto Sans CJK SC" w:cs="Noto Sans CJK SC"/>
          <w:sz w:val="21"/>
          <w:lang w:val="zh-CN" w:eastAsia="zh-CN"/>
          <w:lang w:val="zh-CN" w:eastAsia="zh-CN"/>
        </w:rPr>
        <w:t>主稿 Abstract与Structural sensitivity and posterior uncertainty</w:t>
      </w:r>
    </w:p>
    <w:p>
      <w:pPr>
        <w:pStyle w:val="Heading1"/>
        <w:widowControl/>
        <w:spacing w:before="200" w:after="100"/>
      </w:pPr>
      <w:r>
        <w:rPr>
          <w:rFonts w:ascii="Noto Sans CJK SC" w:hAnsi="Noto Sans CJK SC" w:eastAsia="Noto Sans CJK SC" w:cs="Noto Sans CJK SC"/>
          <w:sz w:val="24"/>
          <w:lang w:val="zh-CN" w:eastAsia="zh-CN"/>
          <w:lang w:val="zh-CN" w:eastAsia="zh-CN"/>
        </w:rPr>
        <w:t>Comment 8</w:t>
      </w:r>
    </w:p>
    <w:p>
      <w:pPr>
        <w:pStyle w:val="Heading2"/>
        <w:widowControl/>
        <w:spacing w:before="120" w:after="60"/>
      </w:pPr>
      <w:r>
        <w:rPr>
          <w:rFonts w:ascii="Noto Sans CJK SC" w:hAnsi="Noto Sans CJK SC" w:eastAsia="Noto Sans CJK SC" w:cs="Noto Sans CJK SC"/>
          <w:sz w:val="22"/>
          <w:lang w:val="zh-CN" w:eastAsia="zh-CN"/>
          <w:lang w:val="zh-CN" w:eastAsia="zh-CN"/>
        </w:rPr>
        <w:t>原始批注</w:t>
      </w:r>
    </w:p>
    <w:p>
      <w:pPr>
        <w:widowControl/>
        <w:spacing w:after="80"/>
      </w:pPr>
      <w:r>
        <w:rPr>
          <w:rFonts w:ascii="Noto Sans CJK SC" w:hAnsi="Noto Sans CJK SC" w:eastAsia="Noto Sans CJK SC" w:cs="Noto Sans CJK SC"/>
          <w:sz w:val="21"/>
          <w:lang w:val="zh-CN" w:eastAsia="zh-CN"/>
          <w:lang w:val="zh-CN" w:eastAsia="zh-CN"/>
        </w:rPr>
        <w:t>为什么会出现本期刊这个名词</w:t>
      </w:r>
    </w:p>
    <w:p>
      <w:pPr>
        <w:pStyle w:val="Heading2"/>
        <w:widowControl/>
        <w:spacing w:before="120" w:after="60"/>
      </w:pPr>
      <w:r>
        <w:rPr>
          <w:rFonts w:ascii="Noto Sans CJK SC" w:hAnsi="Noto Sans CJK SC" w:eastAsia="Noto Sans CJK SC" w:cs="Noto Sans CJK SC"/>
          <w:sz w:val="22"/>
          <w:lang w:val="zh-CN" w:eastAsia="zh-CN"/>
          <w:lang w:val="zh-CN" w:eastAsia="zh-CN"/>
        </w:rPr>
        <w:t>处理结果 已验证</w:t>
      </w:r>
    </w:p>
    <w:p>
      <w:pPr>
        <w:widowControl/>
        <w:spacing w:after="80"/>
      </w:pPr>
      <w:r>
        <w:rPr>
          <w:rFonts w:ascii="Noto Sans CJK SC" w:hAnsi="Noto Sans CJK SC" w:eastAsia="Noto Sans CJK SC" w:cs="Noto Sans CJK SC"/>
          <w:sz w:val="21"/>
          <w:lang w:val="zh-CN" w:eastAsia="zh-CN"/>
          <w:lang w:val="zh-CN" w:eastAsia="zh-CN"/>
        </w:rPr>
        <w:t>保持作者年与研究目标表述，更新S9证据层级和不同估计目标对照。</w:t>
      </w:r>
    </w:p>
    <w:p>
      <w:pPr>
        <w:pStyle w:val="Heading2"/>
        <w:widowControl/>
        <w:spacing w:before="120" w:after="60"/>
      </w:pPr>
      <w:r>
        <w:rPr>
          <w:rFonts w:ascii="Noto Sans CJK SC" w:hAnsi="Noto Sans CJK SC" w:eastAsia="Noto Sans CJK SC" w:cs="Noto Sans CJK SC"/>
          <w:sz w:val="22"/>
          <w:lang w:val="zh-CN" w:eastAsia="zh-CN"/>
          <w:lang w:val="zh-CN" w:eastAsia="zh-CN"/>
        </w:rPr>
        <w:t>依据与范围</w:t>
      </w:r>
    </w:p>
    <w:p>
      <w:pPr>
        <w:widowControl/>
        <w:spacing w:after="80"/>
      </w:pPr>
      <w:r>
        <w:rPr>
          <w:rFonts w:ascii="Noto Sans CJK SC" w:hAnsi="Noto Sans CJK SC" w:eastAsia="Noto Sans CJK SC" w:cs="Noto Sans CJK SC"/>
          <w:sz w:val="21"/>
          <w:lang w:val="zh-CN" w:eastAsia="zh-CN"/>
          <w:lang w:val="zh-CN" w:eastAsia="zh-CN"/>
        </w:rPr>
        <w:t>无in this journal；Liang2026仅摘要层证据，不推断pooling公式。</w:t>
      </w:r>
    </w:p>
    <w:p>
      <w:pPr>
        <w:pStyle w:val="Heading2"/>
        <w:widowControl/>
        <w:spacing w:before="120" w:after="60"/>
      </w:pPr>
      <w:r>
        <w:rPr>
          <w:rFonts w:ascii="Noto Sans CJK SC" w:hAnsi="Noto Sans CJK SC" w:eastAsia="Noto Sans CJK SC" w:cs="Noto Sans CJK SC"/>
          <w:sz w:val="22"/>
          <w:lang w:val="zh-CN" w:eastAsia="zh-CN"/>
          <w:lang w:val="zh-CN" w:eastAsia="zh-CN"/>
        </w:rPr>
        <w:t>核查位置</w:t>
      </w:r>
    </w:p>
    <w:p>
      <w:pPr>
        <w:widowControl/>
        <w:spacing w:after="80"/>
      </w:pPr>
      <w:r>
        <w:rPr>
          <w:rFonts w:ascii="Noto Sans CJK SC" w:hAnsi="Noto Sans CJK SC" w:eastAsia="Noto Sans CJK SC" w:cs="Noto Sans CJK SC"/>
          <w:sz w:val="21"/>
          <w:lang w:val="zh-CN" w:eastAsia="zh-CN"/>
          <w:lang w:val="zh-CN" w:eastAsia="zh-CN"/>
        </w:rPr>
        <w:t>主稿 Introduction；补充表S9；文献估计目标CSV</w:t>
      </w:r>
    </w:p>
    <w:p>
      <w:pPr>
        <w:pStyle w:val="Heading1"/>
        <w:widowControl/>
        <w:spacing w:before="200" w:after="100"/>
      </w:pPr>
      <w:r>
        <w:rPr>
          <w:rFonts w:ascii="Noto Sans CJK SC" w:hAnsi="Noto Sans CJK SC" w:eastAsia="Noto Sans CJK SC" w:cs="Noto Sans CJK SC"/>
          <w:sz w:val="24"/>
          <w:lang w:val="zh-CN" w:eastAsia="zh-CN"/>
          <w:lang w:val="zh-CN" w:eastAsia="zh-CN"/>
        </w:rPr>
        <w:t>Comment 15</w:t>
      </w:r>
    </w:p>
    <w:p>
      <w:pPr>
        <w:pStyle w:val="Heading2"/>
        <w:widowControl/>
        <w:spacing w:before="120" w:after="60"/>
      </w:pPr>
      <w:r>
        <w:rPr>
          <w:rFonts w:ascii="Noto Sans CJK SC" w:hAnsi="Noto Sans CJK SC" w:eastAsia="Noto Sans CJK SC" w:cs="Noto Sans CJK SC"/>
          <w:sz w:val="22"/>
          <w:lang w:val="zh-CN" w:eastAsia="zh-CN"/>
          <w:lang w:val="zh-CN" w:eastAsia="zh-CN"/>
        </w:rPr>
        <w:t>原始批注</w:t>
      </w:r>
    </w:p>
    <w:p>
      <w:pPr>
        <w:widowControl/>
        <w:spacing w:after="80"/>
      </w:pPr>
      <w:r>
        <w:rPr>
          <w:rFonts w:ascii="Noto Sans CJK SC" w:hAnsi="Noto Sans CJK SC" w:eastAsia="Noto Sans CJK SC" w:cs="Noto Sans CJK SC"/>
          <w:sz w:val="21"/>
          <w:lang w:val="zh-CN" w:eastAsia="zh-CN"/>
          <w:lang w:val="zh-CN" w:eastAsia="zh-CN"/>
        </w:rPr>
        <w:t>这里的A_{Ctk}中的C 是否代指中国</w:t>
      </w:r>
    </w:p>
    <w:p>
      <w:pPr>
        <w:pStyle w:val="Heading2"/>
        <w:widowControl/>
        <w:spacing w:before="120" w:after="60"/>
      </w:pPr>
      <w:r>
        <w:rPr>
          <w:rFonts w:ascii="Noto Sans CJK SC" w:hAnsi="Noto Sans CJK SC" w:eastAsia="Noto Sans CJK SC" w:cs="Noto Sans CJK SC"/>
          <w:sz w:val="22"/>
          <w:lang w:val="zh-CN" w:eastAsia="zh-CN"/>
          <w:lang w:val="zh-CN" w:eastAsia="zh-CN"/>
        </w:rPr>
        <w:t>处理结果 已验证</w:t>
      </w:r>
    </w:p>
    <w:p>
      <w:pPr>
        <w:widowControl/>
        <w:spacing w:after="80"/>
      </w:pPr>
      <w:r>
        <w:rPr>
          <w:rFonts w:ascii="Noto Sans CJK SC" w:hAnsi="Noto Sans CJK SC" w:eastAsia="Noto Sans CJK SC" w:cs="Noto Sans CJK SC"/>
          <w:sz w:val="21"/>
          <w:lang w:val="zh-CN" w:eastAsia="zh-CN"/>
          <w:lang w:val="zh-CN" w:eastAsia="zh-CN"/>
        </w:rPr>
        <w:t>病例数统一N，中国统一CHN，参照集合使用花体R；年度D与期间ΔD一并统一。</w:t>
      </w:r>
    </w:p>
    <w:p>
      <w:pPr>
        <w:pStyle w:val="Heading2"/>
        <w:widowControl/>
        <w:spacing w:before="120" w:after="60"/>
      </w:pPr>
      <w:r>
        <w:rPr>
          <w:rFonts w:ascii="Noto Sans CJK SC" w:hAnsi="Noto Sans CJK SC" w:eastAsia="Noto Sans CJK SC" w:cs="Noto Sans CJK SC"/>
          <w:sz w:val="22"/>
          <w:lang w:val="zh-CN" w:eastAsia="zh-CN"/>
          <w:lang w:val="zh-CN" w:eastAsia="zh-CN"/>
        </w:rPr>
        <w:t>依据与范围</w:t>
      </w:r>
    </w:p>
    <w:p>
      <w:pPr>
        <w:widowControl/>
        <w:spacing w:after="80"/>
      </w:pPr>
      <w:r>
        <w:rPr>
          <w:rFonts w:ascii="Noto Sans CJK SC" w:hAnsi="Noto Sans CJK SC" w:eastAsia="Noto Sans CJK SC" w:cs="Noto Sans CJK SC"/>
          <w:sz w:val="21"/>
          <w:lang w:val="zh-CN" w:eastAsia="zh-CN"/>
          <w:lang w:val="zh-CN" w:eastAsia="zh-CN"/>
        </w:rPr>
        <w:t>原生可编辑公式及代码变量映射；数字不因符号改变。</w:t>
      </w:r>
    </w:p>
    <w:p>
      <w:pPr>
        <w:pStyle w:val="Heading2"/>
        <w:widowControl/>
        <w:spacing w:before="120" w:after="60"/>
      </w:pPr>
      <w:r>
        <w:rPr>
          <w:rFonts w:ascii="Noto Sans CJK SC" w:hAnsi="Noto Sans CJK SC" w:eastAsia="Noto Sans CJK SC" w:cs="Noto Sans CJK SC"/>
          <w:sz w:val="22"/>
          <w:lang w:val="zh-CN" w:eastAsia="zh-CN"/>
          <w:lang w:val="zh-CN" w:eastAsia="zh-CN"/>
        </w:rPr>
        <w:t>核查位置</w:t>
      </w:r>
    </w:p>
    <w:p>
      <w:pPr>
        <w:widowControl/>
        <w:spacing w:after="80"/>
      </w:pPr>
      <w:r>
        <w:rPr>
          <w:rFonts w:ascii="Noto Sans CJK SC" w:hAnsi="Noto Sans CJK SC" w:eastAsia="Noto Sans CJK SC" w:cs="Noto Sans CJK SC"/>
          <w:sz w:val="21"/>
          <w:lang w:val="zh-CN" w:eastAsia="zh-CN"/>
          <w:lang w:val="zh-CN" w:eastAsia="zh-CN"/>
        </w:rPr>
        <w:t>主稿 Annual contrasts及Symmetric decomposition；补充Notation and software mapping</w:t>
      </w:r>
    </w:p>
    <w:p>
      <w:pPr>
        <w:pStyle w:val="Heading1"/>
        <w:widowControl/>
        <w:spacing w:before="200" w:after="100"/>
      </w:pPr>
      <w:r>
        <w:rPr>
          <w:rFonts w:ascii="Noto Sans CJK SC" w:hAnsi="Noto Sans CJK SC" w:eastAsia="Noto Sans CJK SC" w:cs="Noto Sans CJK SC"/>
          <w:sz w:val="24"/>
          <w:lang w:val="zh-CN" w:eastAsia="zh-CN"/>
          <w:lang w:val="zh-CN" w:eastAsia="zh-CN"/>
        </w:rPr>
        <w:t>Comment 18</w:t>
      </w:r>
    </w:p>
    <w:p>
      <w:pPr>
        <w:pStyle w:val="Heading2"/>
        <w:widowControl/>
        <w:spacing w:before="120" w:after="60"/>
      </w:pPr>
      <w:r>
        <w:rPr>
          <w:rFonts w:ascii="Noto Sans CJK SC" w:hAnsi="Noto Sans CJK SC" w:eastAsia="Noto Sans CJK SC" w:cs="Noto Sans CJK SC"/>
          <w:sz w:val="22"/>
          <w:lang w:val="zh-CN" w:eastAsia="zh-CN"/>
          <w:lang w:val="zh-CN" w:eastAsia="zh-CN"/>
        </w:rPr>
        <w:t>原始批注</w:t>
      </w:r>
    </w:p>
    <w:p>
      <w:pPr>
        <w:widowControl/>
        <w:spacing w:after="80"/>
      </w:pPr>
      <w:r>
        <w:rPr>
          <w:rFonts w:ascii="Noto Sans CJK SC" w:hAnsi="Noto Sans CJK SC" w:eastAsia="Noto Sans CJK SC" w:cs="Noto Sans CJK SC"/>
          <w:sz w:val="21"/>
          <w:lang w:val="zh-CN" w:eastAsia="zh-CN"/>
          <w:lang w:val="zh-CN" w:eastAsia="zh-CN"/>
        </w:rPr>
        <w:t>这个不是应该出现在最终论文中的话语</w:t>
      </w:r>
    </w:p>
    <w:p>
      <w:pPr>
        <w:pStyle w:val="Heading2"/>
        <w:widowControl/>
        <w:spacing w:before="120" w:after="60"/>
      </w:pPr>
      <w:r>
        <w:rPr>
          <w:rFonts w:ascii="Noto Sans CJK SC" w:hAnsi="Noto Sans CJK SC" w:eastAsia="Noto Sans CJK SC" w:cs="Noto Sans CJK SC"/>
          <w:sz w:val="22"/>
          <w:lang w:val="zh-CN" w:eastAsia="zh-CN"/>
          <w:lang w:val="zh-CN" w:eastAsia="zh-CN"/>
        </w:rPr>
        <w:t>处理结果 已验证</w:t>
      </w:r>
    </w:p>
    <w:p>
      <w:pPr>
        <w:widowControl/>
        <w:spacing w:after="80"/>
      </w:pPr>
      <w:r>
        <w:rPr>
          <w:rFonts w:ascii="Noto Sans CJK SC" w:hAnsi="Noto Sans CJK SC" w:eastAsia="Noto Sans CJK SC" w:cs="Noto Sans CJK SC"/>
          <w:sz w:val="21"/>
          <w:lang w:val="zh-CN" w:eastAsia="zh-CN"/>
          <w:lang w:val="zh-CN" w:eastAsia="zh-CN"/>
        </w:rPr>
        <w:t>正文以分析方法和目的叙述；探索性及日期记录留在补充与真实运行记录。</w:t>
      </w:r>
    </w:p>
    <w:p>
      <w:pPr>
        <w:pStyle w:val="Heading2"/>
        <w:widowControl/>
        <w:spacing w:before="120" w:after="60"/>
      </w:pPr>
      <w:r>
        <w:rPr>
          <w:rFonts w:ascii="Noto Sans CJK SC" w:hAnsi="Noto Sans CJK SC" w:eastAsia="Noto Sans CJK SC" w:cs="Noto Sans CJK SC"/>
          <w:sz w:val="22"/>
          <w:lang w:val="zh-CN" w:eastAsia="zh-CN"/>
          <w:lang w:val="zh-CN" w:eastAsia="zh-CN"/>
        </w:rPr>
        <w:t>依据与范围</w:t>
      </w:r>
    </w:p>
    <w:p>
      <w:pPr>
        <w:widowControl/>
        <w:spacing w:after="80"/>
      </w:pPr>
      <w:r>
        <w:rPr>
          <w:rFonts w:ascii="Noto Sans CJK SC" w:hAnsi="Noto Sans CJK SC" w:eastAsia="Noto Sans CJK SC" w:cs="Noto Sans CJK SC"/>
          <w:sz w:val="21"/>
          <w:lang w:val="zh-CN" w:eastAsia="zh-CN"/>
          <w:lang w:val="zh-CN" w:eastAsia="zh-CN"/>
        </w:rPr>
        <w:t>未伪造预注册或新增统计执行。</w:t>
      </w:r>
    </w:p>
    <w:p>
      <w:pPr>
        <w:pStyle w:val="Heading2"/>
        <w:widowControl/>
        <w:spacing w:before="120" w:after="60"/>
      </w:pPr>
      <w:r>
        <w:rPr>
          <w:rFonts w:ascii="Noto Sans CJK SC" w:hAnsi="Noto Sans CJK SC" w:eastAsia="Noto Sans CJK SC" w:cs="Noto Sans CJK SC"/>
          <w:sz w:val="22"/>
          <w:lang w:val="zh-CN" w:eastAsia="zh-CN"/>
          <w:lang w:val="zh-CN" w:eastAsia="zh-CN"/>
        </w:rPr>
        <w:t>核查位置</w:t>
      </w:r>
    </w:p>
    <w:p>
      <w:pPr>
        <w:widowControl/>
        <w:spacing w:after="80"/>
      </w:pPr>
      <w:r>
        <w:rPr>
          <w:rFonts w:ascii="Noto Sans CJK SC" w:hAnsi="Noto Sans CJK SC" w:eastAsia="Noto Sans CJK SC" w:cs="Noto Sans CJK SC"/>
          <w:sz w:val="21"/>
          <w:lang w:val="zh-CN" w:eastAsia="zh-CN"/>
          <w:lang w:val="zh-CN" w:eastAsia="zh-CN"/>
        </w:rPr>
        <w:t>主稿 Methods；补充Notation and software mapping；执行记录</w:t>
      </w:r>
    </w:p>
    <w:p>
      <w:pPr>
        <w:pStyle w:val="Heading1"/>
        <w:widowControl/>
        <w:spacing w:before="200" w:after="100"/>
      </w:pPr>
      <w:r>
        <w:rPr>
          <w:rFonts w:ascii="Noto Sans CJK SC" w:hAnsi="Noto Sans CJK SC" w:eastAsia="Noto Sans CJK SC" w:cs="Noto Sans CJK SC"/>
          <w:sz w:val="24"/>
          <w:lang w:val="zh-CN" w:eastAsia="zh-CN"/>
          <w:lang w:val="zh-CN" w:eastAsia="zh-CN"/>
        </w:rPr>
        <w:t>Comment 19</w:t>
      </w:r>
    </w:p>
    <w:p>
      <w:pPr>
        <w:pStyle w:val="Heading2"/>
        <w:widowControl/>
        <w:spacing w:before="120" w:after="60"/>
      </w:pPr>
      <w:r>
        <w:rPr>
          <w:rFonts w:ascii="Noto Sans CJK SC" w:hAnsi="Noto Sans CJK SC" w:eastAsia="Noto Sans CJK SC" w:cs="Noto Sans CJK SC"/>
          <w:sz w:val="22"/>
          <w:lang w:val="zh-CN" w:eastAsia="zh-CN"/>
          <w:lang w:val="zh-CN" w:eastAsia="zh-CN"/>
        </w:rPr>
        <w:t>原始批注</w:t>
      </w:r>
    </w:p>
    <w:p>
      <w:pPr>
        <w:widowControl/>
        <w:spacing w:after="80"/>
      </w:pPr>
      <w:r>
        <w:rPr>
          <w:rFonts w:ascii="Noto Sans CJK SC" w:hAnsi="Noto Sans CJK SC" w:eastAsia="Noto Sans CJK SC" w:cs="Noto Sans CJK SC"/>
          <w:sz w:val="21"/>
          <w:lang w:val="zh-CN" w:eastAsia="zh-CN"/>
          <w:lang w:val="zh-CN" w:eastAsia="zh-CN"/>
        </w:rPr>
        <w:t>这个 \Delta D^k 与上面的 D_{tk} 是什么关系</w:t>
      </w:r>
    </w:p>
    <w:p>
      <w:pPr>
        <w:pStyle w:val="Heading2"/>
        <w:widowControl/>
        <w:spacing w:before="120" w:after="60"/>
      </w:pPr>
      <w:r>
        <w:rPr>
          <w:rFonts w:ascii="Noto Sans CJK SC" w:hAnsi="Noto Sans CJK SC" w:eastAsia="Noto Sans CJK SC" w:cs="Noto Sans CJK SC"/>
          <w:sz w:val="22"/>
          <w:lang w:val="zh-CN" w:eastAsia="zh-CN"/>
          <w:lang w:val="zh-CN" w:eastAsia="zh-CN"/>
        </w:rPr>
        <w:t>处理结果 已验证</w:t>
      </w:r>
    </w:p>
    <w:p>
      <w:pPr>
        <w:widowControl/>
        <w:spacing w:after="80"/>
      </w:pPr>
      <w:r>
        <w:rPr>
          <w:rFonts w:ascii="Noto Sans CJK SC" w:hAnsi="Noto Sans CJK SC" w:eastAsia="Noto Sans CJK SC" w:cs="Noto Sans CJK SC"/>
          <w:sz w:val="21"/>
          <w:lang w:val="zh-CN" w:eastAsia="zh-CN"/>
          <w:lang w:val="zh-CN" w:eastAsia="zh-CN"/>
        </w:rPr>
        <w:t>明确D(t,k)为年度率差，ΔD为期末减期初，并明确主期间1990至2023。</w:t>
      </w:r>
    </w:p>
    <w:p>
      <w:pPr>
        <w:pStyle w:val="Heading2"/>
        <w:widowControl/>
        <w:spacing w:before="120" w:after="60"/>
      </w:pPr>
      <w:r>
        <w:rPr>
          <w:rFonts w:ascii="Noto Sans CJK SC" w:hAnsi="Noto Sans CJK SC" w:eastAsia="Noto Sans CJK SC" w:cs="Noto Sans CJK SC"/>
          <w:sz w:val="22"/>
          <w:lang w:val="zh-CN" w:eastAsia="zh-CN"/>
          <w:lang w:val="zh-CN" w:eastAsia="zh-CN"/>
        </w:rPr>
        <w:t>依据与范围</w:t>
      </w:r>
    </w:p>
    <w:p>
      <w:pPr>
        <w:widowControl/>
        <w:spacing w:after="80"/>
      </w:pPr>
      <w:r>
        <w:rPr>
          <w:rFonts w:ascii="Noto Sans CJK SC" w:hAnsi="Noto Sans CJK SC" w:eastAsia="Noto Sans CJK SC" w:cs="Noto Sans CJK SC"/>
          <w:sz w:val="21"/>
          <w:lang w:val="zh-CN" w:eastAsia="zh-CN"/>
          <w:lang w:val="zh-CN" w:eastAsia="zh-CN"/>
        </w:rPr>
        <w:t>同一亚型、期间、人口来源及单位；正分量提高有符号差。</w:t>
      </w:r>
    </w:p>
    <w:p>
      <w:pPr>
        <w:pStyle w:val="Heading2"/>
        <w:widowControl/>
        <w:spacing w:before="120" w:after="60"/>
      </w:pPr>
      <w:r>
        <w:rPr>
          <w:rFonts w:ascii="Noto Sans CJK SC" w:hAnsi="Noto Sans CJK SC" w:eastAsia="Noto Sans CJK SC" w:cs="Noto Sans CJK SC"/>
          <w:sz w:val="22"/>
          <w:lang w:val="zh-CN" w:eastAsia="zh-CN"/>
          <w:lang w:val="zh-CN" w:eastAsia="zh-CN"/>
        </w:rPr>
        <w:t>核查位置</w:t>
      </w:r>
    </w:p>
    <w:p>
      <w:pPr>
        <w:widowControl/>
        <w:spacing w:after="80"/>
      </w:pPr>
      <w:r>
        <w:rPr>
          <w:rFonts w:ascii="Noto Sans CJK SC" w:hAnsi="Noto Sans CJK SC" w:eastAsia="Noto Sans CJK SC" w:cs="Noto Sans CJK SC"/>
          <w:sz w:val="21"/>
          <w:lang w:val="zh-CN" w:eastAsia="zh-CN"/>
          <w:lang w:val="zh-CN" w:eastAsia="zh-CN"/>
        </w:rPr>
        <w:t>主稿 Annual contrasts and the primary period change；公式1至6</w:t>
      </w:r>
    </w:p>
    <w:p>
      <w:pPr>
        <w:pStyle w:val="Heading1"/>
        <w:widowControl/>
        <w:spacing w:before="200" w:after="100"/>
      </w:pPr>
      <w:r>
        <w:rPr>
          <w:rFonts w:ascii="Noto Sans CJK SC" w:hAnsi="Noto Sans CJK SC" w:eastAsia="Noto Sans CJK SC" w:cs="Noto Sans CJK SC"/>
          <w:sz w:val="24"/>
          <w:lang w:val="zh-CN" w:eastAsia="zh-CN"/>
          <w:lang w:val="zh-CN" w:eastAsia="zh-CN"/>
        </w:rPr>
        <w:t>Comment 22</w:t>
      </w:r>
    </w:p>
    <w:p>
      <w:pPr>
        <w:pStyle w:val="Heading2"/>
        <w:widowControl/>
        <w:spacing w:before="120" w:after="60"/>
      </w:pPr>
      <w:r>
        <w:rPr>
          <w:rFonts w:ascii="Noto Sans CJK SC" w:hAnsi="Noto Sans CJK SC" w:eastAsia="Noto Sans CJK SC" w:cs="Noto Sans CJK SC"/>
          <w:sz w:val="22"/>
          <w:lang w:val="zh-CN" w:eastAsia="zh-CN"/>
          <w:lang w:val="zh-CN" w:eastAsia="zh-CN"/>
        </w:rPr>
        <w:t>原始批注</w:t>
      </w:r>
    </w:p>
    <w:p>
      <w:pPr>
        <w:widowControl/>
        <w:spacing w:after="80"/>
      </w:pPr>
      <w:r>
        <w:rPr>
          <w:rFonts w:ascii="Noto Sans CJK SC" w:hAnsi="Noto Sans CJK SC" w:eastAsia="Noto Sans CJK SC" w:cs="Noto Sans CJK SC"/>
          <w:sz w:val="21"/>
          <w:lang w:val="zh-CN" w:eastAsia="zh-CN"/>
          <w:lang w:val="zh-CN" w:eastAsia="zh-CN"/>
        </w:rPr>
        <w:t>这个文件名太长，更正维从XXX 网站获得了XXX数据</w:t>
      </w:r>
    </w:p>
    <w:p>
      <w:pPr>
        <w:pStyle w:val="Heading2"/>
        <w:widowControl/>
        <w:spacing w:before="120" w:after="60"/>
      </w:pPr>
      <w:r>
        <w:rPr>
          <w:rFonts w:ascii="Noto Sans CJK SC" w:hAnsi="Noto Sans CJK SC" w:eastAsia="Noto Sans CJK SC" w:cs="Noto Sans CJK SC"/>
          <w:sz w:val="22"/>
          <w:lang w:val="zh-CN" w:eastAsia="zh-CN"/>
          <w:lang w:val="zh-CN" w:eastAsia="zh-CN"/>
        </w:rPr>
        <w:t>处理结果 已验证</w:t>
      </w:r>
    </w:p>
    <w:p>
      <w:pPr>
        <w:widowControl/>
        <w:spacing w:after="80"/>
      </w:pPr>
      <w:r>
        <w:rPr>
          <w:rFonts w:ascii="Noto Sans CJK SC" w:hAnsi="Noto Sans CJK SC" w:eastAsia="Noto Sans CJK SC" w:cs="Noto Sans CJK SC"/>
          <w:sz w:val="21"/>
          <w:lang w:val="zh-CN" w:eastAsia="zh-CN"/>
          <w:lang w:val="zh-CN" w:eastAsia="zh-CN"/>
        </w:rPr>
        <w:t>正文用机构和产品描述UN数据，确切产品文件与SHA256留在参考文献和来源清单。</w:t>
      </w:r>
    </w:p>
    <w:p>
      <w:pPr>
        <w:pStyle w:val="Heading2"/>
        <w:widowControl/>
        <w:spacing w:before="120" w:after="60"/>
      </w:pPr>
      <w:r>
        <w:rPr>
          <w:rFonts w:ascii="Noto Sans CJK SC" w:hAnsi="Noto Sans CJK SC" w:eastAsia="Noto Sans CJK SC" w:cs="Noto Sans CJK SC"/>
          <w:sz w:val="22"/>
          <w:lang w:val="zh-CN" w:eastAsia="zh-CN"/>
          <w:lang w:val="zh-CN" w:eastAsia="zh-CN"/>
        </w:rPr>
        <w:t>依据与范围</w:t>
      </w:r>
    </w:p>
    <w:p>
      <w:pPr>
        <w:widowControl/>
        <w:spacing w:after="80"/>
      </w:pPr>
      <w:r>
        <w:rPr>
          <w:rFonts w:ascii="Noto Sans CJK SC" w:hAnsi="Noto Sans CJK SC" w:eastAsia="Noto Sans CJK SC" w:cs="Noto Sans CJK SC"/>
          <w:sz w:val="21"/>
          <w:lang w:val="zh-CN" w:eastAsia="zh-CN"/>
          <w:lang w:val="zh-CN" w:eastAsia="zh-CN"/>
        </w:rPr>
        <w:t>历史1950至2023产品中仅用1990至2023；UN只替换参照份额。完整Galaxy压缩源本轮未重新核验。</w:t>
      </w:r>
    </w:p>
    <w:p>
      <w:pPr>
        <w:pStyle w:val="Heading2"/>
        <w:widowControl/>
        <w:spacing w:before="120" w:after="60"/>
      </w:pPr>
      <w:r>
        <w:rPr>
          <w:rFonts w:ascii="Noto Sans CJK SC" w:hAnsi="Noto Sans CJK SC" w:eastAsia="Noto Sans CJK SC" w:cs="Noto Sans CJK SC"/>
          <w:sz w:val="22"/>
          <w:lang w:val="zh-CN" w:eastAsia="zh-CN"/>
          <w:lang w:val="zh-CN" w:eastAsia="zh-CN"/>
        </w:rPr>
        <w:t>核查位置</w:t>
      </w:r>
    </w:p>
    <w:p>
      <w:pPr>
        <w:widowControl/>
        <w:spacing w:after="80"/>
      </w:pPr>
      <w:r>
        <w:rPr>
          <w:rFonts w:ascii="Noto Sans CJK SC" w:hAnsi="Noto Sans CJK SC" w:eastAsia="Noto Sans CJK SC" w:cs="Noto Sans CJK SC"/>
          <w:sz w:val="21"/>
          <w:lang w:val="zh-CN" w:eastAsia="zh-CN"/>
          <w:lang w:val="zh-CN" w:eastAsia="zh-CN"/>
        </w:rPr>
        <w:t>主稿 Population sources；补充来源说明；输入清单</w:t>
      </w:r>
    </w:p>
    <w:p>
      <w:pPr>
        <w:pStyle w:val="Heading1"/>
        <w:widowControl/>
        <w:spacing w:before="200" w:after="100"/>
      </w:pPr>
      <w:r>
        <w:rPr>
          <w:rFonts w:ascii="Noto Sans CJK SC" w:hAnsi="Noto Sans CJK SC" w:eastAsia="Noto Sans CJK SC" w:cs="Noto Sans CJK SC"/>
          <w:sz w:val="24"/>
          <w:lang w:val="zh-CN" w:eastAsia="zh-CN"/>
          <w:lang w:val="zh-CN" w:eastAsia="zh-CN"/>
        </w:rPr>
        <w:t>Comment 25</w:t>
      </w:r>
    </w:p>
    <w:p>
      <w:pPr>
        <w:pStyle w:val="Heading2"/>
        <w:widowControl/>
        <w:spacing w:before="120" w:after="60"/>
      </w:pPr>
      <w:r>
        <w:rPr>
          <w:rFonts w:ascii="Noto Sans CJK SC" w:hAnsi="Noto Sans CJK SC" w:eastAsia="Noto Sans CJK SC" w:cs="Noto Sans CJK SC"/>
          <w:sz w:val="22"/>
          <w:lang w:val="zh-CN" w:eastAsia="zh-CN"/>
          <w:lang w:val="zh-CN" w:eastAsia="zh-CN"/>
        </w:rPr>
        <w:t>原始批注</w:t>
      </w:r>
    </w:p>
    <w:p>
      <w:pPr>
        <w:widowControl/>
        <w:spacing w:after="80"/>
      </w:pPr>
      <w:r>
        <w:rPr>
          <w:rFonts w:ascii="Noto Sans CJK SC" w:hAnsi="Noto Sans CJK SC" w:eastAsia="Noto Sans CJK SC" w:cs="Noto Sans CJK SC"/>
          <w:sz w:val="21"/>
          <w:lang w:val="zh-CN" w:eastAsia="zh-CN"/>
          <w:lang w:val="zh-CN" w:eastAsia="zh-CN"/>
        </w:rPr>
        <w:t>论文里面需要讲：鉴于XXX 的数据缺失，我们从XXX 分析</w:t>
      </w:r>
    </w:p>
    <w:p>
      <w:pPr>
        <w:pStyle w:val="Heading2"/>
        <w:widowControl/>
        <w:spacing w:before="120" w:after="60"/>
      </w:pPr>
      <w:r>
        <w:rPr>
          <w:rFonts w:ascii="Noto Sans CJK SC" w:hAnsi="Noto Sans CJK SC" w:eastAsia="Noto Sans CJK SC" w:cs="Noto Sans CJK SC"/>
          <w:sz w:val="22"/>
          <w:lang w:val="zh-CN" w:eastAsia="zh-CN"/>
          <w:lang w:val="zh-CN" w:eastAsia="zh-CN"/>
        </w:rPr>
        <w:t>处理结果 已验证</w:t>
      </w:r>
    </w:p>
    <w:p>
      <w:pPr>
        <w:widowControl/>
        <w:spacing w:after="80"/>
      </w:pPr>
      <w:r>
        <w:rPr>
          <w:rFonts w:ascii="Noto Sans CJK SC" w:hAnsi="Noto Sans CJK SC" w:eastAsia="Noto Sans CJK SC" w:cs="Noto Sans CJK SC"/>
          <w:sz w:val="21"/>
          <w:lang w:val="zh-CN" w:eastAsia="zh-CN"/>
          <w:lang w:val="zh-CN" w:eastAsia="zh-CN"/>
        </w:rPr>
        <w:t>方法分开结构敏感性与后验不确定性，列清已做敏感性及缺失信息，GATHER明确部分满足。</w:t>
      </w:r>
    </w:p>
    <w:p>
      <w:pPr>
        <w:pStyle w:val="Heading2"/>
        <w:widowControl/>
        <w:spacing w:before="120" w:after="60"/>
      </w:pPr>
      <w:r>
        <w:rPr>
          <w:rFonts w:ascii="Noto Sans CJK SC" w:hAnsi="Noto Sans CJK SC" w:eastAsia="Noto Sans CJK SC" w:cs="Noto Sans CJK SC"/>
          <w:sz w:val="22"/>
          <w:lang w:val="zh-CN" w:eastAsia="zh-CN"/>
          <w:lang w:val="zh-CN" w:eastAsia="zh-CN"/>
        </w:rPr>
        <w:t>依据与范围</w:t>
      </w:r>
    </w:p>
    <w:p>
      <w:pPr>
        <w:widowControl/>
        <w:spacing w:after="80"/>
      </w:pPr>
      <w:r>
        <w:rPr>
          <w:rFonts w:ascii="Noto Sans CJK SC" w:hAnsi="Noto Sans CJK SC" w:eastAsia="Noto Sans CJK SC" w:cs="Noto Sans CJK SC"/>
          <w:sz w:val="21"/>
          <w:lang w:val="zh-CN" w:eastAsia="zh-CN"/>
          <w:lang w:val="zh-CN" w:eastAsia="zh-CN"/>
        </w:rPr>
        <w:t>未将边际UI、模拟或国家bootstrap替代联合传播。</w:t>
      </w:r>
    </w:p>
    <w:p>
      <w:pPr>
        <w:pStyle w:val="Heading2"/>
        <w:widowControl/>
        <w:spacing w:before="120" w:after="60"/>
      </w:pPr>
      <w:r>
        <w:rPr>
          <w:rFonts w:ascii="Noto Sans CJK SC" w:hAnsi="Noto Sans CJK SC" w:eastAsia="Noto Sans CJK SC" w:cs="Noto Sans CJK SC"/>
          <w:sz w:val="22"/>
          <w:lang w:val="zh-CN" w:eastAsia="zh-CN"/>
          <w:lang w:val="zh-CN" w:eastAsia="zh-CN"/>
        </w:rPr>
        <w:t>核查位置</w:t>
      </w:r>
    </w:p>
    <w:p>
      <w:pPr>
        <w:widowControl/>
        <w:spacing w:after="80"/>
      </w:pPr>
      <w:r>
        <w:rPr>
          <w:rFonts w:ascii="Noto Sans CJK SC" w:hAnsi="Noto Sans CJK SC" w:eastAsia="Noto Sans CJK SC" w:cs="Noto Sans CJK SC"/>
          <w:sz w:val="21"/>
          <w:lang w:val="zh-CN" w:eastAsia="zh-CN"/>
          <w:lang w:val="zh-CN" w:eastAsia="zh-CN"/>
        </w:rPr>
        <w:t>主稿 Structural sensitivity and posterior uncertainty；补充Joint uncertainty与GATHER</w:t>
      </w:r>
    </w:p>
    <w:p>
      <w:pPr>
        <w:pStyle w:val="Heading1"/>
        <w:widowControl/>
        <w:spacing w:before="200" w:after="100"/>
      </w:pPr>
      <w:r>
        <w:rPr>
          <w:rFonts w:ascii="Noto Sans CJK SC" w:hAnsi="Noto Sans CJK SC" w:eastAsia="Noto Sans CJK SC" w:cs="Noto Sans CJK SC"/>
          <w:sz w:val="24"/>
          <w:lang w:val="zh-CN" w:eastAsia="zh-CN"/>
          <w:lang w:val="zh-CN" w:eastAsia="zh-CN"/>
        </w:rPr>
        <w:t>Comment 26</w:t>
      </w:r>
    </w:p>
    <w:p>
      <w:pPr>
        <w:pStyle w:val="Heading2"/>
        <w:widowControl/>
        <w:spacing w:before="120" w:after="60"/>
      </w:pPr>
      <w:r>
        <w:rPr>
          <w:rFonts w:ascii="Noto Sans CJK SC" w:hAnsi="Noto Sans CJK SC" w:eastAsia="Noto Sans CJK SC" w:cs="Noto Sans CJK SC"/>
          <w:sz w:val="22"/>
          <w:lang w:val="zh-CN" w:eastAsia="zh-CN"/>
          <w:lang w:val="zh-CN" w:eastAsia="zh-CN"/>
        </w:rPr>
        <w:t>原始批注</w:t>
      </w:r>
    </w:p>
    <w:p>
      <w:pPr>
        <w:widowControl/>
        <w:spacing w:after="80"/>
      </w:pPr>
      <w:r>
        <w:rPr>
          <w:rFonts w:ascii="Noto Sans CJK SC" w:hAnsi="Noto Sans CJK SC" w:eastAsia="Noto Sans CJK SC" w:cs="Noto Sans CJK SC"/>
          <w:sz w:val="21"/>
          <w:lang w:val="zh-CN" w:eastAsia="zh-CN"/>
          <w:lang w:val="zh-CN" w:eastAsia="zh-CN"/>
        </w:rPr>
        <w:t>代码语言为 Python 3.12， 数据分析基于Numpy… 等内置包</w:t>
      </w:r>
    </w:p>
    <w:p>
      <w:pPr>
        <w:pStyle w:val="Heading2"/>
        <w:widowControl/>
        <w:spacing w:before="120" w:after="60"/>
      </w:pPr>
      <w:r>
        <w:rPr>
          <w:rFonts w:ascii="Noto Sans CJK SC" w:hAnsi="Noto Sans CJK SC" w:eastAsia="Noto Sans CJK SC" w:cs="Noto Sans CJK SC"/>
          <w:sz w:val="22"/>
          <w:lang w:val="zh-CN" w:eastAsia="zh-CN"/>
          <w:lang w:val="zh-CN" w:eastAsia="zh-CN"/>
        </w:rPr>
        <w:t>处理结果 已验证</w:t>
      </w:r>
    </w:p>
    <w:p>
      <w:pPr>
        <w:widowControl/>
        <w:spacing w:after="80"/>
      </w:pPr>
      <w:r>
        <w:rPr>
          <w:rFonts w:ascii="Noto Sans CJK SC" w:hAnsi="Noto Sans CJK SC" w:eastAsia="Noto Sans CJK SC" w:cs="Noto Sans CJK SC"/>
          <w:sz w:val="21"/>
          <w:lang w:val="zh-CN" w:eastAsia="zh-CN"/>
          <w:lang w:val="zh-CN" w:eastAsia="zh-CN"/>
        </w:rPr>
        <w:t>使用原分析环境证据填写Python3.12.14、R4.6.1及NumPy/pandas/Matplotlib版本，并将文档环境另记。</w:t>
      </w:r>
    </w:p>
    <w:p>
      <w:pPr>
        <w:pStyle w:val="Heading2"/>
        <w:widowControl/>
        <w:spacing w:before="120" w:after="60"/>
      </w:pPr>
      <w:r>
        <w:rPr>
          <w:rFonts w:ascii="Noto Sans CJK SC" w:hAnsi="Noto Sans CJK SC" w:eastAsia="Noto Sans CJK SC" w:cs="Noto Sans CJK SC"/>
          <w:sz w:val="22"/>
          <w:lang w:val="zh-CN" w:eastAsia="zh-CN"/>
          <w:lang w:val="zh-CN" w:eastAsia="zh-CN"/>
        </w:rPr>
        <w:t>依据与范围</w:t>
      </w:r>
    </w:p>
    <w:p>
      <w:pPr>
        <w:widowControl/>
        <w:spacing w:after="80"/>
      </w:pPr>
      <w:r>
        <w:rPr>
          <w:rFonts w:ascii="Noto Sans CJK SC" w:hAnsi="Noto Sans CJK SC" w:eastAsia="Noto Sans CJK SC" w:cs="Noto Sans CJK SC"/>
          <w:sz w:val="21"/>
          <w:lang w:val="zh-CN" w:eastAsia="zh-CN"/>
          <w:lang w:val="zh-CN" w:eastAsia="zh-CN"/>
        </w:rPr>
        <w:t>这些库是外部依赖；未把当前文档机器版本冒充原科研环境。</w:t>
      </w:r>
    </w:p>
    <w:p>
      <w:pPr>
        <w:pStyle w:val="Heading2"/>
        <w:widowControl/>
        <w:spacing w:before="120" w:after="60"/>
      </w:pPr>
      <w:r>
        <w:rPr>
          <w:rFonts w:ascii="Noto Sans CJK SC" w:hAnsi="Noto Sans CJK SC" w:eastAsia="Noto Sans CJK SC" w:cs="Noto Sans CJK SC"/>
          <w:sz w:val="22"/>
          <w:lang w:val="zh-CN" w:eastAsia="zh-CN"/>
          <w:lang w:val="zh-CN" w:eastAsia="zh-CN"/>
        </w:rPr>
        <w:t>核查位置</w:t>
      </w:r>
    </w:p>
    <w:p>
      <w:pPr>
        <w:widowControl/>
        <w:spacing w:after="80"/>
      </w:pPr>
      <w:r>
        <w:rPr>
          <w:rFonts w:ascii="Noto Sans CJK SC" w:hAnsi="Noto Sans CJK SC" w:eastAsia="Noto Sans CJK SC" w:cs="Noto Sans CJK SC"/>
          <w:sz w:val="21"/>
          <w:lang w:val="zh-CN" w:eastAsia="zh-CN"/>
          <w:lang w:val="zh-CN" w:eastAsia="zh-CN"/>
        </w:rPr>
        <w:t>主稿 Computational reproducibility；补充Notation and software mapping</w:t>
      </w:r>
    </w:p>
    <w:p>
      <w:pPr>
        <w:pStyle w:val="Heading1"/>
        <w:widowControl/>
        <w:spacing w:before="200" w:after="100"/>
      </w:pPr>
      <w:r>
        <w:rPr>
          <w:rFonts w:ascii="Noto Sans CJK SC" w:hAnsi="Noto Sans CJK SC" w:eastAsia="Noto Sans CJK SC" w:cs="Noto Sans CJK SC"/>
          <w:sz w:val="24"/>
          <w:lang w:val="zh-CN" w:eastAsia="zh-CN"/>
          <w:lang w:val="zh-CN" w:eastAsia="zh-CN"/>
        </w:rPr>
        <w:t>Comment 31</w:t>
      </w:r>
    </w:p>
    <w:p>
      <w:pPr>
        <w:pStyle w:val="Heading2"/>
        <w:widowControl/>
        <w:spacing w:before="120" w:after="60"/>
      </w:pPr>
      <w:r>
        <w:rPr>
          <w:rFonts w:ascii="Noto Sans CJK SC" w:hAnsi="Noto Sans CJK SC" w:eastAsia="Noto Sans CJK SC" w:cs="Noto Sans CJK SC"/>
          <w:sz w:val="22"/>
          <w:lang w:val="zh-CN" w:eastAsia="zh-CN"/>
          <w:lang w:val="zh-CN" w:eastAsia="zh-CN"/>
        </w:rPr>
        <w:t>原始批注</w:t>
      </w:r>
    </w:p>
    <w:p>
      <w:pPr>
        <w:widowControl/>
        <w:spacing w:after="80"/>
      </w:pPr>
      <w:r>
        <w:rPr>
          <w:rFonts w:ascii="Noto Sans CJK SC" w:hAnsi="Noto Sans CJK SC" w:eastAsia="Noto Sans CJK SC" w:cs="Noto Sans CJK SC"/>
          <w:sz w:val="21"/>
          <w:lang w:val="zh-CN" w:eastAsia="zh-CN"/>
          <w:lang w:val="zh-CN" w:eastAsia="zh-CN"/>
        </w:rPr>
        <w:t>去掉，只能写用ChatGPT6.1 进行润色与代码整理，文稿构思，书写，数学推导，数据处理是作者间协助处理，blabla…</w:t>
      </w:r>
    </w:p>
    <w:p>
      <w:pPr>
        <w:pStyle w:val="Heading2"/>
        <w:widowControl/>
        <w:spacing w:before="120" w:after="60"/>
      </w:pPr>
      <w:r>
        <w:rPr>
          <w:rFonts w:ascii="Noto Sans CJK SC" w:hAnsi="Noto Sans CJK SC" w:eastAsia="Noto Sans CJK SC" w:cs="Noto Sans CJK SC"/>
          <w:sz w:val="22"/>
          <w:lang w:val="zh-CN" w:eastAsia="zh-CN"/>
          <w:lang w:val="zh-CN" w:eastAsia="zh-CN"/>
        </w:rPr>
        <w:t>处理结果 已验证</w:t>
      </w:r>
    </w:p>
    <w:p>
      <w:pPr>
        <w:widowControl/>
        <w:spacing w:after="80"/>
      </w:pPr>
      <w:r>
        <w:rPr>
          <w:rFonts w:ascii="Noto Sans CJK SC" w:hAnsi="Noto Sans CJK SC" w:eastAsia="Noto Sans CJK SC" w:cs="Noto Sans CJK SC"/>
          <w:sz w:val="21"/>
          <w:lang w:val="zh-CN" w:eastAsia="zh-CN"/>
          <w:lang w:val="zh-CN" w:eastAsia="zh-CN"/>
        </w:rPr>
        <w:t>保留真实AI用途和已核实的早期模型标识，补记本轮日期；未知服务版本不猜测。</w:t>
      </w:r>
    </w:p>
    <w:p>
      <w:pPr>
        <w:pStyle w:val="Heading2"/>
        <w:widowControl/>
        <w:spacing w:before="120" w:after="60"/>
      </w:pPr>
      <w:r>
        <w:rPr>
          <w:rFonts w:ascii="Noto Sans CJK SC" w:hAnsi="Noto Sans CJK SC" w:eastAsia="Noto Sans CJK SC" w:cs="Noto Sans CJK SC"/>
          <w:sz w:val="22"/>
          <w:lang w:val="zh-CN" w:eastAsia="zh-CN"/>
          <w:lang w:val="zh-CN" w:eastAsia="zh-CN"/>
        </w:rPr>
        <w:t>依据与范围</w:t>
      </w:r>
    </w:p>
    <w:p>
      <w:pPr>
        <w:widowControl/>
        <w:spacing w:after="80"/>
      </w:pPr>
      <w:r>
        <w:rPr>
          <w:rFonts w:ascii="Noto Sans CJK SC" w:hAnsi="Noto Sans CJK SC" w:eastAsia="Noto Sans CJK SC" w:cs="Noto Sans CJK SC"/>
          <w:sz w:val="21"/>
          <w:lang w:val="zh-CN" w:eastAsia="zh-CN"/>
          <w:lang w:val="zh-CN" w:eastAsia="zh-CN"/>
        </w:rPr>
        <w:t>作者最终核查和批准仍待作者确认，未伪称只润色。</w:t>
      </w:r>
    </w:p>
    <w:p>
      <w:pPr>
        <w:pStyle w:val="Heading2"/>
        <w:widowControl/>
        <w:spacing w:before="120" w:after="60"/>
      </w:pPr>
      <w:r>
        <w:rPr>
          <w:rFonts w:ascii="Noto Sans CJK SC" w:hAnsi="Noto Sans CJK SC" w:eastAsia="Noto Sans CJK SC" w:cs="Noto Sans CJK SC"/>
          <w:sz w:val="22"/>
          <w:lang w:val="zh-CN" w:eastAsia="zh-CN"/>
          <w:lang w:val="zh-CN" w:eastAsia="zh-CN"/>
        </w:rPr>
        <w:t>核查位置</w:t>
      </w:r>
    </w:p>
    <w:p>
      <w:pPr>
        <w:widowControl/>
        <w:spacing w:after="80"/>
      </w:pPr>
      <w:r>
        <w:rPr>
          <w:rFonts w:ascii="Noto Sans CJK SC" w:hAnsi="Noto Sans CJK SC" w:eastAsia="Noto Sans CJK SC" w:cs="Noto Sans CJK SC"/>
          <w:sz w:val="21"/>
          <w:lang w:val="zh-CN" w:eastAsia="zh-CN"/>
          <w:lang w:val="zh-CN" w:eastAsia="zh-CN"/>
        </w:rPr>
        <w:t>主稿 Methods与Acknowledgements；附信；AI证据JSON</w:t>
      </w:r>
    </w:p>
    <w:p>
      <w:pPr>
        <w:pStyle w:val="Heading1"/>
        <w:widowControl/>
        <w:spacing w:before="200" w:after="100"/>
      </w:pPr>
      <w:r>
        <w:rPr>
          <w:rFonts w:ascii="Noto Sans CJK SC" w:hAnsi="Noto Sans CJK SC" w:eastAsia="Noto Sans CJK SC" w:cs="Noto Sans CJK SC"/>
          <w:sz w:val="24"/>
          <w:lang w:val="zh-CN" w:eastAsia="zh-CN"/>
          <w:lang w:val="zh-CN" w:eastAsia="zh-CN"/>
        </w:rPr>
        <w:t>Comment 36</w:t>
      </w:r>
    </w:p>
    <w:p>
      <w:pPr>
        <w:pStyle w:val="Heading2"/>
        <w:widowControl/>
        <w:spacing w:before="120" w:after="60"/>
      </w:pPr>
      <w:r>
        <w:rPr>
          <w:rFonts w:ascii="Noto Sans CJK SC" w:hAnsi="Noto Sans CJK SC" w:eastAsia="Noto Sans CJK SC" w:cs="Noto Sans CJK SC"/>
          <w:sz w:val="22"/>
          <w:lang w:val="zh-CN" w:eastAsia="zh-CN"/>
          <w:lang w:val="zh-CN" w:eastAsia="zh-CN"/>
        </w:rPr>
        <w:t>原始批注</w:t>
      </w:r>
    </w:p>
    <w:p>
      <w:pPr>
        <w:widowControl/>
        <w:spacing w:after="80"/>
      </w:pPr>
      <w:r>
        <w:rPr>
          <w:rFonts w:ascii="Noto Sans CJK SC" w:hAnsi="Noto Sans CJK SC" w:eastAsia="Noto Sans CJK SC" w:cs="Noto Sans CJK SC"/>
          <w:sz w:val="21"/>
          <w:lang w:val="zh-CN" w:eastAsia="zh-CN"/>
          <w:lang w:val="zh-CN" w:eastAsia="zh-CN"/>
        </w:rPr>
        <w:t>这一章节每段都以不能证明，不构成结尾，这不是好的文章应该有的结论，我们需要强调发现了什么。这些无法证明的需要一带而过。</w:t>
      </w:r>
    </w:p>
    <w:p>
      <w:pPr>
        <w:pStyle w:val="Heading2"/>
        <w:widowControl/>
        <w:spacing w:before="120" w:after="60"/>
      </w:pPr>
      <w:r>
        <w:rPr>
          <w:rFonts w:ascii="Noto Sans CJK SC" w:hAnsi="Noto Sans CJK SC" w:eastAsia="Noto Sans CJK SC" w:cs="Noto Sans CJK SC"/>
          <w:sz w:val="22"/>
          <w:lang w:val="zh-CN" w:eastAsia="zh-CN"/>
          <w:lang w:val="zh-CN" w:eastAsia="zh-CN"/>
        </w:rPr>
        <w:t>处理结果 已验证</w:t>
      </w:r>
    </w:p>
    <w:p>
      <w:pPr>
        <w:widowControl/>
        <w:spacing w:after="80"/>
      </w:pPr>
      <w:r>
        <w:rPr>
          <w:rFonts w:ascii="Noto Sans CJK SC" w:hAnsi="Noto Sans CJK SC" w:eastAsia="Noto Sans CJK SC" w:cs="Noto Sans CJK SC"/>
          <w:sz w:val="21"/>
          <w:lang w:val="zh-CN" w:eastAsia="zh-CN"/>
          <w:lang w:val="zh-CN" w:eastAsia="zh-CN"/>
        </w:rPr>
        <w:t>结果按覆盖、总体率差、三分量、亚型、UN和基准差异组织；复现细节移补充。</w:t>
      </w:r>
    </w:p>
    <w:p>
      <w:pPr>
        <w:pStyle w:val="Heading2"/>
        <w:widowControl/>
        <w:spacing w:before="120" w:after="60"/>
      </w:pPr>
      <w:r>
        <w:rPr>
          <w:rFonts w:ascii="Noto Sans CJK SC" w:hAnsi="Noto Sans CJK SC" w:eastAsia="Noto Sans CJK SC" w:cs="Noto Sans CJK SC"/>
          <w:sz w:val="22"/>
          <w:lang w:val="zh-CN" w:eastAsia="zh-CN"/>
          <w:lang w:val="zh-CN" w:eastAsia="zh-CN"/>
        </w:rPr>
        <w:t>依据与范围</w:t>
      </w:r>
    </w:p>
    <w:p>
      <w:pPr>
        <w:widowControl/>
        <w:spacing w:after="80"/>
      </w:pPr>
      <w:r>
        <w:rPr>
          <w:rFonts w:ascii="Noto Sans CJK SC" w:hAnsi="Noto Sans CJK SC" w:eastAsia="Noto Sans CJK SC" w:cs="Noto Sans CJK SC"/>
          <w:sz w:val="21"/>
          <w:lang w:val="zh-CN" w:eastAsia="zh-CN"/>
          <w:lang w:val="zh-CN" w:eastAsia="zh-CN"/>
        </w:rPr>
        <w:t>GBD和UN数值分别标明；跨零仅称点估计符号改变。</w:t>
      </w:r>
    </w:p>
    <w:p>
      <w:pPr>
        <w:pStyle w:val="Heading2"/>
        <w:widowControl/>
        <w:spacing w:before="120" w:after="60"/>
      </w:pPr>
      <w:r>
        <w:rPr>
          <w:rFonts w:ascii="Noto Sans CJK SC" w:hAnsi="Noto Sans CJK SC" w:eastAsia="Noto Sans CJK SC" w:cs="Noto Sans CJK SC"/>
          <w:sz w:val="22"/>
          <w:lang w:val="zh-CN" w:eastAsia="zh-CN"/>
          <w:lang w:val="zh-CN" w:eastAsia="zh-CN"/>
        </w:rPr>
        <w:t>核查位置</w:t>
      </w:r>
    </w:p>
    <w:p>
      <w:pPr>
        <w:widowControl/>
        <w:spacing w:after="80"/>
      </w:pPr>
      <w:r>
        <w:rPr>
          <w:rFonts w:ascii="Noto Sans CJK SC" w:hAnsi="Noto Sans CJK SC" w:eastAsia="Noto Sans CJK SC" w:cs="Noto Sans CJK SC"/>
          <w:sz w:val="21"/>
          <w:lang w:val="zh-CN" w:eastAsia="zh-CN"/>
          <w:lang w:val="zh-CN" w:eastAsia="zh-CN"/>
        </w:rPr>
        <w:t>主稿 Results；原3表5图</w:t>
      </w:r>
    </w:p>
    <w:p>
      <w:pPr>
        <w:pStyle w:val="Heading1"/>
        <w:widowControl/>
        <w:spacing w:before="200" w:after="100"/>
      </w:pPr>
      <w:r>
        <w:rPr>
          <w:rFonts w:ascii="Noto Sans CJK SC" w:hAnsi="Noto Sans CJK SC" w:eastAsia="Noto Sans CJK SC" w:cs="Noto Sans CJK SC"/>
          <w:sz w:val="24"/>
          <w:lang w:val="zh-CN" w:eastAsia="zh-CN"/>
          <w:lang w:val="zh-CN" w:eastAsia="zh-CN"/>
        </w:rPr>
        <w:t>Comment 39</w:t>
      </w:r>
    </w:p>
    <w:p>
      <w:pPr>
        <w:pStyle w:val="Heading2"/>
        <w:widowControl/>
        <w:spacing w:before="120" w:after="60"/>
      </w:pPr>
      <w:r>
        <w:rPr>
          <w:rFonts w:ascii="Noto Sans CJK SC" w:hAnsi="Noto Sans CJK SC" w:eastAsia="Noto Sans CJK SC" w:cs="Noto Sans CJK SC"/>
          <w:sz w:val="22"/>
          <w:lang w:val="zh-CN" w:eastAsia="zh-CN"/>
          <w:lang w:val="zh-CN" w:eastAsia="zh-CN"/>
        </w:rPr>
        <w:t>原始批注</w:t>
      </w:r>
    </w:p>
    <w:p>
      <w:pPr>
        <w:widowControl/>
        <w:spacing w:after="80"/>
      </w:pPr>
      <w:r>
        <w:rPr>
          <w:rFonts w:ascii="Noto Sans CJK SC" w:hAnsi="Noto Sans CJK SC" w:eastAsia="Noto Sans CJK SC" w:cs="Noto Sans CJK SC"/>
          <w:sz w:val="21"/>
          <w:lang w:val="zh-CN" w:eastAsia="zh-CN"/>
          <w:lang w:val="zh-CN" w:eastAsia="zh-CN"/>
        </w:rPr>
        <w:t>说明这种抵消与所选取年份成显著相关关系</w:t>
      </w:r>
    </w:p>
    <w:p>
      <w:pPr>
        <w:pStyle w:val="Heading2"/>
        <w:widowControl/>
        <w:spacing w:before="120" w:after="60"/>
      </w:pPr>
      <w:r>
        <w:rPr>
          <w:rFonts w:ascii="Noto Sans CJK SC" w:hAnsi="Noto Sans CJK SC" w:eastAsia="Noto Sans CJK SC" w:cs="Noto Sans CJK SC"/>
          <w:sz w:val="22"/>
          <w:lang w:val="zh-CN" w:eastAsia="zh-CN"/>
          <w:lang w:val="zh-CN" w:eastAsia="zh-CN"/>
        </w:rPr>
        <w:t>处理结果 已验证</w:t>
      </w:r>
    </w:p>
    <w:p>
      <w:pPr>
        <w:widowControl/>
        <w:spacing w:after="80"/>
      </w:pPr>
      <w:r>
        <w:rPr>
          <w:rFonts w:ascii="Noto Sans CJK SC" w:hAnsi="Noto Sans CJK SC" w:eastAsia="Noto Sans CJK SC" w:cs="Noto Sans CJK SC"/>
          <w:sz w:val="21"/>
          <w:lang w:val="zh-CN" w:eastAsia="zh-CN"/>
          <w:lang w:val="zh-CN" w:eastAsia="zh-CN"/>
        </w:rPr>
        <w:t>使用408行全年度亚型汇总与6行最近端点表回应抵消；补充明确2022两亚型同负、2023正负抵消。</w:t>
      </w:r>
    </w:p>
    <w:p>
      <w:pPr>
        <w:pStyle w:val="Heading2"/>
        <w:widowControl/>
        <w:spacing w:before="120" w:after="60"/>
      </w:pPr>
      <w:r>
        <w:rPr>
          <w:rFonts w:ascii="Noto Sans CJK SC" w:hAnsi="Noto Sans CJK SC" w:eastAsia="Noto Sans CJK SC" w:cs="Noto Sans CJK SC"/>
          <w:sz w:val="22"/>
          <w:lang w:val="zh-CN" w:eastAsia="zh-CN"/>
          <w:lang w:val="zh-CN" w:eastAsia="zh-CN"/>
        </w:rPr>
        <w:t>依据与范围</w:t>
      </w:r>
    </w:p>
    <w:p>
      <w:pPr>
        <w:widowControl/>
        <w:spacing w:after="80"/>
      </w:pPr>
      <w:r>
        <w:rPr>
          <w:rFonts w:ascii="Noto Sans CJK SC" w:hAnsi="Noto Sans CJK SC" w:eastAsia="Noto Sans CJK SC" w:cs="Noto Sans CJK SC"/>
          <w:sz w:val="21"/>
          <w:lang w:val="zh-CN" w:eastAsia="zh-CN"/>
          <w:lang w:val="zh-CN" w:eastAsia="zh-CN"/>
        </w:rPr>
        <w:t>各年同病因/同分母/同标准/同基准加和通过；未把年份变化称显著相关。</w:t>
      </w:r>
    </w:p>
    <w:p>
      <w:pPr>
        <w:pStyle w:val="Heading2"/>
        <w:widowControl/>
        <w:spacing w:before="120" w:after="60"/>
      </w:pPr>
      <w:r>
        <w:rPr>
          <w:rFonts w:ascii="Noto Sans CJK SC" w:hAnsi="Noto Sans CJK SC" w:eastAsia="Noto Sans CJK SC" w:cs="Noto Sans CJK SC"/>
          <w:sz w:val="22"/>
          <w:lang w:val="zh-CN" w:eastAsia="zh-CN"/>
          <w:lang w:val="zh-CN" w:eastAsia="zh-CN"/>
        </w:rPr>
        <w:t>核查位置</w:t>
      </w:r>
    </w:p>
    <w:p>
      <w:pPr>
        <w:widowControl/>
        <w:spacing w:after="80"/>
      </w:pPr>
      <w:r>
        <w:rPr>
          <w:rFonts w:ascii="Noto Sans CJK SC" w:hAnsi="Noto Sans CJK SC" w:eastAsia="Noto Sans CJK SC" w:cs="Noto Sans CJK SC"/>
          <w:sz w:val="21"/>
          <w:lang w:val="zh-CN" w:eastAsia="zh-CN"/>
          <w:lang w:val="zh-CN" w:eastAsia="zh-CN"/>
        </w:rPr>
        <w:t>补充Annual subtype differences；表S10；年度CSV</w:t>
      </w:r>
    </w:p>
    <w:p>
      <w:pPr>
        <w:pStyle w:val="Heading1"/>
        <w:widowControl/>
        <w:spacing w:before="200" w:after="100"/>
      </w:pPr>
      <w:r>
        <w:rPr>
          <w:rFonts w:ascii="Noto Sans CJK SC" w:hAnsi="Noto Sans CJK SC" w:eastAsia="Noto Sans CJK SC" w:cs="Noto Sans CJK SC"/>
          <w:sz w:val="24"/>
          <w:lang w:val="zh-CN" w:eastAsia="zh-CN"/>
          <w:lang w:val="zh-CN" w:eastAsia="zh-CN"/>
        </w:rPr>
        <w:t>Comment 48</w:t>
      </w:r>
    </w:p>
    <w:p>
      <w:pPr>
        <w:pStyle w:val="Heading2"/>
        <w:widowControl/>
        <w:spacing w:before="120" w:after="60"/>
      </w:pPr>
      <w:r>
        <w:rPr>
          <w:rFonts w:ascii="Noto Sans CJK SC" w:hAnsi="Noto Sans CJK SC" w:eastAsia="Noto Sans CJK SC" w:cs="Noto Sans CJK SC"/>
          <w:sz w:val="22"/>
          <w:lang w:val="zh-CN" w:eastAsia="zh-CN"/>
          <w:lang w:val="zh-CN" w:eastAsia="zh-CN"/>
        </w:rPr>
        <w:t>原始批注</w:t>
      </w:r>
    </w:p>
    <w:p>
      <w:pPr>
        <w:widowControl/>
        <w:spacing w:after="80"/>
      </w:pPr>
      <w:r>
        <w:rPr>
          <w:rFonts w:ascii="Noto Sans CJK SC" w:hAnsi="Noto Sans CJK SC" w:eastAsia="Noto Sans CJK SC" w:cs="Noto Sans CJK SC"/>
          <w:sz w:val="21"/>
          <w:lang w:val="zh-CN" w:eastAsia="zh-CN"/>
          <w:lang w:val="zh-CN" w:eastAsia="zh-CN"/>
        </w:rPr>
        <w:t>这里是说贡献，不要说我们没有提出新的方法</w:t>
      </w:r>
    </w:p>
    <w:p>
      <w:pPr>
        <w:pStyle w:val="Heading2"/>
        <w:widowControl/>
        <w:spacing w:before="120" w:after="60"/>
      </w:pPr>
      <w:r>
        <w:rPr>
          <w:rFonts w:ascii="Noto Sans CJK SC" w:hAnsi="Noto Sans CJK SC" w:eastAsia="Noto Sans CJK SC" w:cs="Noto Sans CJK SC"/>
          <w:sz w:val="22"/>
          <w:lang w:val="zh-CN" w:eastAsia="zh-CN"/>
          <w:lang w:val="zh-CN" w:eastAsia="zh-CN"/>
        </w:rPr>
        <w:t>处理结果 已验证</w:t>
      </w:r>
    </w:p>
    <w:p>
      <w:pPr>
        <w:widowControl/>
        <w:spacing w:after="80"/>
      </w:pPr>
      <w:r>
        <w:rPr>
          <w:rFonts w:ascii="Noto Sans CJK SC" w:hAnsi="Noto Sans CJK SC" w:eastAsia="Noto Sans CJK SC" w:cs="Noto Sans CJK SC"/>
          <w:sz w:val="21"/>
          <w:lang w:val="zh-CN" w:eastAsia="zh-CN"/>
          <w:lang w:val="zh-CN" w:eastAsia="zh-CN"/>
        </w:rPr>
        <w:t>讨论直接说明国家份额对汇总比较的贡献及监测用途；经典方法归属集中在Methods。</w:t>
      </w:r>
    </w:p>
    <w:p>
      <w:pPr>
        <w:pStyle w:val="Heading2"/>
        <w:widowControl/>
        <w:spacing w:before="120" w:after="60"/>
      </w:pPr>
      <w:r>
        <w:rPr>
          <w:rFonts w:ascii="Noto Sans CJK SC" w:hAnsi="Noto Sans CJK SC" w:eastAsia="Noto Sans CJK SC" w:cs="Noto Sans CJK SC"/>
          <w:sz w:val="22"/>
          <w:lang w:val="zh-CN" w:eastAsia="zh-CN"/>
          <w:lang w:val="zh-CN" w:eastAsia="zh-CN"/>
        </w:rPr>
        <w:t>依据与范围</w:t>
      </w:r>
    </w:p>
    <w:p>
      <w:pPr>
        <w:widowControl/>
        <w:spacing w:after="80"/>
      </w:pPr>
      <w:r>
        <w:rPr>
          <w:rFonts w:ascii="Noto Sans CJK SC" w:hAnsi="Noto Sans CJK SC" w:eastAsia="Noto Sans CJK SC" w:cs="Noto Sans CJK SC"/>
          <w:sz w:val="21"/>
          <w:lang w:val="zh-CN" w:eastAsia="zh-CN"/>
          <w:lang w:val="zh-CN" w:eastAsia="zh-CN"/>
        </w:rPr>
        <w:t>不声称新算法、首次发现或纠正前人；临床资料只用于定义/背景。</w:t>
      </w:r>
    </w:p>
    <w:p>
      <w:pPr>
        <w:pStyle w:val="Heading2"/>
        <w:widowControl/>
        <w:spacing w:before="120" w:after="60"/>
      </w:pPr>
      <w:r>
        <w:rPr>
          <w:rFonts w:ascii="Noto Sans CJK SC" w:hAnsi="Noto Sans CJK SC" w:eastAsia="Noto Sans CJK SC" w:cs="Noto Sans CJK SC"/>
          <w:sz w:val="22"/>
          <w:lang w:val="zh-CN" w:eastAsia="zh-CN"/>
          <w:lang w:val="zh-CN" w:eastAsia="zh-CN"/>
        </w:rPr>
        <w:t>核查位置</w:t>
      </w:r>
    </w:p>
    <w:p>
      <w:pPr>
        <w:widowControl/>
        <w:spacing w:after="80"/>
      </w:pPr>
      <w:r>
        <w:rPr>
          <w:rFonts w:ascii="Noto Sans CJK SC" w:hAnsi="Noto Sans CJK SC" w:eastAsia="Noto Sans CJK SC" w:cs="Noto Sans CJK SC"/>
          <w:sz w:val="21"/>
          <w:lang w:val="zh-CN" w:eastAsia="zh-CN"/>
          <w:lang w:val="zh-CN" w:eastAsia="zh-CN"/>
        </w:rPr>
        <w:t>主稿Discussion；补充S9/S11</w:t>
      </w:r>
    </w:p>
    <w:p>
      <w:pPr>
        <w:pStyle w:val="Heading1"/>
        <w:widowControl/>
        <w:spacing w:before="200" w:after="100"/>
      </w:pPr>
      <w:r>
        <w:rPr>
          <w:rFonts w:ascii="Noto Sans CJK SC" w:hAnsi="Noto Sans CJK SC" w:eastAsia="Noto Sans CJK SC" w:cs="Noto Sans CJK SC"/>
          <w:sz w:val="24"/>
          <w:lang w:val="zh-CN" w:eastAsia="zh-CN"/>
          <w:lang w:val="zh-CN" w:eastAsia="zh-CN"/>
        </w:rPr>
        <w:t>Comment 51</w:t>
      </w:r>
    </w:p>
    <w:p>
      <w:pPr>
        <w:pStyle w:val="Heading2"/>
        <w:widowControl/>
        <w:spacing w:before="120" w:after="60"/>
      </w:pPr>
      <w:r>
        <w:rPr>
          <w:rFonts w:ascii="Noto Sans CJK SC" w:hAnsi="Noto Sans CJK SC" w:eastAsia="Noto Sans CJK SC" w:cs="Noto Sans CJK SC"/>
          <w:sz w:val="22"/>
          <w:lang w:val="zh-CN" w:eastAsia="zh-CN"/>
          <w:lang w:val="zh-CN" w:eastAsia="zh-CN"/>
        </w:rPr>
        <w:t>原始批注</w:t>
      </w:r>
    </w:p>
    <w:p>
      <w:pPr>
        <w:widowControl/>
        <w:spacing w:after="80"/>
      </w:pPr>
      <w:r>
        <w:rPr>
          <w:rFonts w:ascii="Noto Sans CJK SC" w:hAnsi="Noto Sans CJK SC" w:eastAsia="Noto Sans CJK SC" w:cs="Noto Sans CJK SC"/>
          <w:sz w:val="21"/>
          <w:lang w:val="zh-CN" w:eastAsia="zh-CN"/>
          <w:lang w:val="zh-CN" w:eastAsia="zh-CN"/>
        </w:rPr>
        <w:t>为什么不在该论文中进行不确定性分析，这将使文章档次上升</w:t>
      </w:r>
    </w:p>
    <w:p>
      <w:pPr>
        <w:pStyle w:val="Heading2"/>
        <w:widowControl/>
        <w:spacing w:before="120" w:after="60"/>
      </w:pPr>
      <w:r>
        <w:rPr>
          <w:rFonts w:ascii="Noto Sans CJK SC" w:hAnsi="Noto Sans CJK SC" w:eastAsia="Noto Sans CJK SC" w:cs="Noto Sans CJK SC"/>
          <w:sz w:val="22"/>
          <w:lang w:val="zh-CN" w:eastAsia="zh-CN"/>
          <w:lang w:val="zh-CN" w:eastAsia="zh-CN"/>
        </w:rPr>
        <w:t>处理结果 部分回应 受依赖限制</w:t>
      </w:r>
    </w:p>
    <w:p>
      <w:pPr>
        <w:widowControl/>
        <w:spacing w:after="80"/>
      </w:pPr>
      <w:r>
        <w:rPr>
          <w:rFonts w:ascii="Noto Sans CJK SC" w:hAnsi="Noto Sans CJK SC" w:eastAsia="Noto Sans CJK SC" w:cs="Noto Sans CJK SC"/>
          <w:sz w:val="21"/>
          <w:lang w:val="zh-CN" w:eastAsia="zh-CN"/>
          <w:lang w:val="zh-CN" w:eastAsia="zh-CN"/>
        </w:rPr>
        <w:t>已完成访问审计并准确保留联合不确定性缺口；本轮未识别合格的联合draws和提供方配对证据。</w:t>
      </w:r>
    </w:p>
    <w:p>
      <w:pPr>
        <w:pStyle w:val="Heading2"/>
        <w:widowControl/>
        <w:spacing w:before="120" w:after="60"/>
      </w:pPr>
      <w:r>
        <w:rPr>
          <w:rFonts w:ascii="Noto Sans CJK SC" w:hAnsi="Noto Sans CJK SC" w:eastAsia="Noto Sans CJK SC" w:cs="Noto Sans CJK SC"/>
          <w:sz w:val="22"/>
          <w:lang w:val="zh-CN" w:eastAsia="zh-CN"/>
          <w:lang w:val="zh-CN" w:eastAsia="zh-CN"/>
        </w:rPr>
        <w:t>依据与范围</w:t>
      </w:r>
    </w:p>
    <w:p>
      <w:pPr>
        <w:widowControl/>
        <w:spacing w:after="80"/>
      </w:pPr>
      <w:r>
        <w:rPr>
          <w:rFonts w:ascii="Noto Sans CJK SC" w:hAnsi="Noto Sans CJK SC" w:eastAsia="Noto Sans CJK SC" w:cs="Noto Sans CJK SC"/>
          <w:sz w:val="21"/>
          <w:lang w:val="zh-CN" w:eastAsia="zh-CN"/>
          <w:lang w:val="zh-CN" w:eastAsia="zh-CN"/>
        </w:rPr>
        <w:t>未生成后验UI，不能标统计解决。后续须取得真实样本和跨单元配对证据，重构摘要并逐draw重算及独立QC。</w:t>
      </w:r>
    </w:p>
    <w:p>
      <w:pPr>
        <w:pStyle w:val="Heading2"/>
        <w:widowControl/>
        <w:spacing w:before="120" w:after="60"/>
      </w:pPr>
      <w:r>
        <w:rPr>
          <w:rFonts w:ascii="Noto Sans CJK SC" w:hAnsi="Noto Sans CJK SC" w:eastAsia="Noto Sans CJK SC" w:cs="Noto Sans CJK SC"/>
          <w:sz w:val="22"/>
          <w:lang w:val="zh-CN" w:eastAsia="zh-CN"/>
          <w:lang w:val="zh-CN" w:eastAsia="zh-CN"/>
        </w:rPr>
        <w:t>核查位置</w:t>
      </w:r>
    </w:p>
    <w:p>
      <w:pPr>
        <w:widowControl/>
        <w:spacing w:after="80"/>
      </w:pPr>
      <w:r>
        <w:rPr>
          <w:rFonts w:ascii="Noto Sans CJK SC" w:hAnsi="Noto Sans CJK SC" w:eastAsia="Noto Sans CJK SC" w:cs="Noto Sans CJK SC"/>
          <w:sz w:val="21"/>
          <w:lang w:val="zh-CN" w:eastAsia="zh-CN"/>
          <w:lang w:val="zh-CN" w:eastAsia="zh-CN"/>
        </w:rPr>
        <w:t>主稿不确定性段；补充Joint uncertainty及GATHER；访问审计JSON</w:t>
      </w:r>
    </w:p>
    <w:p>
      <w:pPr>
        <w:pStyle w:val="Heading1"/>
        <w:widowControl/>
        <w:spacing w:before="200" w:after="100"/>
      </w:pPr>
      <w:r>
        <w:rPr>
          <w:rFonts w:ascii="Noto Sans CJK SC" w:hAnsi="Noto Sans CJK SC" w:eastAsia="Noto Sans CJK SC" w:cs="Noto Sans CJK SC"/>
          <w:sz w:val="24"/>
          <w:lang w:val="zh-CN" w:eastAsia="zh-CN"/>
          <w:lang w:val="zh-CN" w:eastAsia="zh-CN"/>
        </w:rPr>
        <w:t>Comment 76</w:t>
      </w:r>
    </w:p>
    <w:p>
      <w:pPr>
        <w:pStyle w:val="Heading2"/>
        <w:widowControl/>
        <w:spacing w:before="120" w:after="60"/>
      </w:pPr>
      <w:r>
        <w:rPr>
          <w:rFonts w:ascii="Noto Sans CJK SC" w:hAnsi="Noto Sans CJK SC" w:eastAsia="Noto Sans CJK SC" w:cs="Noto Sans CJK SC"/>
          <w:sz w:val="22"/>
          <w:lang w:val="zh-CN" w:eastAsia="zh-CN"/>
          <w:lang w:val="zh-CN" w:eastAsia="zh-CN"/>
        </w:rPr>
        <w:t>原始批注</w:t>
      </w:r>
    </w:p>
    <w:p>
      <w:pPr>
        <w:widowControl/>
        <w:spacing w:after="80"/>
      </w:pPr>
      <w:r>
        <w:rPr>
          <w:rFonts w:ascii="Noto Sans CJK SC" w:hAnsi="Noto Sans CJK SC" w:eastAsia="Noto Sans CJK SC" w:cs="Noto Sans CJK SC"/>
          <w:sz w:val="21"/>
          <w:lang w:val="zh-CN" w:eastAsia="zh-CN"/>
          <w:lang w:val="zh-CN" w:eastAsia="zh-CN"/>
        </w:rPr>
        <w:t>每张图的说明还有个替代文本表示什么意思？是补充说明吗？</w:t>
      </w:r>
    </w:p>
    <w:p>
      <w:pPr>
        <w:pStyle w:val="Heading2"/>
        <w:widowControl/>
        <w:spacing w:before="120" w:after="60"/>
      </w:pPr>
      <w:r>
        <w:rPr>
          <w:rFonts w:ascii="Noto Sans CJK SC" w:hAnsi="Noto Sans CJK SC" w:eastAsia="Noto Sans CJK SC" w:cs="Noto Sans CJK SC"/>
          <w:sz w:val="22"/>
          <w:lang w:val="zh-CN" w:eastAsia="zh-CN"/>
          <w:lang w:val="zh-CN" w:eastAsia="zh-CN"/>
        </w:rPr>
        <w:t>处理结果 已验证</w:t>
      </w:r>
    </w:p>
    <w:p>
      <w:pPr>
        <w:widowControl/>
        <w:spacing w:after="80"/>
      </w:pPr>
      <w:r>
        <w:rPr>
          <w:rFonts w:ascii="Noto Sans CJK SC" w:hAnsi="Noto Sans CJK SC" w:eastAsia="Noto Sans CJK SC" w:cs="Noto Sans CJK SC"/>
          <w:sz w:val="21"/>
          <w:lang w:val="zh-CN" w:eastAsia="zh-CN"/>
          <w:lang w:val="zh-CN" w:eastAsia="zh-CN"/>
        </w:rPr>
        <w:t>主图5段可见Alt text及图片描述元数据保留；补充7图也有描述，逐图核对当前面板与主要方向。</w:t>
      </w:r>
    </w:p>
    <w:p>
      <w:pPr>
        <w:pStyle w:val="Heading2"/>
        <w:widowControl/>
        <w:spacing w:before="120" w:after="60"/>
      </w:pPr>
      <w:r>
        <w:rPr>
          <w:rFonts w:ascii="Noto Sans CJK SC" w:hAnsi="Noto Sans CJK SC" w:eastAsia="Noto Sans CJK SC" w:cs="Noto Sans CJK SC"/>
          <w:sz w:val="22"/>
          <w:lang w:val="zh-CN" w:eastAsia="zh-CN"/>
          <w:lang w:val="zh-CN" w:eastAsia="zh-CN"/>
        </w:rPr>
        <w:t>依据与范围</w:t>
      </w:r>
    </w:p>
    <w:p>
      <w:pPr>
        <w:widowControl/>
        <w:spacing w:after="80"/>
      </w:pPr>
      <w:r>
        <w:rPr>
          <w:rFonts w:ascii="Noto Sans CJK SC" w:hAnsi="Noto Sans CJK SC" w:eastAsia="Noto Sans CJK SC" w:cs="Noto Sans CJK SC"/>
          <w:sz w:val="21"/>
          <w:lang w:val="zh-CN" w:eastAsia="zh-CN"/>
          <w:lang w:val="zh-CN" w:eastAsia="zh-CN"/>
        </w:rPr>
        <w:t>符合保留现行可访问性说明的方案；不删除仅因它属于替代文本。</w:t>
      </w:r>
    </w:p>
    <w:p>
      <w:pPr>
        <w:pStyle w:val="Heading2"/>
        <w:widowControl/>
        <w:spacing w:before="120" w:after="60"/>
      </w:pPr>
      <w:r>
        <w:rPr>
          <w:rFonts w:ascii="Noto Sans CJK SC" w:hAnsi="Noto Sans CJK SC" w:eastAsia="Noto Sans CJK SC" w:cs="Noto Sans CJK SC"/>
          <w:sz w:val="22"/>
          <w:lang w:val="zh-CN" w:eastAsia="zh-CN"/>
          <w:lang w:val="zh-CN" w:eastAsia="zh-CN"/>
        </w:rPr>
        <w:t>核查位置</w:t>
      </w:r>
    </w:p>
    <w:p>
      <w:pPr>
        <w:widowControl/>
        <w:spacing w:after="80"/>
      </w:pPr>
      <w:r>
        <w:rPr>
          <w:rFonts w:ascii="Noto Sans CJK SC" w:hAnsi="Noto Sans CJK SC" w:eastAsia="Noto Sans CJK SC" w:cs="Noto Sans CJK SC"/>
          <w:sz w:val="21"/>
          <w:lang w:val="zh-CN" w:eastAsia="zh-CN"/>
          <w:lang w:val="zh-CN" w:eastAsia="zh-CN"/>
        </w:rPr>
        <w:t>主稿Figures1至5；补充FiguresS1至S7；Word图像元数据</w:t>
      </w:r>
    </w:p>
    <w:sectPr w:rsidR="00FC693F" w:rsidRPr="0006063C" w:rsidSect="00034616">
      <w:head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fldSimple w:instr="PAGE"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Noto Sans CJK SC" w:hAnsi="Noto Sans CJK SC" w:eastAsia="Noto Sans CJK SC" w:cs="Noto Sans CJK SC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76" w:lineRule="auto"/>
    </w:pPr>
    <w:rPr>
      <w:rFonts w:ascii="Noto Sans CJK SC" w:hAnsi="Noto Sans CJK SC" w:eastAsia="Noto Sans CJK SC" w:cs="Noto Sans CJK SC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76" w:lineRule="auto"/>
    </w:pPr>
    <w:rPr>
      <w:rFonts w:ascii="Noto Sans CJK SC" w:hAnsi="Noto Sans CJK SC" w:eastAsia="Noto Sans CJK SC" w:cs="Noto Sans CJK SC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276" w:lineRule="auto"/>
      <w:outlineLvl w:val="0"/>
    </w:pPr>
    <w:rPr>
      <w:rFonts w:ascii="Noto Sans CJK SC" w:hAnsi="Noto Sans CJK SC" w:eastAsia="Noto Sans CJK SC" w:cs="Noto Sans CJK S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 w:line="276" w:lineRule="auto"/>
      <w:outlineLvl w:val="1"/>
    </w:pPr>
    <w:rPr>
      <w:rFonts w:ascii="Noto Sans CJK SC" w:hAnsi="Noto Sans CJK SC" w:eastAsia="Noto Sans CJK SC" w:cs="Noto Sans CJK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="276" w:lineRule="auto"/>
      <w:outlineLvl w:val="2"/>
    </w:pPr>
    <w:rPr>
      <w:rFonts w:ascii="Noto Sans CJK SC" w:hAnsi="Noto Sans CJK SC" w:eastAsia="Noto Sans CJK SC" w:cs="Noto Sans CJK SC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 w:line="276" w:lineRule="auto"/>
      <w:outlineLvl w:val="3"/>
    </w:pPr>
    <w:rPr>
      <w:rFonts w:ascii="Noto Sans CJK SC" w:hAnsi="Noto Sans CJK SC" w:eastAsia="Noto Sans CJK SC" w:cs="Noto Sans CJK SC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 w:line="276" w:lineRule="auto"/>
      <w:outlineLvl w:val="4"/>
    </w:pPr>
    <w:rPr>
      <w:rFonts w:ascii="Noto Sans CJK SC" w:hAnsi="Noto Sans CJK SC" w:eastAsia="Noto Sans CJK SC" w:cs="Noto Sans CJK SC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 w:line="276" w:lineRule="auto"/>
      <w:outlineLvl w:val="5"/>
    </w:pPr>
    <w:rPr>
      <w:rFonts w:ascii="Noto Sans CJK SC" w:hAnsi="Noto Sans CJK SC" w:eastAsia="Noto Sans CJK SC" w:cs="Noto Sans CJK SC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 w:line="276" w:lineRule="auto"/>
      <w:outlineLvl w:val="6"/>
    </w:pPr>
    <w:rPr>
      <w:rFonts w:ascii="Noto Sans CJK SC" w:hAnsi="Noto Sans CJK SC" w:eastAsia="Noto Sans CJK SC" w:cs="Noto Sans CJK SC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 w:line="276" w:lineRule="auto"/>
      <w:outlineLvl w:val="7"/>
    </w:pPr>
    <w:rPr>
      <w:rFonts w:ascii="Noto Sans CJK SC" w:hAnsi="Noto Sans CJK SC" w:eastAsia="Noto Sans CJK SC" w:cs="Noto Sans CJK SC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 w:line="276" w:lineRule="auto"/>
      <w:outlineLvl w:val="8"/>
    </w:pPr>
    <w:rPr>
      <w:rFonts w:ascii="Noto Sans CJK SC" w:hAnsi="Noto Sans CJK SC" w:eastAsia="Noto Sans CJK SC" w:cs="Noto Sans CJK SC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76" w:lineRule="auto"/>
    </w:pPr>
    <w:rPr>
      <w:rFonts w:ascii="Noto Sans CJK SC" w:hAnsi="Noto Sans CJK SC" w:eastAsia="Noto Sans CJK SC" w:cs="Noto Sans CJK SC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76" w:lineRule="auto"/>
      <w:contextualSpacing/>
    </w:pPr>
    <w:rPr>
      <w:rFonts w:ascii="Noto Sans CJK SC" w:hAnsi="Noto Sans CJK SC" w:eastAsia="Noto Sans CJK SC" w:cs="Noto Sans CJK SC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76" w:lineRule="auto"/>
    </w:pPr>
    <w:rPr>
      <w:rFonts w:ascii="Noto Sans CJK SC" w:hAnsi="Noto Sans CJK SC" w:eastAsia="Noto Sans CJK SC" w:cs="Noto Sans CJK SC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76" w:lineRule="auto"/>
      <w:ind w:left="720"/>
      <w:contextualSpacing/>
    </w:pPr>
    <w:rPr>
      <w:rFonts w:ascii="Noto Sans CJK SC" w:hAnsi="Noto Sans CJK SC" w:eastAsia="Noto Sans CJK SC" w:cs="Noto Sans CJK SC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</w:pPr>
    <w:rPr>
      <w:rFonts w:ascii="Noto Sans CJK SC" w:hAnsi="Noto Sans CJK SC" w:eastAsia="Noto Sans CJK SC" w:cs="Noto Sans CJK SC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276" w:lineRule="auto"/>
    </w:pPr>
    <w:rPr>
      <w:rFonts w:ascii="Noto Sans CJK SC" w:hAnsi="Noto Sans CJK SC" w:eastAsia="Noto Sans CJK SC" w:cs="Noto Sans CJK SC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 w:line="276" w:lineRule="auto"/>
    </w:pPr>
    <w:rPr>
      <w:rFonts w:ascii="Noto Sans CJK SC" w:hAnsi="Noto Sans CJK SC" w:eastAsia="Noto Sans CJK SC" w:cs="Noto Sans CJK SC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76" w:lineRule="auto"/>
      <w:ind w:left="360" w:hanging="360"/>
      <w:contextualSpacing/>
    </w:pPr>
    <w:rPr>
      <w:rFonts w:ascii="Noto Sans CJK SC" w:hAnsi="Noto Sans CJK SC" w:eastAsia="Noto Sans CJK SC" w:cs="Noto Sans CJK SC"/>
      <w:color w:val="000000"/>
    </w:rPr>
  </w:style>
  <w:style w:type="paragraph" w:styleId="List2">
    <w:name w:val="List 2"/>
    <w:basedOn w:val="Normal"/>
    <w:uiPriority w:val="99"/>
    <w:unhideWhenUsed/>
    <w:rsid w:val="00326F90"/>
    <w:pPr>
      <w:spacing w:line="276" w:lineRule="auto"/>
      <w:ind w:left="720" w:hanging="360"/>
      <w:contextualSpacing/>
    </w:pPr>
    <w:rPr>
      <w:rFonts w:ascii="Noto Sans CJK SC" w:hAnsi="Noto Sans CJK SC" w:eastAsia="Noto Sans CJK SC" w:cs="Noto Sans CJK SC"/>
      <w:color w:val="000000"/>
    </w:rPr>
  </w:style>
  <w:style w:type="paragraph" w:styleId="List3">
    <w:name w:val="List 3"/>
    <w:basedOn w:val="Normal"/>
    <w:uiPriority w:val="99"/>
    <w:unhideWhenUsed/>
    <w:rsid w:val="00326F90"/>
    <w:pPr>
      <w:spacing w:line="276" w:lineRule="auto"/>
      <w:ind w:left="1080" w:hanging="360"/>
      <w:contextualSpacing/>
    </w:pPr>
    <w:rPr>
      <w:rFonts w:ascii="Noto Sans CJK SC" w:hAnsi="Noto Sans CJK SC" w:eastAsia="Noto Sans CJK SC" w:cs="Noto Sans CJK SC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76" w:lineRule="auto"/>
      <w:contextualSpacing/>
    </w:pPr>
    <w:rPr>
      <w:rFonts w:ascii="Noto Sans CJK SC" w:hAnsi="Noto Sans CJK SC" w:eastAsia="Noto Sans CJK SC" w:cs="Noto Sans CJK SC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76" w:lineRule="auto"/>
      <w:contextualSpacing/>
    </w:pPr>
    <w:rPr>
      <w:rFonts w:ascii="Noto Sans CJK SC" w:hAnsi="Noto Sans CJK SC" w:eastAsia="Noto Sans CJK SC" w:cs="Noto Sans CJK SC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76" w:lineRule="auto"/>
      <w:contextualSpacing/>
    </w:pPr>
    <w:rPr>
      <w:rFonts w:ascii="Noto Sans CJK SC" w:hAnsi="Noto Sans CJK SC" w:eastAsia="Noto Sans CJK SC" w:cs="Noto Sans CJK SC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76" w:lineRule="auto"/>
      <w:contextualSpacing/>
    </w:pPr>
    <w:rPr>
      <w:rFonts w:ascii="Noto Sans CJK SC" w:hAnsi="Noto Sans CJK SC" w:eastAsia="Noto Sans CJK SC" w:cs="Noto Sans CJK SC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76" w:lineRule="auto"/>
      <w:contextualSpacing/>
    </w:pPr>
    <w:rPr>
      <w:rFonts w:ascii="Noto Sans CJK SC" w:hAnsi="Noto Sans CJK SC" w:eastAsia="Noto Sans CJK SC" w:cs="Noto Sans CJK SC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76" w:lineRule="auto"/>
      <w:contextualSpacing/>
    </w:pPr>
    <w:rPr>
      <w:rFonts w:ascii="Noto Sans CJK SC" w:hAnsi="Noto Sans CJK SC" w:eastAsia="Noto Sans CJK SC" w:cs="Noto Sans CJK SC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 w:line="276" w:lineRule="auto"/>
      <w:ind w:left="360"/>
      <w:contextualSpacing/>
    </w:pPr>
    <w:rPr>
      <w:rFonts w:ascii="Noto Sans CJK SC" w:hAnsi="Noto Sans CJK SC" w:eastAsia="Noto Sans CJK SC" w:cs="Noto Sans CJK SC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 w:line="276" w:lineRule="auto"/>
      <w:ind w:left="720"/>
      <w:contextualSpacing/>
    </w:pPr>
    <w:rPr>
      <w:rFonts w:ascii="Noto Sans CJK SC" w:hAnsi="Noto Sans CJK SC" w:eastAsia="Noto Sans CJK SC" w:cs="Noto Sans CJK SC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 w:line="276" w:lineRule="auto"/>
      <w:ind w:left="1080"/>
      <w:contextualSpacing/>
    </w:pPr>
    <w:rPr>
      <w:rFonts w:ascii="Noto Sans CJK SC" w:hAnsi="Noto Sans CJK SC" w:eastAsia="Noto Sans CJK SC" w:cs="Noto Sans CJK SC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76" w:lineRule="auto"/>
    </w:pPr>
    <w:rPr>
      <w:rFonts w:ascii="Noto Sans CJK SC" w:hAnsi="Noto Sans CJK SC" w:eastAsia="Noto Sans CJK SC" w:cs="Noto Sans CJK SC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76" w:lineRule="auto"/>
    </w:pPr>
    <w:rPr>
      <w:rFonts w:ascii="Noto Sans CJK SC" w:hAnsi="Noto Sans CJK SC" w:eastAsia="Noto Sans CJK SC" w:cs="Noto Sans CJK SC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76" w:lineRule="auto"/>
    </w:pPr>
    <w:rPr>
      <w:rFonts w:ascii="Noto Sans CJK SC" w:hAnsi="Noto Sans CJK SC" w:eastAsia="Noto Sans CJK SC" w:cs="Noto Sans CJK SC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 w:line="276" w:lineRule="auto"/>
      <w:ind w:left="936" w:right="936"/>
    </w:pPr>
    <w:rPr>
      <w:rFonts w:ascii="Noto Sans CJK SC" w:hAnsi="Noto Sans CJK SC" w:eastAsia="Noto Sans CJK SC" w:cs="Noto Sans CJK SC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76" w:lineRule="auto"/>
      <w:outlineLvl w:val="9"/>
    </w:pPr>
    <w:rPr>
      <w:rFonts w:ascii="Noto Sans CJK SC" w:hAnsi="Noto Sans CJK SC" w:eastAsia="Noto Sans CJK SC" w:cs="Noto Sans CJK SC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