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numPr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  <w:t xml:space="preserve">1.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rgb成像稳定性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可能受镜片拍摄角度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料盘底材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相机成像模式等影响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前期花了一段时间制定稳定的rgb取色方案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: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吸光底材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进口相机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稳定的成像环境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等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>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Regular" w:hAnsi="Times New Roman Regular" w:eastAsia="宋体" w:cs="Times New Roman Regular"/>
        </w:rPr>
        <w:tab/>
        <w:t>2</w:t>
      </w:r>
      <w:r>
        <w:rPr>
          <w:rFonts w:hint="default" w:ascii="Times New Roman Regular" w:hAnsi="Times New Roman Regular" w:eastAsia="宋体" w:cs="Times New Roman Regular"/>
        </w:rPr>
        <w:t>. 采用moyu哥给的get_color.py脚本, 一张张过图像.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</w:rPr>
        <w:t>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>3</w:t>
      </w:r>
      <w:r>
        <w:rPr>
          <w:rFonts w:hint="default" w:ascii="Times New Roman Regular" w:hAnsi="Times New Roman Regular" w:eastAsia="宋体" w:cs="Times New Roman Regular"/>
        </w:rPr>
        <w:t>. 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在"祖传"超参的基础上, 开启超参搜索(另外加了点人工调lr, 之类的..), 精度到0.936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4.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这是之前蓝膜数据上的有效规律</w:t>
      </w:r>
      <w:r>
        <w:rPr>
          <w:rFonts w:hint="default" w:ascii="Times New Roman Regular" w:hAnsi="Times New Roman Regular" w:eastAsia="宋体" w:cs="Times New Roman Regular"/>
        </w:rPr>
        <w:t>].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numPr>
          <w:ilvl w:val="0"/>
          <w:numId w:val="2"/>
        </w:num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 xml:space="preserve">属性, 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  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不通过属性划分样本在蓝膜数据上也一样表现较好，训练数据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张仅一张通过。直接训模型可到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]..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b/>
          <w:bCs/>
          <w:highlight w:val="none"/>
          <w:lang w:val="en-US" w:eastAsia="zh-Hans"/>
        </w:rPr>
        <w:t>脑洞一下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,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当数据多了起来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正异常LAB数据比例较均衡了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可先训一个LAB正异常二分类模型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再对此模型判定为是LAB正常的样本，做LAB值精准预测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.~ </w:t>
      </w:r>
    </w:p>
    <w:p>
      <w:pPr>
        <w:numPr>
          <w:ilvl w:val="0"/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numPr>
          <w:ilvl w:val="0"/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炉数据很特别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8/20..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2/20]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后续训练模型模式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前期验证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/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数据量较少场景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1. 清洗数据, LAB异常的剔除, 蓝膜样本(b&lt;g)的剔除, 绿膜样本则(g&lt;b)的剔除. 训一个数据干净的模型, 精细调优各种超参, 精度尽量高.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基于以上超参, 把上一步中剔除掉的(少量bg关系不符合膜系)样本加入重新训一遍模型, 再调整优化下超参之类的.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. 考虑后续online使用场景, 数据类型丰富充足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315" w:firstLineChars="15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可先做一个LAB值正常/异常二分类,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模型判定为异常的样本直接在此环节报出，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模型判定为正常的样本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则继续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做LAB值精准预测.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A0726B"/>
    <w:multiLevelType w:val="singleLevel"/>
    <w:tmpl w:val="61A0726B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61A0BFD9"/>
    <w:multiLevelType w:val="singleLevel"/>
    <w:tmpl w:val="61A0BFD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6FE1F2E"/>
    <w:rsid w:val="0ADFCCDE"/>
    <w:rsid w:val="0BBB7C14"/>
    <w:rsid w:val="0DEECA9D"/>
    <w:rsid w:val="0FAF5195"/>
    <w:rsid w:val="12CF2CAD"/>
    <w:rsid w:val="13F14B89"/>
    <w:rsid w:val="13FB55FC"/>
    <w:rsid w:val="159F9B69"/>
    <w:rsid w:val="16C76CAA"/>
    <w:rsid w:val="19E5A896"/>
    <w:rsid w:val="1B518DF6"/>
    <w:rsid w:val="1B679081"/>
    <w:rsid w:val="1BAFF3F4"/>
    <w:rsid w:val="1BBBCE49"/>
    <w:rsid w:val="1C7FB5DE"/>
    <w:rsid w:val="1DBBA485"/>
    <w:rsid w:val="1E573C42"/>
    <w:rsid w:val="1E5FC5C9"/>
    <w:rsid w:val="1EE96BE3"/>
    <w:rsid w:val="1FD6BDCA"/>
    <w:rsid w:val="1FDB1EE8"/>
    <w:rsid w:val="1FDFDFA2"/>
    <w:rsid w:val="1FF3BCB5"/>
    <w:rsid w:val="1FFFE1F7"/>
    <w:rsid w:val="25F7EC10"/>
    <w:rsid w:val="2635EDE4"/>
    <w:rsid w:val="2B3B16C2"/>
    <w:rsid w:val="2BEF515A"/>
    <w:rsid w:val="2BF96830"/>
    <w:rsid w:val="2BFEE023"/>
    <w:rsid w:val="2BFF70BF"/>
    <w:rsid w:val="2BFF85DF"/>
    <w:rsid w:val="2C6EC87F"/>
    <w:rsid w:val="2CBF50FD"/>
    <w:rsid w:val="2CDE03DF"/>
    <w:rsid w:val="2CE53257"/>
    <w:rsid w:val="2D5FC661"/>
    <w:rsid w:val="2DF8DBC8"/>
    <w:rsid w:val="2F77CA53"/>
    <w:rsid w:val="2F8F1F8C"/>
    <w:rsid w:val="2F9D3D5F"/>
    <w:rsid w:val="2F9FB5C7"/>
    <w:rsid w:val="2FEE0D60"/>
    <w:rsid w:val="2FFB9261"/>
    <w:rsid w:val="3277C1A1"/>
    <w:rsid w:val="332D40E0"/>
    <w:rsid w:val="33FD8D56"/>
    <w:rsid w:val="34735E35"/>
    <w:rsid w:val="35E94DED"/>
    <w:rsid w:val="37F74344"/>
    <w:rsid w:val="37FF5380"/>
    <w:rsid w:val="3838B9B1"/>
    <w:rsid w:val="386FA15A"/>
    <w:rsid w:val="39324B1C"/>
    <w:rsid w:val="39EA1DDF"/>
    <w:rsid w:val="39FED3FB"/>
    <w:rsid w:val="3B52DBD3"/>
    <w:rsid w:val="3BBDD723"/>
    <w:rsid w:val="3BDF3388"/>
    <w:rsid w:val="3BEDE2E8"/>
    <w:rsid w:val="3BEF3D30"/>
    <w:rsid w:val="3BF383C1"/>
    <w:rsid w:val="3BF3F6E9"/>
    <w:rsid w:val="3C3DA55B"/>
    <w:rsid w:val="3C7FF3AA"/>
    <w:rsid w:val="3CADF60E"/>
    <w:rsid w:val="3CCB6E44"/>
    <w:rsid w:val="3CDEDD6D"/>
    <w:rsid w:val="3D9F613E"/>
    <w:rsid w:val="3DAD6B62"/>
    <w:rsid w:val="3DB354FE"/>
    <w:rsid w:val="3DB7AB0E"/>
    <w:rsid w:val="3DBE1045"/>
    <w:rsid w:val="3DBE496F"/>
    <w:rsid w:val="3DD5B366"/>
    <w:rsid w:val="3DED8CCA"/>
    <w:rsid w:val="3DF9315E"/>
    <w:rsid w:val="3DFBF1DA"/>
    <w:rsid w:val="3E7A7CCC"/>
    <w:rsid w:val="3EC78358"/>
    <w:rsid w:val="3ED32AD1"/>
    <w:rsid w:val="3EDB4493"/>
    <w:rsid w:val="3EDB750B"/>
    <w:rsid w:val="3EFC8C1A"/>
    <w:rsid w:val="3EFE8350"/>
    <w:rsid w:val="3F3835F0"/>
    <w:rsid w:val="3F3DA351"/>
    <w:rsid w:val="3F4C24B2"/>
    <w:rsid w:val="3F5F5539"/>
    <w:rsid w:val="3F5FED60"/>
    <w:rsid w:val="3F66AEC5"/>
    <w:rsid w:val="3F746132"/>
    <w:rsid w:val="3F7B40B5"/>
    <w:rsid w:val="3F7EA2E0"/>
    <w:rsid w:val="3F7F2A7C"/>
    <w:rsid w:val="3F9EABAE"/>
    <w:rsid w:val="3F9F0D64"/>
    <w:rsid w:val="3FA70569"/>
    <w:rsid w:val="3FAB735E"/>
    <w:rsid w:val="3FB71A85"/>
    <w:rsid w:val="3FB98BFB"/>
    <w:rsid w:val="3FBB24D5"/>
    <w:rsid w:val="3FBF6950"/>
    <w:rsid w:val="3FCDD2CB"/>
    <w:rsid w:val="3FCE466B"/>
    <w:rsid w:val="3FDBBC8A"/>
    <w:rsid w:val="3FDF3A99"/>
    <w:rsid w:val="3FEE2A0F"/>
    <w:rsid w:val="3FEF1D4B"/>
    <w:rsid w:val="3FF34217"/>
    <w:rsid w:val="3FFC7FA4"/>
    <w:rsid w:val="3FFD691E"/>
    <w:rsid w:val="3FFE1F88"/>
    <w:rsid w:val="3FFEE914"/>
    <w:rsid w:val="41E6265B"/>
    <w:rsid w:val="45B774E0"/>
    <w:rsid w:val="45EE5C36"/>
    <w:rsid w:val="472F0AC2"/>
    <w:rsid w:val="477870CF"/>
    <w:rsid w:val="47FD03B4"/>
    <w:rsid w:val="4A7D6722"/>
    <w:rsid w:val="4AFEEDFC"/>
    <w:rsid w:val="4BB8C693"/>
    <w:rsid w:val="4BF60E8D"/>
    <w:rsid w:val="4BFF84C7"/>
    <w:rsid w:val="4DAFBB28"/>
    <w:rsid w:val="4EEEB9B4"/>
    <w:rsid w:val="4EFF61AA"/>
    <w:rsid w:val="4F17F3BA"/>
    <w:rsid w:val="4F6F5E4A"/>
    <w:rsid w:val="4F7E3FF2"/>
    <w:rsid w:val="4F7F4758"/>
    <w:rsid w:val="4FBBE82D"/>
    <w:rsid w:val="4FC6CDDC"/>
    <w:rsid w:val="4FDAD158"/>
    <w:rsid w:val="4FDE539B"/>
    <w:rsid w:val="4FFF77AA"/>
    <w:rsid w:val="524F6456"/>
    <w:rsid w:val="536E7CEF"/>
    <w:rsid w:val="538AB0E4"/>
    <w:rsid w:val="53BEE3F5"/>
    <w:rsid w:val="553E60C5"/>
    <w:rsid w:val="55D505DE"/>
    <w:rsid w:val="55F57C15"/>
    <w:rsid w:val="56DF03DE"/>
    <w:rsid w:val="56F7C88A"/>
    <w:rsid w:val="56FB4213"/>
    <w:rsid w:val="56FCD4A2"/>
    <w:rsid w:val="570F6E89"/>
    <w:rsid w:val="57AF42F2"/>
    <w:rsid w:val="57BA6B66"/>
    <w:rsid w:val="57EB6DD7"/>
    <w:rsid w:val="57EDDCB2"/>
    <w:rsid w:val="57FF5999"/>
    <w:rsid w:val="59CD0AAD"/>
    <w:rsid w:val="59FF182C"/>
    <w:rsid w:val="5AFA18D9"/>
    <w:rsid w:val="5B7CBA36"/>
    <w:rsid w:val="5BA9C0B6"/>
    <w:rsid w:val="5BCF7C40"/>
    <w:rsid w:val="5BD3E27B"/>
    <w:rsid w:val="5BF686DC"/>
    <w:rsid w:val="5BFF5FA1"/>
    <w:rsid w:val="5C133A40"/>
    <w:rsid w:val="5CA75C6A"/>
    <w:rsid w:val="5CBE0A22"/>
    <w:rsid w:val="5D5F1FD3"/>
    <w:rsid w:val="5DBE41DC"/>
    <w:rsid w:val="5DFB798D"/>
    <w:rsid w:val="5DFF3209"/>
    <w:rsid w:val="5E1E27C1"/>
    <w:rsid w:val="5E7F4703"/>
    <w:rsid w:val="5EA5FB92"/>
    <w:rsid w:val="5ECB27F1"/>
    <w:rsid w:val="5ECB6445"/>
    <w:rsid w:val="5EDB2813"/>
    <w:rsid w:val="5EDC9BF6"/>
    <w:rsid w:val="5EF2DEDC"/>
    <w:rsid w:val="5F2F1521"/>
    <w:rsid w:val="5F3F1447"/>
    <w:rsid w:val="5F5FA219"/>
    <w:rsid w:val="5F7A154B"/>
    <w:rsid w:val="5F7F6291"/>
    <w:rsid w:val="5F9FFBBD"/>
    <w:rsid w:val="5FB72E09"/>
    <w:rsid w:val="5FB7EC99"/>
    <w:rsid w:val="5FBB4AF8"/>
    <w:rsid w:val="5FBE95E6"/>
    <w:rsid w:val="5FCA1490"/>
    <w:rsid w:val="5FCFB24B"/>
    <w:rsid w:val="5FDE7583"/>
    <w:rsid w:val="5FDF4A55"/>
    <w:rsid w:val="5FDFCB93"/>
    <w:rsid w:val="5FE3DEB1"/>
    <w:rsid w:val="5FEA2F6B"/>
    <w:rsid w:val="5FEFBB18"/>
    <w:rsid w:val="5FF27424"/>
    <w:rsid w:val="5FF335DD"/>
    <w:rsid w:val="5FF5749D"/>
    <w:rsid w:val="5FF95A6F"/>
    <w:rsid w:val="5FFD3FCF"/>
    <w:rsid w:val="5FFF64F6"/>
    <w:rsid w:val="5FFF704E"/>
    <w:rsid w:val="5FFFABA6"/>
    <w:rsid w:val="617FA62A"/>
    <w:rsid w:val="619BC7E8"/>
    <w:rsid w:val="6317C4E0"/>
    <w:rsid w:val="63BF7244"/>
    <w:rsid w:val="64E810FD"/>
    <w:rsid w:val="65E3FE58"/>
    <w:rsid w:val="672F9606"/>
    <w:rsid w:val="676E207E"/>
    <w:rsid w:val="6777B97F"/>
    <w:rsid w:val="67BB4872"/>
    <w:rsid w:val="67E7B062"/>
    <w:rsid w:val="67F1B9EB"/>
    <w:rsid w:val="67F3634C"/>
    <w:rsid w:val="67F42A67"/>
    <w:rsid w:val="67FDD383"/>
    <w:rsid w:val="67FEEB04"/>
    <w:rsid w:val="69731BAE"/>
    <w:rsid w:val="69CF5C65"/>
    <w:rsid w:val="6AFFF73B"/>
    <w:rsid w:val="6B7E8A4F"/>
    <w:rsid w:val="6BDF33B7"/>
    <w:rsid w:val="6BFD6A1F"/>
    <w:rsid w:val="6BFF9A26"/>
    <w:rsid w:val="6BFFDA32"/>
    <w:rsid w:val="6D99EFD4"/>
    <w:rsid w:val="6DEBA756"/>
    <w:rsid w:val="6DFE18FB"/>
    <w:rsid w:val="6DFF4475"/>
    <w:rsid w:val="6E75CBEC"/>
    <w:rsid w:val="6ED93502"/>
    <w:rsid w:val="6EF8B81C"/>
    <w:rsid w:val="6EFDB658"/>
    <w:rsid w:val="6F7700C8"/>
    <w:rsid w:val="6F7B4A58"/>
    <w:rsid w:val="6F7F0444"/>
    <w:rsid w:val="6F93B7ED"/>
    <w:rsid w:val="6F9F1664"/>
    <w:rsid w:val="6F9F4F31"/>
    <w:rsid w:val="6FBCC320"/>
    <w:rsid w:val="6FBF962D"/>
    <w:rsid w:val="6FBFAFFA"/>
    <w:rsid w:val="6FC3AEEC"/>
    <w:rsid w:val="6FD987BF"/>
    <w:rsid w:val="6FDF78E9"/>
    <w:rsid w:val="6FEE0015"/>
    <w:rsid w:val="6FEFB5E3"/>
    <w:rsid w:val="6FF93830"/>
    <w:rsid w:val="6FFB362A"/>
    <w:rsid w:val="6FFD7EDB"/>
    <w:rsid w:val="6FFE3B26"/>
    <w:rsid w:val="6FFF0C98"/>
    <w:rsid w:val="6FFF3B0F"/>
    <w:rsid w:val="6FFF96A4"/>
    <w:rsid w:val="70EC1153"/>
    <w:rsid w:val="715D2302"/>
    <w:rsid w:val="718FC000"/>
    <w:rsid w:val="71AF2751"/>
    <w:rsid w:val="71BE52AB"/>
    <w:rsid w:val="72DE21E4"/>
    <w:rsid w:val="73A6F45E"/>
    <w:rsid w:val="73B98036"/>
    <w:rsid w:val="73BE66D4"/>
    <w:rsid w:val="73CEC1B0"/>
    <w:rsid w:val="73D732DC"/>
    <w:rsid w:val="73D77734"/>
    <w:rsid w:val="73DBF1DA"/>
    <w:rsid w:val="73EFD69E"/>
    <w:rsid w:val="73F01F3B"/>
    <w:rsid w:val="73F54AFE"/>
    <w:rsid w:val="73F671BE"/>
    <w:rsid w:val="73F978CF"/>
    <w:rsid w:val="73FB884F"/>
    <w:rsid w:val="73FD89F9"/>
    <w:rsid w:val="74ABA162"/>
    <w:rsid w:val="74EB32DC"/>
    <w:rsid w:val="751BD9FF"/>
    <w:rsid w:val="755F1DB0"/>
    <w:rsid w:val="75BA7399"/>
    <w:rsid w:val="769F2E53"/>
    <w:rsid w:val="76AFAE64"/>
    <w:rsid w:val="76E63841"/>
    <w:rsid w:val="76EFFB91"/>
    <w:rsid w:val="76FF5FF3"/>
    <w:rsid w:val="771FFC8C"/>
    <w:rsid w:val="775EF298"/>
    <w:rsid w:val="776BF8FB"/>
    <w:rsid w:val="776D2D68"/>
    <w:rsid w:val="7774FD23"/>
    <w:rsid w:val="777E1F79"/>
    <w:rsid w:val="777F4B36"/>
    <w:rsid w:val="77B72AA7"/>
    <w:rsid w:val="77BDBA69"/>
    <w:rsid w:val="77DA9431"/>
    <w:rsid w:val="77ED3452"/>
    <w:rsid w:val="77EF1495"/>
    <w:rsid w:val="77F72A3E"/>
    <w:rsid w:val="77FE37BF"/>
    <w:rsid w:val="77FF2A4C"/>
    <w:rsid w:val="77FF7B00"/>
    <w:rsid w:val="78B63F10"/>
    <w:rsid w:val="78F278D2"/>
    <w:rsid w:val="78FFA69C"/>
    <w:rsid w:val="7AD9529F"/>
    <w:rsid w:val="7ADB5062"/>
    <w:rsid w:val="7ADDD34B"/>
    <w:rsid w:val="7AE95D22"/>
    <w:rsid w:val="7AEA9EDF"/>
    <w:rsid w:val="7AEBD12E"/>
    <w:rsid w:val="7AFC3EF4"/>
    <w:rsid w:val="7AFEFC70"/>
    <w:rsid w:val="7AFF6364"/>
    <w:rsid w:val="7AFF826F"/>
    <w:rsid w:val="7B5FEFFA"/>
    <w:rsid w:val="7B7B7C21"/>
    <w:rsid w:val="7B8659C0"/>
    <w:rsid w:val="7BAF0804"/>
    <w:rsid w:val="7BBDF91B"/>
    <w:rsid w:val="7BBE432A"/>
    <w:rsid w:val="7BDA275C"/>
    <w:rsid w:val="7BDFA3E5"/>
    <w:rsid w:val="7BE86A79"/>
    <w:rsid w:val="7BEF008A"/>
    <w:rsid w:val="7BF5F94D"/>
    <w:rsid w:val="7BF6454F"/>
    <w:rsid w:val="7BFFA3A2"/>
    <w:rsid w:val="7BFFB7A0"/>
    <w:rsid w:val="7C3E3516"/>
    <w:rsid w:val="7C7F0FBA"/>
    <w:rsid w:val="7CBE9EB0"/>
    <w:rsid w:val="7CC70B27"/>
    <w:rsid w:val="7CFC8FC5"/>
    <w:rsid w:val="7CFD17C7"/>
    <w:rsid w:val="7CFFE353"/>
    <w:rsid w:val="7D1F520F"/>
    <w:rsid w:val="7D3629E8"/>
    <w:rsid w:val="7D3C09FB"/>
    <w:rsid w:val="7D5B0CB5"/>
    <w:rsid w:val="7D5EA428"/>
    <w:rsid w:val="7D716FE6"/>
    <w:rsid w:val="7D752293"/>
    <w:rsid w:val="7D79652F"/>
    <w:rsid w:val="7D7D5DC5"/>
    <w:rsid w:val="7D9B4AAB"/>
    <w:rsid w:val="7DB36230"/>
    <w:rsid w:val="7DB52A16"/>
    <w:rsid w:val="7DBF85FA"/>
    <w:rsid w:val="7DCF8C04"/>
    <w:rsid w:val="7DD8ABB9"/>
    <w:rsid w:val="7DE8C6BA"/>
    <w:rsid w:val="7DEDFFC7"/>
    <w:rsid w:val="7DEEAD02"/>
    <w:rsid w:val="7DEF2BED"/>
    <w:rsid w:val="7DF1C5F1"/>
    <w:rsid w:val="7DF22B2B"/>
    <w:rsid w:val="7DF7BF78"/>
    <w:rsid w:val="7DF8CD0E"/>
    <w:rsid w:val="7DFCFB8E"/>
    <w:rsid w:val="7DFFC485"/>
    <w:rsid w:val="7E4B8E24"/>
    <w:rsid w:val="7E5902AE"/>
    <w:rsid w:val="7E6F12B2"/>
    <w:rsid w:val="7E7BC1F3"/>
    <w:rsid w:val="7E7BCE17"/>
    <w:rsid w:val="7E7E15A2"/>
    <w:rsid w:val="7E7F9D64"/>
    <w:rsid w:val="7EBB4CA3"/>
    <w:rsid w:val="7EBDE878"/>
    <w:rsid w:val="7EBF2CC4"/>
    <w:rsid w:val="7ED89212"/>
    <w:rsid w:val="7EE7E1B8"/>
    <w:rsid w:val="7EEF480C"/>
    <w:rsid w:val="7EF749A9"/>
    <w:rsid w:val="7EF93BF4"/>
    <w:rsid w:val="7EFA7FEC"/>
    <w:rsid w:val="7EFB74F3"/>
    <w:rsid w:val="7EFBCBBE"/>
    <w:rsid w:val="7EFD1403"/>
    <w:rsid w:val="7EFFFA1C"/>
    <w:rsid w:val="7F1A9C62"/>
    <w:rsid w:val="7F2D2B0B"/>
    <w:rsid w:val="7F324FBA"/>
    <w:rsid w:val="7F3CC73F"/>
    <w:rsid w:val="7F57F4C7"/>
    <w:rsid w:val="7F59C586"/>
    <w:rsid w:val="7F6195FD"/>
    <w:rsid w:val="7F798922"/>
    <w:rsid w:val="7F7B2377"/>
    <w:rsid w:val="7F7D02BD"/>
    <w:rsid w:val="7F7D1514"/>
    <w:rsid w:val="7F86D24B"/>
    <w:rsid w:val="7F8FE888"/>
    <w:rsid w:val="7FAD0E28"/>
    <w:rsid w:val="7FBFE65B"/>
    <w:rsid w:val="7FBFF2B5"/>
    <w:rsid w:val="7FC7BAC2"/>
    <w:rsid w:val="7FCCCFFA"/>
    <w:rsid w:val="7FCF0059"/>
    <w:rsid w:val="7FD34382"/>
    <w:rsid w:val="7FD47675"/>
    <w:rsid w:val="7FD71159"/>
    <w:rsid w:val="7FDAB886"/>
    <w:rsid w:val="7FDEDF84"/>
    <w:rsid w:val="7FDF0A70"/>
    <w:rsid w:val="7FDF58D8"/>
    <w:rsid w:val="7FDFE4FC"/>
    <w:rsid w:val="7FEE2EA4"/>
    <w:rsid w:val="7FEE637B"/>
    <w:rsid w:val="7FEF953B"/>
    <w:rsid w:val="7FF2F80D"/>
    <w:rsid w:val="7FF37A73"/>
    <w:rsid w:val="7FF60C2B"/>
    <w:rsid w:val="7FF60FB5"/>
    <w:rsid w:val="7FF66BCB"/>
    <w:rsid w:val="7FF6BFBD"/>
    <w:rsid w:val="7FF7BEC7"/>
    <w:rsid w:val="7FF7E59E"/>
    <w:rsid w:val="7FFA2B59"/>
    <w:rsid w:val="7FFCD6DC"/>
    <w:rsid w:val="7FFFAF3E"/>
    <w:rsid w:val="7FFFFC93"/>
    <w:rsid w:val="85FFBA6A"/>
    <w:rsid w:val="8EEE57C2"/>
    <w:rsid w:val="8FBB80EA"/>
    <w:rsid w:val="8FDB92C4"/>
    <w:rsid w:val="8FDE6258"/>
    <w:rsid w:val="8FF4E4A3"/>
    <w:rsid w:val="93BA8C72"/>
    <w:rsid w:val="93D61A50"/>
    <w:rsid w:val="97B6BB0E"/>
    <w:rsid w:val="997E7CAE"/>
    <w:rsid w:val="9A7F9331"/>
    <w:rsid w:val="9BD32339"/>
    <w:rsid w:val="9BDD7DC7"/>
    <w:rsid w:val="9BFFAFFF"/>
    <w:rsid w:val="9C5BE86E"/>
    <w:rsid w:val="9CFF9CE5"/>
    <w:rsid w:val="9DBBE6C5"/>
    <w:rsid w:val="9DEE0276"/>
    <w:rsid w:val="9F61E68E"/>
    <w:rsid w:val="9FB671F5"/>
    <w:rsid w:val="9FD5FE51"/>
    <w:rsid w:val="9FDF41FA"/>
    <w:rsid w:val="A6F9E72A"/>
    <w:rsid w:val="A7FCC7AE"/>
    <w:rsid w:val="AAF77A52"/>
    <w:rsid w:val="ABBD9733"/>
    <w:rsid w:val="ADD0202A"/>
    <w:rsid w:val="ADDEA749"/>
    <w:rsid w:val="AE3FFA5C"/>
    <w:rsid w:val="AE5EC347"/>
    <w:rsid w:val="AEFF68D5"/>
    <w:rsid w:val="AF6DC04B"/>
    <w:rsid w:val="AFE7D6BF"/>
    <w:rsid w:val="AFEA0D89"/>
    <w:rsid w:val="AFEA93D9"/>
    <w:rsid w:val="AFEE038B"/>
    <w:rsid w:val="AFFE104B"/>
    <w:rsid w:val="AFFFA722"/>
    <w:rsid w:val="B2DE356D"/>
    <w:rsid w:val="B2EA6BE1"/>
    <w:rsid w:val="B5E0739E"/>
    <w:rsid w:val="B5FDC921"/>
    <w:rsid w:val="B5FE0230"/>
    <w:rsid w:val="B5FEA5DA"/>
    <w:rsid w:val="B6BFBAC8"/>
    <w:rsid w:val="B6F704EE"/>
    <w:rsid w:val="B6FFA614"/>
    <w:rsid w:val="B73F61C4"/>
    <w:rsid w:val="B7B778B1"/>
    <w:rsid w:val="B7BDA183"/>
    <w:rsid w:val="B7DE2873"/>
    <w:rsid w:val="B7FCC90A"/>
    <w:rsid w:val="B7FDFF01"/>
    <w:rsid w:val="B8ED26BE"/>
    <w:rsid w:val="B9FF5523"/>
    <w:rsid w:val="BBCF75A9"/>
    <w:rsid w:val="BBCFADC6"/>
    <w:rsid w:val="BBDDFE32"/>
    <w:rsid w:val="BBF724CB"/>
    <w:rsid w:val="BBF729DE"/>
    <w:rsid w:val="BBFD6A1D"/>
    <w:rsid w:val="BC78954F"/>
    <w:rsid w:val="BCEFE37E"/>
    <w:rsid w:val="BD738C30"/>
    <w:rsid w:val="BD99E4AB"/>
    <w:rsid w:val="BDBD6430"/>
    <w:rsid w:val="BDDAAD0E"/>
    <w:rsid w:val="BDDFFF5B"/>
    <w:rsid w:val="BDF91744"/>
    <w:rsid w:val="BDFF2E25"/>
    <w:rsid w:val="BDFF463A"/>
    <w:rsid w:val="BE6B22F3"/>
    <w:rsid w:val="BEDFB903"/>
    <w:rsid w:val="BEDFBB73"/>
    <w:rsid w:val="BEF21330"/>
    <w:rsid w:val="BEFBDFA0"/>
    <w:rsid w:val="BEFD88C2"/>
    <w:rsid w:val="BEFED9FD"/>
    <w:rsid w:val="BF2B4390"/>
    <w:rsid w:val="BF3E47B1"/>
    <w:rsid w:val="BF43BAE3"/>
    <w:rsid w:val="BF745FA2"/>
    <w:rsid w:val="BF778431"/>
    <w:rsid w:val="BF97F346"/>
    <w:rsid w:val="BF9F52D7"/>
    <w:rsid w:val="BFDF8081"/>
    <w:rsid w:val="BFE66BB7"/>
    <w:rsid w:val="BFEF3A36"/>
    <w:rsid w:val="BFF37DF2"/>
    <w:rsid w:val="BFFB4FD3"/>
    <w:rsid w:val="BFFD064C"/>
    <w:rsid w:val="BFFE7E38"/>
    <w:rsid w:val="BFFEF8C2"/>
    <w:rsid w:val="BFFFC929"/>
    <w:rsid w:val="C73B3BD6"/>
    <w:rsid w:val="C7778183"/>
    <w:rsid w:val="C7FFE9E9"/>
    <w:rsid w:val="C86345FC"/>
    <w:rsid w:val="CADE72D8"/>
    <w:rsid w:val="CBBF3691"/>
    <w:rsid w:val="CBDF9567"/>
    <w:rsid w:val="CBFD38D6"/>
    <w:rsid w:val="CCBE4467"/>
    <w:rsid w:val="CD8D6D09"/>
    <w:rsid w:val="CDF77FED"/>
    <w:rsid w:val="CDFE83A1"/>
    <w:rsid w:val="CEBEAA13"/>
    <w:rsid w:val="CF7FD3B4"/>
    <w:rsid w:val="CFC81D48"/>
    <w:rsid w:val="CFEB0518"/>
    <w:rsid w:val="CFFE624D"/>
    <w:rsid w:val="CFFF1AB5"/>
    <w:rsid w:val="D15FF39D"/>
    <w:rsid w:val="D1FD3E17"/>
    <w:rsid w:val="D39F2E41"/>
    <w:rsid w:val="D3DFCE04"/>
    <w:rsid w:val="D3FD277A"/>
    <w:rsid w:val="D55F455B"/>
    <w:rsid w:val="D57F2A91"/>
    <w:rsid w:val="D67E2BE9"/>
    <w:rsid w:val="D6CF8430"/>
    <w:rsid w:val="D6D3BAEB"/>
    <w:rsid w:val="D6FB1C77"/>
    <w:rsid w:val="D79F2E6C"/>
    <w:rsid w:val="D7B727E3"/>
    <w:rsid w:val="D7DF9A34"/>
    <w:rsid w:val="D7E3CF9F"/>
    <w:rsid w:val="D7EEEC3D"/>
    <w:rsid w:val="D7FD716C"/>
    <w:rsid w:val="D7FF7A47"/>
    <w:rsid w:val="D7FFB816"/>
    <w:rsid w:val="D9FB4637"/>
    <w:rsid w:val="DAF94DA6"/>
    <w:rsid w:val="DAFF0C9A"/>
    <w:rsid w:val="DBDDFC5F"/>
    <w:rsid w:val="DBED2E49"/>
    <w:rsid w:val="DBEDCF07"/>
    <w:rsid w:val="DBFE91E3"/>
    <w:rsid w:val="DC7CC68B"/>
    <w:rsid w:val="DD2F4936"/>
    <w:rsid w:val="DD7F5D89"/>
    <w:rsid w:val="DD8F5E7E"/>
    <w:rsid w:val="DE7E4476"/>
    <w:rsid w:val="DE9ED783"/>
    <w:rsid w:val="DEEFB21E"/>
    <w:rsid w:val="DEFD0403"/>
    <w:rsid w:val="DEFE1C89"/>
    <w:rsid w:val="DF3FBEA3"/>
    <w:rsid w:val="DF774CD2"/>
    <w:rsid w:val="DF7B2BC4"/>
    <w:rsid w:val="DF9BBBE0"/>
    <w:rsid w:val="DFB7134A"/>
    <w:rsid w:val="DFBE5224"/>
    <w:rsid w:val="DFBF1353"/>
    <w:rsid w:val="DFEFF81B"/>
    <w:rsid w:val="DFF71B5E"/>
    <w:rsid w:val="DFFB67F4"/>
    <w:rsid w:val="DFFFBA56"/>
    <w:rsid w:val="E27B8043"/>
    <w:rsid w:val="E3BDB560"/>
    <w:rsid w:val="E3D76E7C"/>
    <w:rsid w:val="E3F763BE"/>
    <w:rsid w:val="E3FF7C7C"/>
    <w:rsid w:val="E4AF17C9"/>
    <w:rsid w:val="E565AC4C"/>
    <w:rsid w:val="E5FB104F"/>
    <w:rsid w:val="E5FFE2C4"/>
    <w:rsid w:val="E6FED898"/>
    <w:rsid w:val="E779029E"/>
    <w:rsid w:val="E78918D3"/>
    <w:rsid w:val="E7965E43"/>
    <w:rsid w:val="E7B18B27"/>
    <w:rsid w:val="E7DFD6C8"/>
    <w:rsid w:val="E7EF06C6"/>
    <w:rsid w:val="E7F7CFBD"/>
    <w:rsid w:val="E85918D2"/>
    <w:rsid w:val="E97DCAC5"/>
    <w:rsid w:val="E97E5EFF"/>
    <w:rsid w:val="E98F31C2"/>
    <w:rsid w:val="E9AC8AB2"/>
    <w:rsid w:val="E9DD0C74"/>
    <w:rsid w:val="EAE3EC51"/>
    <w:rsid w:val="EAFD6F38"/>
    <w:rsid w:val="EB7B647F"/>
    <w:rsid w:val="EBAF7CF5"/>
    <w:rsid w:val="EBB7FD73"/>
    <w:rsid w:val="EBBF9F9B"/>
    <w:rsid w:val="EBF1DFFA"/>
    <w:rsid w:val="EBF5C974"/>
    <w:rsid w:val="ECFAD910"/>
    <w:rsid w:val="ECFEB209"/>
    <w:rsid w:val="ECFFA9DD"/>
    <w:rsid w:val="EDBE6689"/>
    <w:rsid w:val="EDF638D4"/>
    <w:rsid w:val="EDFFA7FB"/>
    <w:rsid w:val="EE8BAE56"/>
    <w:rsid w:val="EEAF2ACC"/>
    <w:rsid w:val="EED55C06"/>
    <w:rsid w:val="EEEB4FF3"/>
    <w:rsid w:val="EF37DB4C"/>
    <w:rsid w:val="EF394380"/>
    <w:rsid w:val="EF3DA17E"/>
    <w:rsid w:val="EF7A4A72"/>
    <w:rsid w:val="EF83505C"/>
    <w:rsid w:val="EF87FCFB"/>
    <w:rsid w:val="EFA9F749"/>
    <w:rsid w:val="EFB9BFB0"/>
    <w:rsid w:val="EFBBB409"/>
    <w:rsid w:val="EFCF1F14"/>
    <w:rsid w:val="EFD41EE2"/>
    <w:rsid w:val="EFEE12A8"/>
    <w:rsid w:val="EFEF5354"/>
    <w:rsid w:val="EFEFA315"/>
    <w:rsid w:val="EFF55C41"/>
    <w:rsid w:val="EFF82B49"/>
    <w:rsid w:val="EFF94FC3"/>
    <w:rsid w:val="EFFE9759"/>
    <w:rsid w:val="F0AB028D"/>
    <w:rsid w:val="F0EE4EB1"/>
    <w:rsid w:val="F1A5796B"/>
    <w:rsid w:val="F1BB7A88"/>
    <w:rsid w:val="F1DD565F"/>
    <w:rsid w:val="F31AB6E6"/>
    <w:rsid w:val="F3571F87"/>
    <w:rsid w:val="F37D18B7"/>
    <w:rsid w:val="F37F834F"/>
    <w:rsid w:val="F37FD613"/>
    <w:rsid w:val="F3BF5BA6"/>
    <w:rsid w:val="F3D48C29"/>
    <w:rsid w:val="F3DE7886"/>
    <w:rsid w:val="F3E389F6"/>
    <w:rsid w:val="F3EF90AA"/>
    <w:rsid w:val="F3FF986C"/>
    <w:rsid w:val="F4DE645C"/>
    <w:rsid w:val="F526E72F"/>
    <w:rsid w:val="F5BD3436"/>
    <w:rsid w:val="F5DB077A"/>
    <w:rsid w:val="F5EEEB0C"/>
    <w:rsid w:val="F5FB5FF4"/>
    <w:rsid w:val="F64F9209"/>
    <w:rsid w:val="F667E48B"/>
    <w:rsid w:val="F6EB57E2"/>
    <w:rsid w:val="F6FDAD0A"/>
    <w:rsid w:val="F6FE0674"/>
    <w:rsid w:val="F6FE4FA3"/>
    <w:rsid w:val="F6FFE4DE"/>
    <w:rsid w:val="F72F0017"/>
    <w:rsid w:val="F76FD203"/>
    <w:rsid w:val="F77C8721"/>
    <w:rsid w:val="F7AD20DA"/>
    <w:rsid w:val="F7B7432B"/>
    <w:rsid w:val="F7BB356E"/>
    <w:rsid w:val="F7E7FFEF"/>
    <w:rsid w:val="F7EEEB4B"/>
    <w:rsid w:val="F7EF4BAE"/>
    <w:rsid w:val="F7EFDE2D"/>
    <w:rsid w:val="F7F7713B"/>
    <w:rsid w:val="F7F789B7"/>
    <w:rsid w:val="F7FB6907"/>
    <w:rsid w:val="F7FBB63D"/>
    <w:rsid w:val="F7FBBE27"/>
    <w:rsid w:val="F7FE6600"/>
    <w:rsid w:val="F7FF58EA"/>
    <w:rsid w:val="F87B7247"/>
    <w:rsid w:val="F93BE8BF"/>
    <w:rsid w:val="F96E79D6"/>
    <w:rsid w:val="F97D935F"/>
    <w:rsid w:val="F9DFC863"/>
    <w:rsid w:val="F9EF5A84"/>
    <w:rsid w:val="F9FABDF6"/>
    <w:rsid w:val="FA76A650"/>
    <w:rsid w:val="FA7BFD31"/>
    <w:rsid w:val="FAB8B171"/>
    <w:rsid w:val="FAF33D9C"/>
    <w:rsid w:val="FAF6F590"/>
    <w:rsid w:val="FAFD3AA2"/>
    <w:rsid w:val="FAFF1BC7"/>
    <w:rsid w:val="FB7F2D90"/>
    <w:rsid w:val="FB7F7693"/>
    <w:rsid w:val="FB8F319E"/>
    <w:rsid w:val="FBBD5E4B"/>
    <w:rsid w:val="FBCCA9F8"/>
    <w:rsid w:val="FBDB33D4"/>
    <w:rsid w:val="FBDF27C1"/>
    <w:rsid w:val="FBF373C6"/>
    <w:rsid w:val="FBFE0243"/>
    <w:rsid w:val="FBFF3163"/>
    <w:rsid w:val="FBFFC5BC"/>
    <w:rsid w:val="FC779B0F"/>
    <w:rsid w:val="FCB63C6A"/>
    <w:rsid w:val="FCD3EB1D"/>
    <w:rsid w:val="FCDA9408"/>
    <w:rsid w:val="FCF7773F"/>
    <w:rsid w:val="FCFDC354"/>
    <w:rsid w:val="FCFF27DA"/>
    <w:rsid w:val="FD57AC99"/>
    <w:rsid w:val="FD65AE43"/>
    <w:rsid w:val="FD6E43EB"/>
    <w:rsid w:val="FD765B14"/>
    <w:rsid w:val="FD7B2EB6"/>
    <w:rsid w:val="FD7D52CB"/>
    <w:rsid w:val="FD7DD68D"/>
    <w:rsid w:val="FD7F16B5"/>
    <w:rsid w:val="FD8C276E"/>
    <w:rsid w:val="FD9F945F"/>
    <w:rsid w:val="FDDC1158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3D86DF"/>
    <w:rsid w:val="FE65EFE2"/>
    <w:rsid w:val="FE7F067F"/>
    <w:rsid w:val="FEBB8D7B"/>
    <w:rsid w:val="FECEDDD7"/>
    <w:rsid w:val="FECF1289"/>
    <w:rsid w:val="FED54463"/>
    <w:rsid w:val="FED668AB"/>
    <w:rsid w:val="FED705A5"/>
    <w:rsid w:val="FEDCD7DD"/>
    <w:rsid w:val="FEEFF385"/>
    <w:rsid w:val="FEFB8030"/>
    <w:rsid w:val="FEFD5364"/>
    <w:rsid w:val="FEFF76FD"/>
    <w:rsid w:val="FF39A5F2"/>
    <w:rsid w:val="FF3B10DF"/>
    <w:rsid w:val="FF3BD8D1"/>
    <w:rsid w:val="FF556215"/>
    <w:rsid w:val="FF6F4BFD"/>
    <w:rsid w:val="FF770CDD"/>
    <w:rsid w:val="FF7D0E41"/>
    <w:rsid w:val="FF7FAF15"/>
    <w:rsid w:val="FF8E05AD"/>
    <w:rsid w:val="FF9726D2"/>
    <w:rsid w:val="FF9F3E08"/>
    <w:rsid w:val="FFAB5A6C"/>
    <w:rsid w:val="FFB2AA94"/>
    <w:rsid w:val="FFB69574"/>
    <w:rsid w:val="FFB93F39"/>
    <w:rsid w:val="FFCD3D6D"/>
    <w:rsid w:val="FFD1FDC4"/>
    <w:rsid w:val="FFD7EE27"/>
    <w:rsid w:val="FFD9AF6F"/>
    <w:rsid w:val="FFDA1A1F"/>
    <w:rsid w:val="FFDD16B9"/>
    <w:rsid w:val="FFDDDE04"/>
    <w:rsid w:val="FFDEB836"/>
    <w:rsid w:val="FFDF9415"/>
    <w:rsid w:val="FFE52EED"/>
    <w:rsid w:val="FFE56172"/>
    <w:rsid w:val="FFEF9B02"/>
    <w:rsid w:val="FFF18130"/>
    <w:rsid w:val="FFFB089D"/>
    <w:rsid w:val="FFFBAADA"/>
    <w:rsid w:val="FFFBB4A1"/>
    <w:rsid w:val="FFFBC2AD"/>
    <w:rsid w:val="FFFD1CF8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2021-11-26T16:46:00Z</dcterms:created>
  <dc:creator>chenjia</dc:creator>
  <cp:lastModifiedBy>chenjia</cp:lastModifiedBy>
  <dcterms:modified xsi:type="dcterms:W3CDTF">2021-11-26T22:20:03Z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