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8C2B35">
      <w:pPr>
        <w:spacing w:line="360" w:lineRule="auto"/>
      </w:pPr>
    </w:p>
    <w:p w14:paraId="29B1B507">
      <w:pPr>
        <w:spacing w:line="360" w:lineRule="auto"/>
      </w:pPr>
    </w:p>
    <w:p w14:paraId="62EB6B4A">
      <w:pPr>
        <w:spacing w:line="360" w:lineRule="auto"/>
      </w:pPr>
      <w:r>
        <w:drawing>
          <wp:inline distT="0" distB="0" distL="0" distR="0">
            <wp:extent cx="4927600" cy="88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927600" cy="883920"/>
                    </a:xfrm>
                    <a:prstGeom prst="rect">
                      <a:avLst/>
                    </a:prstGeom>
                    <a:noFill/>
                    <a:ln w="9525">
                      <a:noFill/>
                      <a:miter lim="800000"/>
                      <a:headEnd/>
                      <a:tailEnd/>
                    </a:ln>
                  </pic:spPr>
                </pic:pic>
              </a:graphicData>
            </a:graphic>
          </wp:inline>
        </w:drawing>
      </w:r>
    </w:p>
    <w:p w14:paraId="280BB31B">
      <w:pPr>
        <w:spacing w:line="360" w:lineRule="auto"/>
      </w:pPr>
    </w:p>
    <w:p w14:paraId="7980A001">
      <w:pPr>
        <w:spacing w:line="360" w:lineRule="auto"/>
        <w:jc w:val="center"/>
        <w:rPr>
          <w:b/>
          <w:bCs/>
          <w:sz w:val="52"/>
        </w:rPr>
      </w:pPr>
      <w:r>
        <w:rPr>
          <w:rFonts w:hint="eastAsia"/>
          <w:b/>
          <w:bCs/>
          <w:sz w:val="52"/>
        </w:rPr>
        <w:t>数据库系统原理实践报告</w:t>
      </w:r>
    </w:p>
    <w:p w14:paraId="54BF89B5">
      <w:pPr>
        <w:spacing w:line="360" w:lineRule="auto"/>
      </w:pPr>
    </w:p>
    <w:p w14:paraId="16B30A1B">
      <w:pPr>
        <w:spacing w:line="360" w:lineRule="auto"/>
      </w:pPr>
    </w:p>
    <w:p w14:paraId="5A02ECA4">
      <w:pPr>
        <w:spacing w:line="360" w:lineRule="auto"/>
      </w:pPr>
    </w:p>
    <w:tbl>
      <w:tblPr>
        <w:tblStyle w:val="24"/>
        <w:tblW w:w="0" w:type="auto"/>
        <w:tblInd w:w="1242" w:type="dxa"/>
        <w:tblLayout w:type="autofit"/>
        <w:tblCellMar>
          <w:top w:w="0" w:type="dxa"/>
          <w:left w:w="108" w:type="dxa"/>
          <w:bottom w:w="0" w:type="dxa"/>
          <w:right w:w="108" w:type="dxa"/>
        </w:tblCellMar>
      </w:tblPr>
      <w:tblGrid>
        <w:gridCol w:w="1908"/>
        <w:gridCol w:w="3904"/>
      </w:tblGrid>
      <w:tr w14:paraId="288248A2">
        <w:tblPrEx>
          <w:tblCellMar>
            <w:top w:w="0" w:type="dxa"/>
            <w:left w:w="108" w:type="dxa"/>
            <w:bottom w:w="0" w:type="dxa"/>
            <w:right w:w="108" w:type="dxa"/>
          </w:tblCellMar>
        </w:tblPrEx>
        <w:tc>
          <w:tcPr>
            <w:tcW w:w="1908" w:type="dxa"/>
            <w:vAlign w:val="bottom"/>
          </w:tcPr>
          <w:p w14:paraId="517FF921">
            <w:pPr>
              <w:spacing w:line="360" w:lineRule="auto"/>
              <w:jc w:val="right"/>
            </w:pPr>
            <w:r>
              <w:rPr>
                <w:rFonts w:hint="eastAsia"/>
                <w:sz w:val="32"/>
                <w:szCs w:val="32"/>
              </w:rPr>
              <w:t>专    业：</w:t>
            </w:r>
          </w:p>
        </w:tc>
        <w:tc>
          <w:tcPr>
            <w:tcW w:w="3904" w:type="dxa"/>
            <w:tcBorders>
              <w:bottom w:val="single" w:color="auto" w:sz="4" w:space="0"/>
            </w:tcBorders>
          </w:tcPr>
          <w:p w14:paraId="26ACE160">
            <w:pPr>
              <w:spacing w:line="360" w:lineRule="auto"/>
              <w:rPr>
                <w:sz w:val="32"/>
                <w:szCs w:val="32"/>
              </w:rPr>
            </w:pPr>
            <w:r>
              <w:rPr>
                <w:rFonts w:hint="eastAsia"/>
                <w:sz w:val="28"/>
                <w:szCs w:val="28"/>
              </w:rPr>
              <w:t xml:space="preserve">  </w:t>
            </w:r>
            <w:r>
              <w:rPr>
                <w:rFonts w:hint="eastAsia"/>
                <w:sz w:val="28"/>
                <w:szCs w:val="28"/>
                <w:lang w:val="en-US" w:eastAsia="zh-CN"/>
              </w:rPr>
              <w:t xml:space="preserve">   计算机科学与技术</w:t>
            </w:r>
            <w:r>
              <w:rPr>
                <w:rFonts w:hint="eastAsia"/>
                <w:sz w:val="28"/>
                <w:szCs w:val="28"/>
              </w:rPr>
              <w:t xml:space="preserve">        </w:t>
            </w:r>
          </w:p>
        </w:tc>
      </w:tr>
      <w:tr w14:paraId="22C11960">
        <w:tblPrEx>
          <w:tblCellMar>
            <w:top w:w="0" w:type="dxa"/>
            <w:left w:w="108" w:type="dxa"/>
            <w:bottom w:w="0" w:type="dxa"/>
            <w:right w:w="108" w:type="dxa"/>
          </w:tblCellMar>
        </w:tblPrEx>
        <w:tc>
          <w:tcPr>
            <w:tcW w:w="1908" w:type="dxa"/>
            <w:vAlign w:val="bottom"/>
          </w:tcPr>
          <w:p w14:paraId="54EF2149">
            <w:pPr>
              <w:spacing w:line="360" w:lineRule="auto"/>
              <w:jc w:val="right"/>
            </w:pPr>
            <w:r>
              <w:rPr>
                <w:rFonts w:hint="eastAsia"/>
                <w:sz w:val="32"/>
                <w:szCs w:val="32"/>
              </w:rPr>
              <w:t>班    级：</w:t>
            </w:r>
          </w:p>
        </w:tc>
        <w:tc>
          <w:tcPr>
            <w:tcW w:w="3904" w:type="dxa"/>
            <w:tcBorders>
              <w:top w:val="single" w:color="auto" w:sz="4" w:space="0"/>
              <w:bottom w:val="single" w:color="auto" w:sz="4" w:space="0"/>
            </w:tcBorders>
          </w:tcPr>
          <w:p w14:paraId="4A808C9E">
            <w:pPr>
              <w:spacing w:line="360" w:lineRule="auto"/>
              <w:rPr>
                <w:sz w:val="32"/>
                <w:szCs w:val="32"/>
              </w:rPr>
            </w:pPr>
            <w:r>
              <w:rPr>
                <w:rFonts w:hint="eastAsia"/>
                <w:sz w:val="28"/>
                <w:szCs w:val="28"/>
              </w:rPr>
              <w:t xml:space="preserve">       </w:t>
            </w:r>
            <w:r>
              <w:rPr>
                <w:rFonts w:hint="eastAsia"/>
                <w:sz w:val="28"/>
                <w:szCs w:val="28"/>
                <w:lang w:val="en-US" w:eastAsia="zh-CN"/>
              </w:rPr>
              <w:t>计算机2207</w:t>
            </w:r>
            <w:r>
              <w:rPr>
                <w:rFonts w:hint="eastAsia"/>
                <w:sz w:val="28"/>
                <w:szCs w:val="28"/>
              </w:rPr>
              <w:t xml:space="preserve">   </w:t>
            </w:r>
          </w:p>
        </w:tc>
      </w:tr>
      <w:tr w14:paraId="262D2388">
        <w:tblPrEx>
          <w:tblCellMar>
            <w:top w:w="0" w:type="dxa"/>
            <w:left w:w="108" w:type="dxa"/>
            <w:bottom w:w="0" w:type="dxa"/>
            <w:right w:w="108" w:type="dxa"/>
          </w:tblCellMar>
        </w:tblPrEx>
        <w:tc>
          <w:tcPr>
            <w:tcW w:w="1908" w:type="dxa"/>
            <w:vAlign w:val="bottom"/>
          </w:tcPr>
          <w:p w14:paraId="5B2F00C4">
            <w:pPr>
              <w:spacing w:line="360" w:lineRule="auto"/>
              <w:jc w:val="right"/>
            </w:pPr>
            <w:r>
              <w:rPr>
                <w:rFonts w:hint="eastAsia"/>
                <w:sz w:val="32"/>
                <w:szCs w:val="32"/>
              </w:rPr>
              <w:t>学    号：</w:t>
            </w:r>
          </w:p>
        </w:tc>
        <w:tc>
          <w:tcPr>
            <w:tcW w:w="3904" w:type="dxa"/>
            <w:tcBorders>
              <w:top w:val="single" w:color="auto" w:sz="4" w:space="0"/>
              <w:bottom w:val="single" w:color="auto" w:sz="4" w:space="0"/>
            </w:tcBorders>
          </w:tcPr>
          <w:p w14:paraId="15A19A36">
            <w:pPr>
              <w:spacing w:line="360" w:lineRule="auto"/>
              <w:jc w:val="left"/>
              <w:rPr>
                <w:rFonts w:hint="default" w:eastAsia="宋体"/>
                <w:sz w:val="32"/>
                <w:szCs w:val="32"/>
                <w:lang w:val="en-US" w:eastAsia="zh-CN"/>
              </w:rPr>
            </w:pPr>
            <w:r>
              <w:rPr>
                <w:rFonts w:hint="eastAsia"/>
                <w:sz w:val="28"/>
                <w:szCs w:val="28"/>
              </w:rPr>
              <w:t xml:space="preserve">       </w:t>
            </w:r>
            <w:r>
              <w:rPr>
                <w:rFonts w:hint="eastAsia"/>
                <w:sz w:val="28"/>
                <w:szCs w:val="28"/>
                <w:lang w:val="en-US" w:eastAsia="zh-CN"/>
              </w:rPr>
              <w:t>U202215576</w:t>
            </w:r>
          </w:p>
        </w:tc>
      </w:tr>
      <w:tr w14:paraId="38174D67">
        <w:tblPrEx>
          <w:tblCellMar>
            <w:top w:w="0" w:type="dxa"/>
            <w:left w:w="108" w:type="dxa"/>
            <w:bottom w:w="0" w:type="dxa"/>
            <w:right w:w="108" w:type="dxa"/>
          </w:tblCellMar>
        </w:tblPrEx>
        <w:tc>
          <w:tcPr>
            <w:tcW w:w="1908" w:type="dxa"/>
            <w:vAlign w:val="bottom"/>
          </w:tcPr>
          <w:p w14:paraId="742741D8">
            <w:pPr>
              <w:spacing w:line="360" w:lineRule="auto"/>
              <w:jc w:val="right"/>
              <w:rPr>
                <w:sz w:val="32"/>
                <w:szCs w:val="32"/>
              </w:rPr>
            </w:pPr>
            <w:r>
              <w:rPr>
                <w:rFonts w:hint="eastAsia"/>
                <w:sz w:val="32"/>
                <w:szCs w:val="32"/>
              </w:rPr>
              <w:t xml:space="preserve">姓 </w:t>
            </w:r>
            <w:r>
              <w:rPr>
                <w:sz w:val="32"/>
                <w:szCs w:val="32"/>
              </w:rPr>
              <w:t xml:space="preserve">   </w:t>
            </w:r>
            <w:r>
              <w:rPr>
                <w:rFonts w:hint="eastAsia"/>
                <w:sz w:val="32"/>
                <w:szCs w:val="32"/>
              </w:rPr>
              <w:t>名：</w:t>
            </w:r>
          </w:p>
        </w:tc>
        <w:tc>
          <w:tcPr>
            <w:tcW w:w="3904" w:type="dxa"/>
            <w:tcBorders>
              <w:top w:val="single" w:color="auto" w:sz="4" w:space="0"/>
              <w:bottom w:val="single" w:color="auto" w:sz="4" w:space="0"/>
            </w:tcBorders>
          </w:tcPr>
          <w:p w14:paraId="56678BD0">
            <w:pPr>
              <w:spacing w:line="360" w:lineRule="auto"/>
              <w:jc w:val="left"/>
              <w:rPr>
                <w:rFonts w:hint="eastAsia" w:eastAsia="宋体"/>
                <w:sz w:val="32"/>
                <w:szCs w:val="32"/>
                <w:lang w:val="en-US" w:eastAsia="zh-CN"/>
              </w:rPr>
            </w:pPr>
            <w:r>
              <w:rPr>
                <w:rFonts w:hint="eastAsia"/>
                <w:sz w:val="28"/>
                <w:szCs w:val="28"/>
              </w:rPr>
              <w:t xml:space="preserve">         </w:t>
            </w:r>
            <w:r>
              <w:rPr>
                <w:rFonts w:hint="eastAsia"/>
                <w:sz w:val="28"/>
                <w:szCs w:val="28"/>
                <w:lang w:val="en-US" w:eastAsia="zh-CN"/>
              </w:rPr>
              <w:t>王嘉成</w:t>
            </w:r>
          </w:p>
        </w:tc>
      </w:tr>
      <w:tr w14:paraId="7E1292C9">
        <w:tblPrEx>
          <w:tblCellMar>
            <w:top w:w="0" w:type="dxa"/>
            <w:left w:w="108" w:type="dxa"/>
            <w:bottom w:w="0" w:type="dxa"/>
            <w:right w:w="108" w:type="dxa"/>
          </w:tblCellMar>
        </w:tblPrEx>
        <w:tc>
          <w:tcPr>
            <w:tcW w:w="1908" w:type="dxa"/>
            <w:vAlign w:val="bottom"/>
          </w:tcPr>
          <w:p w14:paraId="7E501CA8">
            <w:pPr>
              <w:spacing w:line="360" w:lineRule="auto"/>
              <w:jc w:val="right"/>
              <w:rPr>
                <w:sz w:val="32"/>
                <w:szCs w:val="32"/>
              </w:rPr>
            </w:pPr>
            <w:r>
              <w:rPr>
                <w:rFonts w:hint="eastAsia"/>
                <w:sz w:val="32"/>
                <w:szCs w:val="32"/>
              </w:rPr>
              <w:t>指导教师：</w:t>
            </w:r>
          </w:p>
        </w:tc>
        <w:tc>
          <w:tcPr>
            <w:tcW w:w="3904" w:type="dxa"/>
            <w:tcBorders>
              <w:top w:val="single" w:color="auto" w:sz="4" w:space="0"/>
              <w:bottom w:val="single" w:color="auto" w:sz="4" w:space="0"/>
            </w:tcBorders>
          </w:tcPr>
          <w:p w14:paraId="28F886CD">
            <w:pPr>
              <w:spacing w:line="360" w:lineRule="auto"/>
              <w:jc w:val="left"/>
              <w:rPr>
                <w:rFonts w:hint="default" w:eastAsia="宋体"/>
                <w:sz w:val="32"/>
                <w:szCs w:val="32"/>
                <w:lang w:val="en-US" w:eastAsia="zh-CN"/>
              </w:rPr>
            </w:pPr>
            <w:r>
              <w:rPr>
                <w:rFonts w:hint="eastAsia"/>
                <w:sz w:val="28"/>
                <w:szCs w:val="28"/>
              </w:rPr>
              <w:t xml:space="preserve">         </w:t>
            </w:r>
            <w:r>
              <w:rPr>
                <w:rFonts w:hint="eastAsia"/>
                <w:sz w:val="28"/>
                <w:szCs w:val="28"/>
                <w:lang w:val="en-US" w:eastAsia="zh-CN"/>
              </w:rPr>
              <w:t>赵小松</w:t>
            </w:r>
          </w:p>
        </w:tc>
      </w:tr>
    </w:tbl>
    <w:p w14:paraId="07FF0CBF">
      <w:pPr>
        <w:spacing w:line="360" w:lineRule="auto"/>
        <w:rPr>
          <w:sz w:val="32"/>
          <w:szCs w:val="32"/>
        </w:rPr>
      </w:pPr>
    </w:p>
    <w:p w14:paraId="7EAA000C">
      <w:pPr>
        <w:spacing w:line="360" w:lineRule="auto"/>
        <w:rPr>
          <w:sz w:val="32"/>
          <w:szCs w:val="32"/>
        </w:rPr>
      </w:pPr>
    </w:p>
    <w:tbl>
      <w:tblPr>
        <w:tblStyle w:val="24"/>
        <w:tblpPr w:leftFromText="180" w:rightFromText="180" w:vertAnchor="text" w:horzAnchor="page" w:tblpX="5147" w:tblpY="38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066"/>
      </w:tblGrid>
      <w:tr w14:paraId="38F31E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14:paraId="25621DEF">
            <w:pPr>
              <w:spacing w:line="360" w:lineRule="auto"/>
              <w:jc w:val="center"/>
              <w:rPr>
                <w:sz w:val="32"/>
                <w:szCs w:val="32"/>
              </w:rPr>
            </w:pPr>
            <w:r>
              <w:rPr>
                <w:rFonts w:hint="eastAsia"/>
                <w:sz w:val="32"/>
                <w:szCs w:val="32"/>
              </w:rPr>
              <w:t>分数</w:t>
            </w:r>
          </w:p>
        </w:tc>
        <w:tc>
          <w:tcPr>
            <w:tcW w:w="2066" w:type="dxa"/>
            <w:shd w:val="clear" w:color="auto" w:fill="auto"/>
          </w:tcPr>
          <w:p w14:paraId="26AB6FFF">
            <w:pPr>
              <w:spacing w:line="360" w:lineRule="auto"/>
              <w:jc w:val="center"/>
              <w:rPr>
                <w:sz w:val="32"/>
                <w:szCs w:val="32"/>
              </w:rPr>
            </w:pPr>
          </w:p>
        </w:tc>
      </w:tr>
      <w:tr w14:paraId="49BB5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14:paraId="4D500A67">
            <w:pPr>
              <w:spacing w:line="360" w:lineRule="auto"/>
              <w:jc w:val="center"/>
              <w:rPr>
                <w:sz w:val="32"/>
                <w:szCs w:val="32"/>
              </w:rPr>
            </w:pPr>
            <w:r>
              <w:rPr>
                <w:rFonts w:hint="eastAsia"/>
                <w:sz w:val="32"/>
                <w:szCs w:val="32"/>
              </w:rPr>
              <w:t>教师签名</w:t>
            </w:r>
          </w:p>
        </w:tc>
        <w:tc>
          <w:tcPr>
            <w:tcW w:w="2066" w:type="dxa"/>
            <w:shd w:val="clear" w:color="auto" w:fill="auto"/>
          </w:tcPr>
          <w:p w14:paraId="1E98CA61">
            <w:pPr>
              <w:spacing w:line="360" w:lineRule="auto"/>
              <w:jc w:val="center"/>
              <w:rPr>
                <w:sz w:val="32"/>
                <w:szCs w:val="32"/>
              </w:rPr>
            </w:pPr>
          </w:p>
        </w:tc>
      </w:tr>
    </w:tbl>
    <w:p w14:paraId="347830E8">
      <w:pPr>
        <w:spacing w:line="360" w:lineRule="auto"/>
        <w:rPr>
          <w:sz w:val="32"/>
          <w:szCs w:val="32"/>
        </w:rPr>
      </w:pPr>
    </w:p>
    <w:p w14:paraId="64A54A57">
      <w:pPr>
        <w:spacing w:line="360" w:lineRule="auto"/>
        <w:rPr>
          <w:sz w:val="32"/>
          <w:szCs w:val="32"/>
        </w:rPr>
      </w:pPr>
    </w:p>
    <w:p w14:paraId="6A52DE6F">
      <w:pPr>
        <w:spacing w:line="360" w:lineRule="auto"/>
        <w:rPr>
          <w:sz w:val="32"/>
          <w:szCs w:val="32"/>
        </w:rPr>
      </w:pPr>
    </w:p>
    <w:p w14:paraId="7016B92E">
      <w:pPr>
        <w:spacing w:line="360" w:lineRule="auto"/>
        <w:jc w:val="center"/>
        <w:rPr>
          <w:sz w:val="32"/>
          <w:szCs w:val="32"/>
        </w:rPr>
      </w:pPr>
    </w:p>
    <w:p w14:paraId="42A102D1">
      <w:pPr>
        <w:spacing w:line="360" w:lineRule="auto"/>
        <w:jc w:val="center"/>
        <w:rPr>
          <w:sz w:val="32"/>
          <w:szCs w:val="32"/>
        </w:rPr>
      </w:pPr>
    </w:p>
    <w:p w14:paraId="36DA3FFF">
      <w:pPr>
        <w:spacing w:line="360" w:lineRule="auto"/>
        <w:jc w:val="center"/>
        <w:rPr>
          <w:sz w:val="32"/>
          <w:szCs w:val="32"/>
        </w:rPr>
      </w:pPr>
      <w:r>
        <w:rPr>
          <w:rFonts w:hint="eastAsia"/>
          <w:sz w:val="32"/>
          <w:szCs w:val="32"/>
        </w:rPr>
        <w:t>20</w:t>
      </w:r>
      <w:r>
        <w:rPr>
          <w:rFonts w:hint="eastAsia"/>
          <w:sz w:val="32"/>
          <w:szCs w:val="32"/>
          <w:lang w:val="en-US" w:eastAsia="zh-CN"/>
        </w:rPr>
        <w:t>24</w:t>
      </w:r>
      <w:r>
        <w:rPr>
          <w:rFonts w:hint="eastAsia"/>
          <w:sz w:val="32"/>
          <w:szCs w:val="32"/>
        </w:rPr>
        <w:t xml:space="preserve">年 </w:t>
      </w:r>
      <w:r>
        <w:rPr>
          <w:rFonts w:hint="eastAsia"/>
          <w:sz w:val="32"/>
          <w:szCs w:val="32"/>
          <w:lang w:val="en-US" w:eastAsia="zh-CN"/>
        </w:rPr>
        <w:t>7</w:t>
      </w:r>
      <w:r>
        <w:rPr>
          <w:rFonts w:hint="eastAsia"/>
          <w:sz w:val="32"/>
          <w:szCs w:val="32"/>
        </w:rPr>
        <w:t xml:space="preserve">月 </w:t>
      </w:r>
      <w:r>
        <w:rPr>
          <w:rFonts w:hint="eastAsia"/>
          <w:sz w:val="32"/>
          <w:szCs w:val="32"/>
          <w:lang w:val="en-US" w:eastAsia="zh-CN"/>
        </w:rPr>
        <w:t>5</w:t>
      </w:r>
      <w:r>
        <w:rPr>
          <w:rFonts w:hint="eastAsia"/>
          <w:sz w:val="32"/>
          <w:szCs w:val="32"/>
        </w:rPr>
        <w:t>日</w:t>
      </w:r>
      <w:r>
        <w:rPr>
          <w:b/>
          <w:sz w:val="44"/>
          <w:szCs w:val="44"/>
        </w:rPr>
        <w:br w:type="page"/>
      </w:r>
    </w:p>
    <w:p w14:paraId="4EC294C2">
      <w:pPr>
        <w:spacing w:line="360" w:lineRule="auto"/>
        <w:jc w:val="center"/>
        <w:rPr>
          <w:b/>
          <w:sz w:val="44"/>
          <w:szCs w:val="44"/>
        </w:rPr>
      </w:pPr>
      <w:r>
        <w:rPr>
          <w:rFonts w:hint="eastAsia"/>
          <w:b/>
          <w:sz w:val="44"/>
          <w:szCs w:val="44"/>
        </w:rPr>
        <w:t>教师评分页</w:t>
      </w:r>
    </w:p>
    <w:p w14:paraId="3F378175">
      <w:pPr>
        <w:spacing w:line="360" w:lineRule="auto"/>
        <w:jc w:val="center"/>
        <w:rPr>
          <w:sz w:val="44"/>
          <w:szCs w:val="44"/>
        </w:rPr>
      </w:pPr>
    </w:p>
    <w:p w14:paraId="4C166271">
      <w:pPr>
        <w:spacing w:line="360" w:lineRule="auto"/>
        <w:jc w:val="center"/>
        <w:rPr>
          <w:sz w:val="44"/>
          <w:szCs w:val="44"/>
        </w:rPr>
      </w:pP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14:paraId="506CE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74DA7DA6">
            <w:pPr>
              <w:spacing w:line="360" w:lineRule="auto"/>
              <w:jc w:val="center"/>
              <w:rPr>
                <w:sz w:val="32"/>
                <w:szCs w:val="32"/>
              </w:rPr>
            </w:pPr>
            <w:r>
              <w:rPr>
                <w:rFonts w:hint="eastAsia"/>
                <w:sz w:val="32"/>
                <w:szCs w:val="32"/>
              </w:rPr>
              <w:t>子目标</w:t>
            </w:r>
          </w:p>
        </w:tc>
        <w:tc>
          <w:tcPr>
            <w:tcW w:w="4261" w:type="dxa"/>
          </w:tcPr>
          <w:p w14:paraId="71D5654E">
            <w:pPr>
              <w:spacing w:line="360" w:lineRule="auto"/>
              <w:jc w:val="center"/>
              <w:rPr>
                <w:sz w:val="32"/>
                <w:szCs w:val="32"/>
              </w:rPr>
            </w:pPr>
            <w:r>
              <w:rPr>
                <w:rFonts w:hint="eastAsia"/>
                <w:sz w:val="32"/>
                <w:szCs w:val="32"/>
              </w:rPr>
              <w:t>子目标</w:t>
            </w:r>
            <w:r>
              <w:rPr>
                <w:sz w:val="32"/>
                <w:szCs w:val="32"/>
              </w:rPr>
              <w:t>评分</w:t>
            </w:r>
          </w:p>
        </w:tc>
      </w:tr>
      <w:tr w14:paraId="50F61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41C9C48A">
            <w:pPr>
              <w:spacing w:line="360" w:lineRule="auto"/>
              <w:jc w:val="center"/>
              <w:rPr>
                <w:sz w:val="32"/>
                <w:szCs w:val="32"/>
              </w:rPr>
            </w:pPr>
            <w:r>
              <w:rPr>
                <w:rFonts w:hint="eastAsia"/>
                <w:sz w:val="32"/>
                <w:szCs w:val="32"/>
              </w:rPr>
              <w:t>1</w:t>
            </w:r>
          </w:p>
        </w:tc>
        <w:tc>
          <w:tcPr>
            <w:tcW w:w="4261" w:type="dxa"/>
          </w:tcPr>
          <w:p w14:paraId="58C8769C">
            <w:pPr>
              <w:spacing w:line="360" w:lineRule="auto"/>
              <w:jc w:val="center"/>
              <w:rPr>
                <w:sz w:val="32"/>
                <w:szCs w:val="32"/>
              </w:rPr>
            </w:pPr>
          </w:p>
        </w:tc>
      </w:tr>
      <w:tr w14:paraId="71F12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51354542">
            <w:pPr>
              <w:spacing w:line="360" w:lineRule="auto"/>
              <w:jc w:val="center"/>
              <w:rPr>
                <w:sz w:val="32"/>
                <w:szCs w:val="32"/>
              </w:rPr>
            </w:pPr>
            <w:r>
              <w:rPr>
                <w:rFonts w:hint="eastAsia"/>
                <w:sz w:val="32"/>
                <w:szCs w:val="32"/>
              </w:rPr>
              <w:t>2</w:t>
            </w:r>
          </w:p>
        </w:tc>
        <w:tc>
          <w:tcPr>
            <w:tcW w:w="4261" w:type="dxa"/>
          </w:tcPr>
          <w:p w14:paraId="48F03E76">
            <w:pPr>
              <w:spacing w:line="360" w:lineRule="auto"/>
              <w:jc w:val="center"/>
              <w:rPr>
                <w:sz w:val="32"/>
                <w:szCs w:val="32"/>
              </w:rPr>
            </w:pPr>
          </w:p>
        </w:tc>
      </w:tr>
      <w:tr w14:paraId="155E6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7C0F1A9D">
            <w:pPr>
              <w:spacing w:line="360" w:lineRule="auto"/>
              <w:jc w:val="center"/>
              <w:rPr>
                <w:sz w:val="32"/>
                <w:szCs w:val="32"/>
              </w:rPr>
            </w:pPr>
            <w:r>
              <w:rPr>
                <w:rFonts w:hint="eastAsia"/>
                <w:sz w:val="32"/>
                <w:szCs w:val="32"/>
              </w:rPr>
              <w:t>3</w:t>
            </w:r>
          </w:p>
        </w:tc>
        <w:tc>
          <w:tcPr>
            <w:tcW w:w="4261" w:type="dxa"/>
          </w:tcPr>
          <w:p w14:paraId="67AD9842">
            <w:pPr>
              <w:spacing w:line="360" w:lineRule="auto"/>
              <w:jc w:val="center"/>
              <w:rPr>
                <w:sz w:val="32"/>
                <w:szCs w:val="32"/>
              </w:rPr>
            </w:pPr>
          </w:p>
        </w:tc>
      </w:tr>
      <w:tr w14:paraId="1539A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2B81420E">
            <w:pPr>
              <w:spacing w:line="360" w:lineRule="auto"/>
              <w:jc w:val="center"/>
              <w:rPr>
                <w:sz w:val="32"/>
                <w:szCs w:val="32"/>
              </w:rPr>
            </w:pPr>
            <w:r>
              <w:rPr>
                <w:rFonts w:hint="eastAsia"/>
                <w:sz w:val="32"/>
                <w:szCs w:val="32"/>
              </w:rPr>
              <w:t>4</w:t>
            </w:r>
          </w:p>
        </w:tc>
        <w:tc>
          <w:tcPr>
            <w:tcW w:w="4261" w:type="dxa"/>
          </w:tcPr>
          <w:p w14:paraId="5769DF61">
            <w:pPr>
              <w:spacing w:line="360" w:lineRule="auto"/>
              <w:jc w:val="center"/>
              <w:rPr>
                <w:sz w:val="32"/>
                <w:szCs w:val="32"/>
              </w:rPr>
            </w:pPr>
          </w:p>
        </w:tc>
      </w:tr>
      <w:tr w14:paraId="085FEF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09B77FF6">
            <w:pPr>
              <w:spacing w:line="360" w:lineRule="auto"/>
              <w:jc w:val="center"/>
              <w:rPr>
                <w:sz w:val="32"/>
                <w:szCs w:val="32"/>
              </w:rPr>
            </w:pPr>
            <w:r>
              <w:rPr>
                <w:rFonts w:hint="eastAsia"/>
                <w:sz w:val="32"/>
                <w:szCs w:val="32"/>
              </w:rPr>
              <w:t>5</w:t>
            </w:r>
          </w:p>
        </w:tc>
        <w:tc>
          <w:tcPr>
            <w:tcW w:w="4261" w:type="dxa"/>
          </w:tcPr>
          <w:p w14:paraId="22590DF0">
            <w:pPr>
              <w:spacing w:line="360" w:lineRule="auto"/>
              <w:jc w:val="center"/>
              <w:rPr>
                <w:sz w:val="32"/>
                <w:szCs w:val="32"/>
              </w:rPr>
            </w:pPr>
          </w:p>
        </w:tc>
      </w:tr>
      <w:tr w14:paraId="65424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4BA19E68">
            <w:pPr>
              <w:spacing w:line="360" w:lineRule="auto"/>
              <w:jc w:val="center"/>
              <w:rPr>
                <w:sz w:val="32"/>
                <w:szCs w:val="32"/>
              </w:rPr>
            </w:pPr>
            <w:r>
              <w:rPr>
                <w:rFonts w:hint="eastAsia"/>
                <w:sz w:val="32"/>
                <w:szCs w:val="32"/>
              </w:rPr>
              <w:t>6</w:t>
            </w:r>
          </w:p>
        </w:tc>
        <w:tc>
          <w:tcPr>
            <w:tcW w:w="4261" w:type="dxa"/>
          </w:tcPr>
          <w:p w14:paraId="7EFF1AF2">
            <w:pPr>
              <w:spacing w:line="360" w:lineRule="auto"/>
              <w:jc w:val="center"/>
              <w:rPr>
                <w:sz w:val="32"/>
                <w:szCs w:val="32"/>
              </w:rPr>
            </w:pPr>
          </w:p>
        </w:tc>
      </w:tr>
      <w:tr w14:paraId="53D8B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09" w:type="dxa"/>
          </w:tcPr>
          <w:p w14:paraId="19C99457">
            <w:pPr>
              <w:spacing w:line="360" w:lineRule="auto"/>
              <w:jc w:val="center"/>
              <w:rPr>
                <w:sz w:val="32"/>
                <w:szCs w:val="32"/>
              </w:rPr>
            </w:pPr>
          </w:p>
        </w:tc>
        <w:tc>
          <w:tcPr>
            <w:tcW w:w="4261" w:type="dxa"/>
          </w:tcPr>
          <w:p w14:paraId="18721297">
            <w:pPr>
              <w:spacing w:line="360" w:lineRule="auto"/>
              <w:jc w:val="center"/>
              <w:rPr>
                <w:sz w:val="32"/>
                <w:szCs w:val="32"/>
              </w:rPr>
            </w:pPr>
          </w:p>
        </w:tc>
      </w:tr>
    </w:tbl>
    <w:p w14:paraId="023D0CF0">
      <w:pPr>
        <w:spacing w:line="360" w:lineRule="auto"/>
        <w:rPr>
          <w:sz w:val="32"/>
          <w:szCs w:val="32"/>
        </w:rPr>
      </w:pPr>
      <w:r>
        <w:rPr>
          <w:rFonts w:hint="eastAsia"/>
          <w:sz w:val="32"/>
          <w:szCs w:val="32"/>
        </w:rPr>
        <w:t xml:space="preserve"> </w:t>
      </w:r>
      <w:r>
        <w:rPr>
          <w:sz w:val="32"/>
          <w:szCs w:val="32"/>
        </w:rPr>
        <w:t xml:space="preserve">      </w:t>
      </w:r>
    </w:p>
    <w:p w14:paraId="5353D90F">
      <w:pPr>
        <w:spacing w:line="360" w:lineRule="auto"/>
        <w:rPr>
          <w:sz w:val="32"/>
          <w:szCs w:val="32"/>
        </w:rPr>
      </w:pPr>
    </w:p>
    <w:tbl>
      <w:tblPr>
        <w:tblStyle w:val="25"/>
        <w:tblW w:w="0" w:type="auto"/>
        <w:tblInd w:w="1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4253"/>
      </w:tblGrid>
      <w:tr w14:paraId="572220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3" w:type="dxa"/>
          </w:tcPr>
          <w:p w14:paraId="44EEF483">
            <w:pPr>
              <w:spacing w:line="360" w:lineRule="auto"/>
              <w:ind w:firstLine="320" w:firstLineChars="100"/>
              <w:rPr>
                <w:sz w:val="32"/>
                <w:szCs w:val="32"/>
              </w:rPr>
            </w:pPr>
            <w:r>
              <w:rPr>
                <w:rFonts w:hint="eastAsia"/>
                <w:sz w:val="32"/>
                <w:szCs w:val="32"/>
              </w:rPr>
              <w:t>总分</w:t>
            </w:r>
          </w:p>
        </w:tc>
        <w:tc>
          <w:tcPr>
            <w:tcW w:w="4253" w:type="dxa"/>
          </w:tcPr>
          <w:p w14:paraId="43977C3B">
            <w:pPr>
              <w:spacing w:line="360" w:lineRule="auto"/>
              <w:rPr>
                <w:sz w:val="32"/>
                <w:szCs w:val="32"/>
              </w:rPr>
            </w:pPr>
          </w:p>
        </w:tc>
      </w:tr>
    </w:tbl>
    <w:p w14:paraId="39ADB9E8">
      <w:pPr>
        <w:spacing w:line="360" w:lineRule="auto"/>
        <w:rPr>
          <w:sz w:val="32"/>
          <w:szCs w:val="32"/>
        </w:rPr>
      </w:pPr>
    </w:p>
    <w:p w14:paraId="2AE3A60B">
      <w:pPr>
        <w:spacing w:line="360" w:lineRule="auto"/>
        <w:rPr>
          <w:sz w:val="32"/>
          <w:szCs w:val="32"/>
        </w:rPr>
      </w:pPr>
    </w:p>
    <w:p w14:paraId="44897042">
      <w:pPr>
        <w:framePr w:w="4156" w:wrap="auto" w:vAnchor="margin" w:hAnchor="text" w:x="4962" w:y="1"/>
        <w:spacing w:line="360" w:lineRule="auto"/>
        <w:jc w:val="center"/>
        <w:rPr>
          <w:sz w:val="32"/>
          <w:szCs w:val="32"/>
        </w:rPr>
        <w:sectPr>
          <w:footerReference r:id="rId5" w:type="default"/>
          <w:footerReference r:id="rId6" w:type="even"/>
          <w:pgSz w:w="11906" w:h="16838"/>
          <w:pgMar w:top="1440" w:right="1700" w:bottom="1440" w:left="1800" w:header="851" w:footer="992" w:gutter="0"/>
          <w:pgNumType w:fmt="numberInDash"/>
          <w:cols w:space="425" w:num="1"/>
          <w:docGrid w:type="lines" w:linePitch="312" w:charSpace="0"/>
        </w:sectPr>
      </w:pPr>
    </w:p>
    <w:p w14:paraId="25F42581">
      <w:pPr>
        <w:pStyle w:val="18"/>
      </w:pPr>
      <w:r>
        <w:rPr>
          <w:rFonts w:hint="eastAsia"/>
        </w:rPr>
        <w:t>目  录</w:t>
      </w:r>
    </w:p>
    <w:p w14:paraId="64961573">
      <w:pPr>
        <w:pStyle w:val="18"/>
        <w:rPr>
          <w:rFonts w:eastAsiaTheme="minorEastAsia" w:cstheme="minorBidi"/>
          <w:b w:val="0"/>
          <w:bCs w:val="0"/>
          <w:caps w:val="0"/>
          <w:sz w:val="21"/>
          <w:szCs w:val="22"/>
        </w:rPr>
      </w:pPr>
      <w:r>
        <w:rPr>
          <w:sz w:val="20"/>
          <w:szCs w:val="20"/>
        </w:rPr>
        <w:fldChar w:fldCharType="begin"/>
      </w:r>
      <w:r>
        <w:rPr>
          <w:sz w:val="20"/>
          <w:szCs w:val="20"/>
        </w:rPr>
        <w:instrText xml:space="preserve"> TOC \o "1-2" \h \z \u </w:instrText>
      </w:r>
      <w:r>
        <w:rPr>
          <w:sz w:val="20"/>
          <w:szCs w:val="20"/>
        </w:rPr>
        <w:fldChar w:fldCharType="separate"/>
      </w:r>
      <w:r>
        <w:fldChar w:fldCharType="begin"/>
      </w:r>
      <w:r>
        <w:instrText xml:space="preserve"> HYPERLINK \l "_Toc164898498" </w:instrText>
      </w:r>
      <w:r>
        <w:fldChar w:fldCharType="separate"/>
      </w:r>
      <w:r>
        <w:rPr>
          <w:rStyle w:val="28"/>
        </w:rPr>
        <w:t>1 课程任务概述</w:t>
      </w:r>
      <w:r>
        <w:tab/>
      </w:r>
      <w:r>
        <w:fldChar w:fldCharType="begin"/>
      </w:r>
      <w:r>
        <w:instrText xml:space="preserve"> PAGEREF _Toc164898498 \h </w:instrText>
      </w:r>
      <w:r>
        <w:fldChar w:fldCharType="separate"/>
      </w:r>
      <w:r>
        <w:t>1</w:t>
      </w:r>
      <w:r>
        <w:fldChar w:fldCharType="end"/>
      </w:r>
      <w:r>
        <w:fldChar w:fldCharType="end"/>
      </w:r>
    </w:p>
    <w:p w14:paraId="454C0C89">
      <w:pPr>
        <w:pStyle w:val="18"/>
        <w:rPr>
          <w:rFonts w:eastAsiaTheme="minorEastAsia" w:cstheme="minorBidi"/>
          <w:b w:val="0"/>
          <w:bCs w:val="0"/>
          <w:caps w:val="0"/>
          <w:sz w:val="21"/>
          <w:szCs w:val="22"/>
        </w:rPr>
      </w:pPr>
      <w:r>
        <w:fldChar w:fldCharType="begin"/>
      </w:r>
      <w:r>
        <w:instrText xml:space="preserve"> HYPERLINK \l "_Toc164898499" </w:instrText>
      </w:r>
      <w:r>
        <w:fldChar w:fldCharType="separate"/>
      </w:r>
      <w:r>
        <w:rPr>
          <w:rStyle w:val="28"/>
        </w:rPr>
        <w:t>2 任务实施过程与分析</w:t>
      </w:r>
      <w:r>
        <w:tab/>
      </w:r>
      <w:r>
        <w:rPr>
          <w:rFonts w:hint="eastAsia"/>
          <w:lang w:val="en-US" w:eastAsia="zh-CN"/>
        </w:rPr>
        <w:t>2</w:t>
      </w:r>
      <w:r>
        <w:fldChar w:fldCharType="end"/>
      </w:r>
    </w:p>
    <w:p w14:paraId="6F1FD674">
      <w:pPr>
        <w:pStyle w:val="21"/>
        <w:rPr>
          <w:rFonts w:eastAsiaTheme="minorEastAsia" w:cstheme="minorBidi"/>
          <w:smallCaps w:val="0"/>
          <w:sz w:val="21"/>
          <w:szCs w:val="22"/>
        </w:rPr>
      </w:pPr>
      <w:r>
        <w:fldChar w:fldCharType="begin"/>
      </w:r>
      <w:r>
        <w:instrText xml:space="preserve"> HYPERLINK \l "_Toc164898500" </w:instrText>
      </w:r>
      <w:r>
        <w:fldChar w:fldCharType="separate"/>
      </w:r>
      <w:r>
        <w:rPr>
          <w:rStyle w:val="28"/>
        </w:rPr>
        <w:t>2.1 MySQL-基于金融应用的数据查询(Select)</w:t>
      </w:r>
      <w:r>
        <w:tab/>
      </w:r>
      <w:r>
        <w:rPr>
          <w:rFonts w:hint="eastAsia"/>
          <w:lang w:val="en-US" w:eastAsia="zh-CN"/>
        </w:rPr>
        <w:t>2</w:t>
      </w:r>
      <w:r>
        <w:fldChar w:fldCharType="end"/>
      </w:r>
    </w:p>
    <w:p w14:paraId="3CDC67B2">
      <w:pPr>
        <w:pStyle w:val="21"/>
        <w:rPr>
          <w:rFonts w:eastAsiaTheme="minorEastAsia" w:cstheme="minorBidi"/>
          <w:smallCaps w:val="0"/>
          <w:sz w:val="21"/>
          <w:szCs w:val="22"/>
        </w:rPr>
      </w:pPr>
      <w:r>
        <w:fldChar w:fldCharType="begin"/>
      </w:r>
      <w:r>
        <w:instrText xml:space="preserve"> HYPERLINK \l "_Toc164898501" </w:instrText>
      </w:r>
      <w:r>
        <w:fldChar w:fldCharType="separate"/>
      </w:r>
      <w:r>
        <w:rPr>
          <w:rStyle w:val="28"/>
        </w:rPr>
        <w:t xml:space="preserve">2.2 </w:t>
      </w:r>
      <w:r>
        <w:rPr>
          <w:rStyle w:val="28"/>
          <w:rFonts w:ascii="Arial-BoldMT" w:hAnsi="Arial-BoldMT"/>
        </w:rPr>
        <w:t>MySQL-数据查询(Select)-新增</w:t>
      </w:r>
      <w:r>
        <w:tab/>
      </w:r>
      <w:r>
        <w:rPr>
          <w:rFonts w:hint="eastAsia"/>
          <w:lang w:val="en-US" w:eastAsia="zh-CN"/>
        </w:rPr>
        <w:t>9</w:t>
      </w:r>
      <w:r>
        <w:fldChar w:fldCharType="end"/>
      </w:r>
    </w:p>
    <w:p w14:paraId="54D1E81C">
      <w:pPr>
        <w:pStyle w:val="21"/>
        <w:rPr>
          <w:rFonts w:hint="eastAsia" w:eastAsia="宋体" w:cstheme="minorBidi"/>
          <w:smallCaps w:val="0"/>
          <w:sz w:val="21"/>
          <w:szCs w:val="22"/>
          <w:lang w:val="en-US" w:eastAsia="zh-CN"/>
        </w:rPr>
      </w:pPr>
      <w:r>
        <w:fldChar w:fldCharType="begin"/>
      </w:r>
      <w:r>
        <w:instrText xml:space="preserve"> HYPERLINK \l "_Toc164898502" </w:instrText>
      </w:r>
      <w:r>
        <w:fldChar w:fldCharType="separate"/>
      </w:r>
      <w:r>
        <w:rPr>
          <w:rStyle w:val="28"/>
        </w:rPr>
        <w:t xml:space="preserve">2.3 </w:t>
      </w:r>
      <w:r>
        <w:rPr>
          <w:rStyle w:val="28"/>
          <w:rFonts w:ascii="Arial-BoldMT" w:hAnsi="Arial-BoldMT"/>
        </w:rPr>
        <w:t>存储过程与事务</w:t>
      </w:r>
      <w:r>
        <w:tab/>
      </w:r>
      <w:r>
        <w:rPr>
          <w:rFonts w:hint="eastAsia"/>
          <w:lang w:val="en-US" w:eastAsia="zh-CN"/>
        </w:rPr>
        <w:t>1</w:t>
      </w:r>
      <w:r>
        <w:fldChar w:fldCharType="end"/>
      </w:r>
      <w:r>
        <w:rPr>
          <w:rFonts w:hint="eastAsia"/>
          <w:lang w:val="en-US" w:eastAsia="zh-CN"/>
        </w:rPr>
        <w:t>2</w:t>
      </w:r>
    </w:p>
    <w:p w14:paraId="6E6C9800">
      <w:pPr>
        <w:pStyle w:val="21"/>
        <w:rPr>
          <w:rFonts w:hint="eastAsia" w:eastAsia="宋体" w:cstheme="minorBidi"/>
          <w:smallCaps w:val="0"/>
          <w:sz w:val="21"/>
          <w:szCs w:val="22"/>
          <w:lang w:val="en-US" w:eastAsia="zh-CN"/>
        </w:rPr>
      </w:pPr>
      <w:r>
        <w:fldChar w:fldCharType="begin"/>
      </w:r>
      <w:r>
        <w:instrText xml:space="preserve"> HYPERLINK \l "_Toc164898504" </w:instrText>
      </w:r>
      <w:r>
        <w:fldChar w:fldCharType="separate"/>
      </w:r>
      <w:r>
        <w:rPr>
          <w:rStyle w:val="28"/>
        </w:rPr>
        <w:t>2.</w:t>
      </w:r>
      <w:r>
        <w:rPr>
          <w:rStyle w:val="28"/>
          <w:rFonts w:hint="eastAsia"/>
          <w:lang w:val="en-US" w:eastAsia="zh-CN"/>
        </w:rPr>
        <w:t>4</w:t>
      </w:r>
      <w:r>
        <w:rPr>
          <w:rStyle w:val="28"/>
        </w:rPr>
        <w:t xml:space="preserve"> 数据库设计与实现</w:t>
      </w:r>
      <w:r>
        <w:tab/>
      </w:r>
      <w:r>
        <w:rPr>
          <w:rFonts w:hint="eastAsia"/>
          <w:lang w:val="en-US" w:eastAsia="zh-CN"/>
        </w:rPr>
        <w:t>1</w:t>
      </w:r>
      <w:r>
        <w:fldChar w:fldCharType="end"/>
      </w:r>
      <w:r>
        <w:rPr>
          <w:rFonts w:hint="eastAsia"/>
          <w:lang w:val="en-US" w:eastAsia="zh-CN"/>
        </w:rPr>
        <w:t>5</w:t>
      </w:r>
    </w:p>
    <w:p w14:paraId="5084E1B0">
      <w:pPr>
        <w:pStyle w:val="21"/>
        <w:rPr>
          <w:rFonts w:eastAsiaTheme="minorEastAsia" w:cstheme="minorBidi"/>
          <w:smallCaps w:val="0"/>
          <w:sz w:val="21"/>
          <w:szCs w:val="22"/>
        </w:rPr>
      </w:pPr>
      <w:r>
        <w:fldChar w:fldCharType="begin"/>
      </w:r>
      <w:r>
        <w:instrText xml:space="preserve"> HYPERLINK \l "_Toc164898505" </w:instrText>
      </w:r>
      <w:r>
        <w:fldChar w:fldCharType="separate"/>
      </w:r>
      <w:r>
        <w:rPr>
          <w:rStyle w:val="28"/>
        </w:rPr>
        <w:t>2.</w:t>
      </w:r>
      <w:r>
        <w:rPr>
          <w:rStyle w:val="28"/>
          <w:rFonts w:hint="eastAsia"/>
          <w:lang w:val="en-US" w:eastAsia="zh-CN"/>
        </w:rPr>
        <w:t>5</w:t>
      </w:r>
      <w:r>
        <w:rPr>
          <w:rStyle w:val="28"/>
        </w:rPr>
        <w:t xml:space="preserve"> 数据库应用开发(JAVA篇)</w:t>
      </w:r>
      <w:r>
        <w:tab/>
      </w:r>
      <w:r>
        <w:rPr>
          <w:rFonts w:hint="eastAsia"/>
          <w:lang w:val="en-US" w:eastAsia="zh-CN"/>
        </w:rPr>
        <w:t>1</w:t>
      </w:r>
      <w:r>
        <w:fldChar w:fldCharType="begin"/>
      </w:r>
      <w:r>
        <w:instrText xml:space="preserve"> PAGEREF _Toc164898505 \h </w:instrText>
      </w:r>
      <w:r>
        <w:fldChar w:fldCharType="separate"/>
      </w:r>
      <w:r>
        <w:t>7</w:t>
      </w:r>
      <w:r>
        <w:fldChar w:fldCharType="end"/>
      </w:r>
      <w:r>
        <w:fldChar w:fldCharType="end"/>
      </w:r>
    </w:p>
    <w:p w14:paraId="3ACAAF0E">
      <w:pPr>
        <w:pStyle w:val="18"/>
        <w:rPr>
          <w:rFonts w:hint="eastAsia" w:eastAsia="宋体"/>
          <w:color w:val="FF0000"/>
          <w:lang w:val="en-US" w:eastAsia="zh-CN"/>
        </w:rPr>
      </w:pPr>
      <w:r>
        <w:fldChar w:fldCharType="begin"/>
      </w:r>
      <w:r>
        <w:instrText xml:space="preserve"> HYPERLINK \l "_Toc164898506" </w:instrText>
      </w:r>
      <w:r>
        <w:fldChar w:fldCharType="separate"/>
      </w:r>
      <w:r>
        <w:rPr>
          <w:rStyle w:val="28"/>
        </w:rPr>
        <w:t>3 课程总结</w:t>
      </w:r>
      <w:r>
        <w:tab/>
      </w:r>
      <w:r>
        <w:rPr>
          <w:rFonts w:hint="eastAsia"/>
          <w:lang w:val="en-US" w:eastAsia="zh-CN"/>
        </w:rPr>
        <w:t>2</w:t>
      </w:r>
      <w:r>
        <w:fldChar w:fldCharType="end"/>
      </w:r>
      <w:r>
        <w:fldChar w:fldCharType="end"/>
      </w:r>
      <w:r>
        <w:rPr>
          <w:rFonts w:hint="eastAsia"/>
          <w:lang w:val="en-US" w:eastAsia="zh-CN"/>
        </w:rPr>
        <w:t>1</w:t>
      </w:r>
    </w:p>
    <w:p w14:paraId="7CD2C15B">
      <w:pPr>
        <w:pStyle w:val="33"/>
      </w:pPr>
    </w:p>
    <w:p w14:paraId="54C1217C">
      <w:pPr>
        <w:pStyle w:val="33"/>
        <w:sectPr>
          <w:pgSz w:w="11906" w:h="16838"/>
          <w:pgMar w:top="1440" w:right="1800" w:bottom="1440" w:left="1800" w:header="851" w:footer="992" w:gutter="0"/>
          <w:pgNumType w:fmt="numberInDash"/>
          <w:cols w:space="425" w:num="1"/>
          <w:docGrid w:type="lines" w:linePitch="312" w:charSpace="0"/>
        </w:sectPr>
      </w:pPr>
    </w:p>
    <w:p w14:paraId="4C878FCB">
      <w:pPr>
        <w:pStyle w:val="2"/>
        <w:spacing w:before="156" w:after="156" w:line="360" w:lineRule="auto"/>
      </w:pPr>
      <w:bookmarkStart w:id="0" w:name="_Toc164898498"/>
      <w:r>
        <w:rPr>
          <w:rFonts w:hint="eastAsia"/>
        </w:rPr>
        <w:t>1 课程任务概述</w:t>
      </w:r>
      <w:bookmarkEnd w:id="0"/>
    </w:p>
    <w:p w14:paraId="676EB390">
      <w:pPr>
        <w:ind w:firstLine="480" w:firstLineChars="200"/>
        <w:rPr>
          <w:color w:val="000000" w:themeColor="text1"/>
        </w:rPr>
      </w:pPr>
      <w:r>
        <w:rPr>
          <w:rFonts w:hint="eastAsia"/>
          <w:color w:val="000000" w:themeColor="text1"/>
        </w:rPr>
        <w:t>“数据库系统原理实践”是配合“数据库系统原理”课程独立开设的实践课，注重理论与实践相结合。本课程以MySQL为例，系统性地设计了一系列的实训任务，基础内容涉及以下几个部分，并可结合实际对D</w:t>
      </w:r>
      <w:r>
        <w:rPr>
          <w:color w:val="000000" w:themeColor="text1"/>
        </w:rPr>
        <w:t>BMS</w:t>
      </w:r>
      <w:r>
        <w:rPr>
          <w:rFonts w:hint="eastAsia"/>
          <w:color w:val="000000" w:themeColor="text1"/>
        </w:rPr>
        <w:t>原理的掌握情况向内核设计延伸：</w:t>
      </w:r>
    </w:p>
    <w:p w14:paraId="1CEB9A78">
      <w:pPr>
        <w:pStyle w:val="36"/>
        <w:numPr>
          <w:ilvl w:val="0"/>
          <w:numId w:val="1"/>
        </w:numPr>
        <w:ind w:firstLineChars="0"/>
        <w:rPr>
          <w:color w:val="000000" w:themeColor="text1"/>
        </w:rPr>
      </w:pPr>
      <w:r>
        <w:rPr>
          <w:rFonts w:hint="eastAsia"/>
          <w:color w:val="000000" w:themeColor="text1"/>
        </w:rPr>
        <w:t>数据库、表、索引、视图、约束、存储过程、函数、触发器、游标等数据对象的管理与编程；</w:t>
      </w:r>
    </w:p>
    <w:p w14:paraId="1591AA70">
      <w:pPr>
        <w:pStyle w:val="36"/>
        <w:numPr>
          <w:ilvl w:val="0"/>
          <w:numId w:val="1"/>
        </w:numPr>
        <w:ind w:firstLineChars="0"/>
        <w:rPr>
          <w:color w:val="000000" w:themeColor="text1"/>
        </w:rPr>
      </w:pPr>
      <w:r>
        <w:rPr>
          <w:rFonts w:hint="eastAsia"/>
          <w:color w:val="000000" w:themeColor="text1"/>
        </w:rPr>
        <w:t>数据查询，数据插入、删除与修改等数据处理相关任务；</w:t>
      </w:r>
    </w:p>
    <w:p w14:paraId="1044510C">
      <w:pPr>
        <w:pStyle w:val="36"/>
        <w:numPr>
          <w:ilvl w:val="0"/>
          <w:numId w:val="1"/>
        </w:numPr>
        <w:ind w:firstLineChars="0"/>
        <w:rPr>
          <w:color w:val="000000" w:themeColor="text1"/>
        </w:rPr>
      </w:pPr>
      <w:r>
        <w:rPr>
          <w:rFonts w:hint="eastAsia"/>
          <w:color w:val="000000" w:themeColor="text1"/>
        </w:rPr>
        <w:t>数据库的安全性控制，完整性控制，恢复机制，并发控制机制等系统内核的实验；</w:t>
      </w:r>
    </w:p>
    <w:p w14:paraId="27E60257">
      <w:pPr>
        <w:pStyle w:val="36"/>
        <w:numPr>
          <w:ilvl w:val="0"/>
          <w:numId w:val="1"/>
        </w:numPr>
        <w:ind w:firstLineChars="0"/>
        <w:rPr>
          <w:color w:val="000000" w:themeColor="text1"/>
        </w:rPr>
      </w:pPr>
      <w:r>
        <w:rPr>
          <w:rFonts w:hint="eastAsia"/>
          <w:color w:val="000000" w:themeColor="text1"/>
        </w:rPr>
        <w:t>数据库的设计与实现；</w:t>
      </w:r>
    </w:p>
    <w:p w14:paraId="487ABD6D">
      <w:pPr>
        <w:pStyle w:val="36"/>
        <w:numPr>
          <w:ilvl w:val="0"/>
          <w:numId w:val="1"/>
        </w:numPr>
        <w:ind w:firstLineChars="0"/>
        <w:rPr>
          <w:color w:val="000000" w:themeColor="text1"/>
        </w:rPr>
      </w:pPr>
      <w:r>
        <w:rPr>
          <w:rFonts w:hint="eastAsia"/>
          <w:color w:val="000000" w:themeColor="text1"/>
        </w:rPr>
        <w:t>数据库应用系统的开发(JAVA 篇)。</w:t>
      </w:r>
    </w:p>
    <w:p w14:paraId="3C248A44">
      <w:pPr>
        <w:wordWrap w:val="0"/>
        <w:ind w:firstLine="420"/>
        <w:rPr>
          <w:color w:val="000000" w:themeColor="text1"/>
        </w:rPr>
      </w:pPr>
      <w:r>
        <w:rPr>
          <w:rFonts w:hint="eastAsia"/>
          <w:color w:val="000000" w:themeColor="text1"/>
        </w:rPr>
        <w:t>课程依托头歌实践教学平台，实践课程url见相关课堂教师发布链接及其邀请码。实验环境为Linux操作系统下的MySQL 8.0.2</w:t>
      </w:r>
      <w:r>
        <w:rPr>
          <w:color w:val="000000" w:themeColor="text1"/>
        </w:rPr>
        <w:t>8</w:t>
      </w:r>
      <w:r>
        <w:rPr>
          <w:rFonts w:hint="eastAsia"/>
          <w:color w:val="000000" w:themeColor="text1"/>
        </w:rPr>
        <w:t>。在数据库应用开发环节，使用JAVA 1.8。</w:t>
      </w:r>
    </w:p>
    <w:p w14:paraId="4E885D47">
      <w:pPr>
        <w:spacing w:line="360" w:lineRule="auto"/>
        <w:ind w:firstLine="480" w:firstLineChars="200"/>
        <w:rPr>
          <w:rFonts w:ascii="宋体" w:hAnsi="宋体" w:cs="宋体"/>
          <w:color w:val="000000" w:themeColor="text1"/>
        </w:rPr>
      </w:pPr>
    </w:p>
    <w:p w14:paraId="6F650073">
      <w:pPr>
        <w:spacing w:line="360" w:lineRule="auto"/>
        <w:ind w:firstLine="492" w:firstLineChars="204"/>
        <w:rPr>
          <w:rFonts w:ascii="ˎ̥" w:hAnsi="ˎ̥" w:cs="宋体"/>
          <w:b/>
          <w:color w:val="FF0000"/>
          <w:szCs w:val="21"/>
        </w:rPr>
      </w:pPr>
    </w:p>
    <w:p w14:paraId="06B94F32">
      <w:pPr>
        <w:spacing w:line="360" w:lineRule="auto"/>
        <w:ind w:firstLine="492" w:firstLineChars="204"/>
        <w:rPr>
          <w:rFonts w:ascii="ˎ̥" w:hAnsi="ˎ̥" w:cs="宋体"/>
          <w:b/>
          <w:color w:val="FF0000"/>
          <w:szCs w:val="21"/>
        </w:rPr>
      </w:pPr>
    </w:p>
    <w:p w14:paraId="5AC93A8E">
      <w:pPr>
        <w:spacing w:line="360" w:lineRule="auto"/>
        <w:ind w:firstLine="492" w:firstLineChars="204"/>
        <w:rPr>
          <w:rFonts w:ascii="ˎ̥" w:hAnsi="ˎ̥" w:cs="宋体"/>
          <w:b/>
          <w:color w:val="FF0000"/>
          <w:szCs w:val="21"/>
        </w:rPr>
      </w:pPr>
    </w:p>
    <w:p w14:paraId="117718F1">
      <w:pPr>
        <w:spacing w:line="360" w:lineRule="auto"/>
        <w:ind w:firstLine="492" w:firstLineChars="204"/>
        <w:rPr>
          <w:rFonts w:ascii="ˎ̥" w:hAnsi="ˎ̥" w:cs="宋体"/>
          <w:b/>
          <w:color w:val="FF0000"/>
          <w:szCs w:val="21"/>
        </w:rPr>
      </w:pPr>
    </w:p>
    <w:p w14:paraId="7E869661">
      <w:pPr>
        <w:spacing w:line="360" w:lineRule="auto"/>
        <w:ind w:firstLine="492" w:firstLineChars="204"/>
        <w:rPr>
          <w:rFonts w:ascii="ˎ̥" w:hAnsi="ˎ̥" w:cs="宋体"/>
          <w:b/>
          <w:color w:val="FF0000"/>
          <w:szCs w:val="21"/>
        </w:rPr>
      </w:pPr>
    </w:p>
    <w:p w14:paraId="1AF577E7">
      <w:pPr>
        <w:spacing w:line="360" w:lineRule="auto"/>
        <w:ind w:firstLine="492" w:firstLineChars="204"/>
        <w:rPr>
          <w:rFonts w:ascii="ˎ̥" w:hAnsi="ˎ̥" w:cs="宋体"/>
          <w:b/>
          <w:color w:val="FF0000"/>
          <w:szCs w:val="21"/>
        </w:rPr>
      </w:pPr>
    </w:p>
    <w:p w14:paraId="45F8F946">
      <w:pPr>
        <w:spacing w:line="360" w:lineRule="auto"/>
        <w:ind w:firstLine="492" w:firstLineChars="204"/>
        <w:rPr>
          <w:rFonts w:ascii="ˎ̥" w:hAnsi="ˎ̥" w:cs="宋体"/>
          <w:b/>
          <w:color w:val="FF0000"/>
          <w:szCs w:val="21"/>
        </w:rPr>
      </w:pPr>
    </w:p>
    <w:p w14:paraId="6ED0DCF7">
      <w:pPr>
        <w:spacing w:line="360" w:lineRule="auto"/>
        <w:ind w:firstLine="492" w:firstLineChars="204"/>
        <w:rPr>
          <w:rFonts w:ascii="ˎ̥" w:hAnsi="ˎ̥" w:cs="宋体"/>
          <w:b/>
          <w:color w:val="FF0000"/>
          <w:szCs w:val="21"/>
        </w:rPr>
      </w:pPr>
    </w:p>
    <w:p w14:paraId="4B841D3D">
      <w:pPr>
        <w:spacing w:line="360" w:lineRule="auto"/>
        <w:ind w:firstLine="492" w:firstLineChars="204"/>
        <w:rPr>
          <w:rFonts w:ascii="ˎ̥" w:hAnsi="ˎ̥" w:cs="宋体"/>
          <w:b/>
          <w:color w:val="FF0000"/>
          <w:szCs w:val="21"/>
        </w:rPr>
      </w:pPr>
    </w:p>
    <w:p w14:paraId="5CD10D1E">
      <w:pPr>
        <w:spacing w:line="360" w:lineRule="auto"/>
        <w:ind w:firstLine="492" w:firstLineChars="204"/>
        <w:rPr>
          <w:rFonts w:ascii="ˎ̥" w:hAnsi="ˎ̥" w:cs="宋体"/>
          <w:b/>
          <w:color w:val="FF0000"/>
          <w:szCs w:val="21"/>
        </w:rPr>
      </w:pPr>
    </w:p>
    <w:p w14:paraId="740FB884">
      <w:pPr>
        <w:spacing w:line="360" w:lineRule="auto"/>
        <w:ind w:firstLine="492" w:firstLineChars="204"/>
        <w:rPr>
          <w:rFonts w:ascii="ˎ̥" w:hAnsi="ˎ̥" w:cs="宋体"/>
          <w:b/>
          <w:color w:val="FF0000"/>
          <w:szCs w:val="21"/>
        </w:rPr>
      </w:pPr>
    </w:p>
    <w:p w14:paraId="0EBDDFEB">
      <w:pPr>
        <w:spacing w:line="360" w:lineRule="auto"/>
        <w:ind w:firstLine="492" w:firstLineChars="204"/>
        <w:rPr>
          <w:rFonts w:ascii="ˎ̥" w:hAnsi="ˎ̥" w:cs="宋体"/>
          <w:b/>
          <w:color w:val="FF0000"/>
          <w:szCs w:val="21"/>
        </w:rPr>
      </w:pPr>
    </w:p>
    <w:p w14:paraId="5E791D2E">
      <w:pPr>
        <w:spacing w:line="360" w:lineRule="auto"/>
        <w:ind w:firstLine="492" w:firstLineChars="204"/>
        <w:rPr>
          <w:rFonts w:ascii="ˎ̥" w:hAnsi="ˎ̥" w:cs="宋体"/>
          <w:b/>
          <w:color w:val="FF0000"/>
          <w:szCs w:val="21"/>
        </w:rPr>
      </w:pPr>
    </w:p>
    <w:p w14:paraId="38E2F748">
      <w:pPr>
        <w:spacing w:line="360" w:lineRule="auto"/>
        <w:ind w:firstLine="492" w:firstLineChars="204"/>
        <w:rPr>
          <w:rFonts w:ascii="ˎ̥" w:hAnsi="ˎ̥" w:cs="宋体"/>
          <w:b/>
          <w:color w:val="FF0000"/>
          <w:szCs w:val="21"/>
        </w:rPr>
      </w:pPr>
    </w:p>
    <w:p w14:paraId="4027A6C7">
      <w:pPr>
        <w:spacing w:line="360" w:lineRule="auto"/>
        <w:ind w:firstLine="492" w:firstLineChars="204"/>
        <w:rPr>
          <w:rFonts w:ascii="ˎ̥" w:hAnsi="ˎ̥" w:cs="宋体"/>
          <w:b/>
          <w:color w:val="FF0000"/>
          <w:szCs w:val="21"/>
        </w:rPr>
      </w:pPr>
    </w:p>
    <w:p w14:paraId="6C94A4D5">
      <w:pPr>
        <w:widowControl/>
        <w:spacing w:line="240" w:lineRule="auto"/>
        <w:jc w:val="left"/>
        <w:rPr>
          <w:b/>
          <w:bCs/>
          <w:kern w:val="44"/>
          <w:sz w:val="30"/>
          <w:szCs w:val="44"/>
        </w:rPr>
      </w:pPr>
      <w:r>
        <w:br w:type="page"/>
      </w:r>
    </w:p>
    <w:p w14:paraId="4D710A96">
      <w:pPr>
        <w:pStyle w:val="2"/>
        <w:ind w:left="360"/>
      </w:pPr>
      <w:bookmarkStart w:id="1" w:name="_Toc164898499"/>
      <w:r>
        <w:rPr>
          <w:rFonts w:hint="eastAsia"/>
        </w:rPr>
        <w:t>2</w:t>
      </w:r>
      <w:r>
        <w:t xml:space="preserve"> </w:t>
      </w:r>
      <w:r>
        <w:rPr>
          <w:rFonts w:hint="eastAsia"/>
        </w:rPr>
        <w:t>任务实施过程与分析</w:t>
      </w:r>
      <w:bookmarkEnd w:id="1"/>
    </w:p>
    <w:p w14:paraId="0B72B77B">
      <w:pPr>
        <w:ind w:firstLine="480" w:firstLineChars="200"/>
        <w:rPr>
          <w:rFonts w:ascii="黑体" w:hAnsi="黑体" w:eastAsia="黑体"/>
          <w:b/>
          <w:color w:val="FF0000"/>
        </w:rPr>
      </w:pPr>
      <w:r>
        <w:rPr>
          <w:rFonts w:hint="eastAsia"/>
          <w:color w:val="000000" w:themeColor="text1"/>
        </w:rPr>
        <w:t>本次实践课程在头歌平台进行，实践任务均在平台上提交代码，所有完成的任务、关卡均通过了自动测评。本次实践最终完成了课程平台中的第</w:t>
      </w:r>
      <w:r>
        <w:rPr>
          <w:rFonts w:hint="eastAsia"/>
          <w:color w:val="000000" w:themeColor="text1"/>
          <w:lang w:val="en-US" w:eastAsia="zh-CN"/>
        </w:rPr>
        <w:t>1~2全部实训任务</w:t>
      </w:r>
      <w:r>
        <w:rPr>
          <w:rFonts w:hint="eastAsia"/>
          <w:color w:val="000000" w:themeColor="text1"/>
        </w:rPr>
        <w:t>、</w:t>
      </w:r>
      <w:r>
        <w:rPr>
          <w:rFonts w:hint="eastAsia"/>
          <w:color w:val="000000" w:themeColor="text1"/>
          <w:lang w:val="en-US" w:eastAsia="zh-CN"/>
        </w:rPr>
        <w:t>3~4部分任务，5~11全部实训任务，13</w:t>
      </w:r>
      <w:r>
        <w:rPr>
          <w:color w:val="000000" w:themeColor="text1"/>
        </w:rPr>
        <w:t>~</w:t>
      </w:r>
      <w:r>
        <w:rPr>
          <w:rFonts w:hint="eastAsia"/>
          <w:color w:val="000000" w:themeColor="text1"/>
          <w:lang w:val="en-US" w:eastAsia="zh-CN"/>
        </w:rPr>
        <w:t>14全部</w:t>
      </w:r>
      <w:r>
        <w:rPr>
          <w:rFonts w:hint="eastAsia"/>
          <w:color w:val="000000" w:themeColor="text1"/>
        </w:rPr>
        <w:t>实训任务，下面将重点针对其中的</w:t>
      </w:r>
      <w:r>
        <w:rPr>
          <w:rFonts w:hint="eastAsia"/>
          <w:color w:val="000000" w:themeColor="text1"/>
          <w:lang w:val="en-US" w:eastAsia="zh-CN"/>
        </w:rPr>
        <w:t>3，4，7，13，14</w:t>
      </w:r>
      <w:r>
        <w:rPr>
          <w:rFonts w:hint="eastAsia"/>
          <w:color w:val="000000" w:themeColor="text1"/>
        </w:rPr>
        <w:t>任务阐述其完成过程中的具体工作。</w:t>
      </w:r>
    </w:p>
    <w:p w14:paraId="44CE62B7">
      <w:pPr>
        <w:pStyle w:val="3"/>
        <w:spacing w:line="360" w:lineRule="auto"/>
        <w:rPr>
          <w:rFonts w:hint="eastAsia"/>
        </w:rPr>
      </w:pPr>
      <w:bookmarkStart w:id="2" w:name="_Toc164898500"/>
      <w:r>
        <w:rPr>
          <w:rFonts w:hint="eastAsia"/>
          <w:color w:val="000000" w:themeColor="text1"/>
          <w14:textFill>
            <w14:solidFill>
              <w14:schemeClr w14:val="tx1"/>
            </w14:solidFill>
          </w14:textFill>
        </w:rPr>
        <w:t>2</w:t>
      </w:r>
      <w:r>
        <w:rPr>
          <w:color w:val="000000" w:themeColor="text1"/>
          <w14:textFill>
            <w14:solidFill>
              <w14:schemeClr w14:val="tx1"/>
            </w14:solidFill>
          </w14:textFill>
        </w:rPr>
        <w:t>.1</w:t>
      </w:r>
      <w:r>
        <w:rPr>
          <w:color w:val="0070C0"/>
        </w:rPr>
        <w:t xml:space="preserve"> </w:t>
      </w:r>
      <w:bookmarkEnd w:id="2"/>
      <w:r>
        <w:rPr>
          <w:rFonts w:hint="eastAsia"/>
        </w:rPr>
        <w:t>MySQL-数据库、表与完整性约束的定义(Create)</w:t>
      </w:r>
    </w:p>
    <w:p w14:paraId="4DBA4231">
      <w:pPr>
        <w:ind w:firstLine="420" w:firstLineChars="0"/>
        <w:rPr>
          <w:rFonts w:hint="default" w:eastAsia="宋体"/>
          <w:lang w:val="en-US" w:eastAsia="zh-CN"/>
        </w:rPr>
      </w:pPr>
      <w:r>
        <w:rPr>
          <w:rFonts w:hint="eastAsia"/>
          <w:color w:val="000000" w:themeColor="text1"/>
        </w:rPr>
        <w:t>本实训采用的是某银行的一个金融场景应用的模拟数据库，测试库中有已有相应测试数据，请依据关卡任务需求完成相应查询动作。</w:t>
      </w:r>
      <w:r>
        <w:rPr>
          <w:rFonts w:hint="eastAsia"/>
          <w:color w:val="000000" w:themeColor="text1"/>
          <w:lang w:val="en-US" w:eastAsia="zh-CN"/>
        </w:rPr>
        <w:t>本章完成了前14关。</w:t>
      </w:r>
    </w:p>
    <w:p w14:paraId="18428D4C">
      <w:pPr>
        <w:rPr>
          <w:rFonts w:hint="eastAsia" w:eastAsia="宋体"/>
          <w:b/>
          <w:bCs/>
          <w:lang w:val="en-US" w:eastAsia="zh-CN"/>
        </w:rPr>
      </w:pPr>
      <w:r>
        <w:rPr>
          <w:rFonts w:hint="eastAsia"/>
          <w:b/>
          <w:bCs/>
        </w:rPr>
        <w:t>2.</w:t>
      </w:r>
      <w:r>
        <w:rPr>
          <w:b/>
          <w:bCs/>
        </w:rPr>
        <w:t>1</w:t>
      </w:r>
      <w:r>
        <w:rPr>
          <w:rFonts w:hint="eastAsia"/>
          <w:b/>
          <w:bCs/>
        </w:rPr>
        <w:t>.1</w:t>
      </w:r>
      <w:r>
        <w:rPr>
          <w:rFonts w:hint="eastAsia"/>
          <w:b/>
          <w:bCs/>
          <w:lang w:val="en-US" w:eastAsia="zh-CN"/>
        </w:rPr>
        <w:t>金融应用场景介绍,查询客户主要信息</w:t>
      </w:r>
    </w:p>
    <w:p w14:paraId="119E0F6B">
      <w:pPr>
        <w:pStyle w:val="36"/>
        <w:ind w:left="420" w:firstLine="0" w:firstLineChars="0"/>
        <w:rPr>
          <w:rFonts w:hint="eastAsia" w:eastAsia="宋体"/>
          <w:lang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75D1B789">
      <w:pPr>
        <w:rPr>
          <w:b/>
          <w:bCs/>
        </w:rPr>
      </w:pPr>
      <w:r>
        <w:rPr>
          <w:rFonts w:hint="eastAsia"/>
          <w:b/>
          <w:bCs/>
        </w:rPr>
        <w:t>2.</w:t>
      </w:r>
      <w:r>
        <w:rPr>
          <w:b/>
          <w:bCs/>
        </w:rPr>
        <w:t>1</w:t>
      </w:r>
      <w:r>
        <w:rPr>
          <w:rFonts w:hint="eastAsia"/>
          <w:b/>
          <w:bCs/>
        </w:rPr>
        <w:t>.</w:t>
      </w:r>
      <w:r>
        <w:rPr>
          <w:b/>
          <w:bCs/>
        </w:rPr>
        <w:t>2</w:t>
      </w:r>
      <w:r>
        <w:rPr>
          <w:rFonts w:hint="eastAsia"/>
          <w:b/>
          <w:bCs/>
        </w:rPr>
        <w:t>邮箱为null的客户</w:t>
      </w:r>
    </w:p>
    <w:p w14:paraId="0FC2CCD0">
      <w:pPr>
        <w:pStyle w:val="36"/>
        <w:ind w:left="420" w:firstLine="0" w:firstLineChars="0"/>
        <w:rPr>
          <w:rFonts w:hint="eastAsia" w:eastAsia="宋体"/>
          <w:lang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2426D1CA">
      <w:pPr>
        <w:spacing w:line="360" w:lineRule="auto"/>
        <w:rPr>
          <w:rFonts w:hint="eastAsia"/>
          <w:b/>
          <w:bCs/>
          <w:color w:val="000000" w:themeColor="text1"/>
          <w:lang w:val="en-US" w:eastAsia="zh-CN"/>
        </w:rPr>
      </w:pPr>
      <w:r>
        <w:rPr>
          <w:rFonts w:hint="eastAsia"/>
          <w:b/>
          <w:bCs/>
          <w:color w:val="000000" w:themeColor="text1"/>
          <w:lang w:val="en-US" w:eastAsia="zh-CN"/>
        </w:rPr>
        <w:t>2.1.3既买了保险又买了基金的客户</w:t>
      </w:r>
    </w:p>
    <w:p w14:paraId="3C706B8A">
      <w:pPr>
        <w:pStyle w:val="36"/>
        <w:ind w:left="420" w:firstLine="0" w:firstLineChars="0"/>
        <w:rPr>
          <w:rFonts w:hint="eastAsia"/>
          <w:color w:val="000000" w:themeColor="text1"/>
          <w:lang w:val="en-US"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6C157833">
      <w:pPr>
        <w:spacing w:line="360" w:lineRule="auto"/>
        <w:rPr>
          <w:rFonts w:hint="eastAsia"/>
          <w:b/>
          <w:bCs/>
          <w:color w:val="000000" w:themeColor="text1"/>
          <w:lang w:val="en-US" w:eastAsia="zh-CN"/>
        </w:rPr>
      </w:pPr>
      <w:r>
        <w:rPr>
          <w:rFonts w:hint="eastAsia"/>
          <w:b/>
          <w:bCs/>
          <w:color w:val="000000" w:themeColor="text1"/>
          <w:lang w:val="en-US" w:eastAsia="zh-CN"/>
        </w:rPr>
        <w:t>2.1.4办理了储蓄卡的客户信息</w:t>
      </w:r>
    </w:p>
    <w:p w14:paraId="1C3F02D5">
      <w:pPr>
        <w:pStyle w:val="36"/>
        <w:ind w:left="420" w:firstLine="0" w:firstLineChars="0"/>
        <w:rPr>
          <w:rFonts w:hint="eastAsia"/>
          <w:color w:val="000000" w:themeColor="text1"/>
          <w:lang w:val="en-US"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020C6CB9">
      <w:pPr>
        <w:spacing w:line="360" w:lineRule="auto"/>
        <w:rPr>
          <w:rFonts w:hint="eastAsia"/>
          <w:b/>
          <w:bCs/>
          <w:color w:val="000000" w:themeColor="text1"/>
          <w:lang w:val="en-US" w:eastAsia="zh-CN"/>
        </w:rPr>
      </w:pPr>
      <w:r>
        <w:rPr>
          <w:rFonts w:hint="eastAsia"/>
          <w:b/>
          <w:bCs/>
          <w:color w:val="000000" w:themeColor="text1"/>
          <w:lang w:val="en-US" w:eastAsia="zh-CN"/>
        </w:rPr>
        <w:t>2.1.5每份金额在30000～50000之间的理财产品</w:t>
      </w:r>
    </w:p>
    <w:p w14:paraId="4BE6DD16">
      <w:pPr>
        <w:pStyle w:val="36"/>
        <w:ind w:left="420" w:firstLine="0" w:firstLineChars="0"/>
        <w:rPr>
          <w:rFonts w:hint="eastAsia"/>
          <w:color w:val="000000" w:themeColor="text1"/>
          <w:lang w:val="en-US"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619837E7">
      <w:pPr>
        <w:spacing w:line="360" w:lineRule="auto"/>
        <w:rPr>
          <w:rFonts w:hint="eastAsia"/>
          <w:b/>
          <w:bCs/>
          <w:color w:val="000000" w:themeColor="text1"/>
          <w:lang w:val="en-US" w:eastAsia="zh-CN"/>
        </w:rPr>
      </w:pPr>
      <w:r>
        <w:rPr>
          <w:rFonts w:hint="eastAsia"/>
          <w:b/>
          <w:bCs/>
          <w:color w:val="000000" w:themeColor="text1"/>
          <w:lang w:val="en-US" w:eastAsia="zh-CN"/>
        </w:rPr>
        <w:t>2.1.6商品收益的众数</w:t>
      </w:r>
    </w:p>
    <w:p w14:paraId="4B3A6DA8">
      <w:pPr>
        <w:spacing w:line="360" w:lineRule="auto"/>
        <w:ind w:firstLine="480" w:firstLineChars="200"/>
        <w:rPr>
          <w:rFonts w:hint="eastAsia"/>
          <w:color w:val="000000" w:themeColor="text1"/>
          <w:lang w:val="en-US" w:eastAsia="zh-CN"/>
        </w:rPr>
      </w:pPr>
      <w:r>
        <w:rPr>
          <w:rFonts w:hint="eastAsia"/>
          <w:color w:val="000000" w:themeColor="text1"/>
          <w:lang w:val="en-US" w:eastAsia="zh-CN"/>
        </w:rPr>
        <w:t>任务要求：查询资产表中所有资产记录里商品收益的众数和它出现的次数。</w:t>
      </w:r>
    </w:p>
    <w:p w14:paraId="44FA2A08">
      <w:pPr>
        <w:spacing w:line="360" w:lineRule="auto"/>
        <w:ind w:firstLine="480" w:firstLineChars="200"/>
        <w:rPr>
          <w:rFonts w:hint="eastAsia"/>
          <w:color w:val="000000" w:themeColor="text1"/>
          <w:lang w:val="en-US" w:eastAsia="zh-CN"/>
        </w:rPr>
      </w:pPr>
      <w:r>
        <w:rPr>
          <w:rFonts w:hint="eastAsia"/>
          <w:color w:val="000000" w:themeColor="text1"/>
          <w:lang w:val="en-US" w:eastAsia="zh-CN"/>
        </w:rPr>
        <w:t>实现过程：首先，创建一个新表命名为c，对资产表property中的pro_income字段进行分组统计，将相同pro_income值的记录进行分组，并计算每个分组中pro_income值的出现次数，使用count(pro_income)函数，并将这个出现次数命名为presence。接下来，在主查询中，选择出现次数最大的记录，先使用子查询找到presence字段的最大值，然后在c中筛选出presence等于该最大值的记录。</w:t>
      </w:r>
    </w:p>
    <w:p w14:paraId="188D8559">
      <w:pPr>
        <w:spacing w:line="360" w:lineRule="auto"/>
        <w:jc w:val="center"/>
      </w:pPr>
      <w:r>
        <w:drawing>
          <wp:inline distT="0" distB="0" distL="114300" distR="114300">
            <wp:extent cx="3924935" cy="2585720"/>
            <wp:effectExtent l="0" t="0" r="1206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924935" cy="2585720"/>
                    </a:xfrm>
                    <a:prstGeom prst="rect">
                      <a:avLst/>
                    </a:prstGeom>
                    <a:noFill/>
                    <a:ln>
                      <a:noFill/>
                    </a:ln>
                  </pic:spPr>
                </pic:pic>
              </a:graphicData>
            </a:graphic>
          </wp:inline>
        </w:drawing>
      </w:r>
    </w:p>
    <w:p w14:paraId="3B33EE8A">
      <w:pPr>
        <w:pStyle w:val="7"/>
        <w:spacing w:line="36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商品收益的众数具体代码实现</w:t>
      </w:r>
    </w:p>
    <w:p w14:paraId="759C09D9">
      <w:pPr>
        <w:spacing w:line="360" w:lineRule="auto"/>
        <w:rPr>
          <w:rFonts w:hint="eastAsia"/>
          <w:b/>
          <w:bCs/>
          <w:color w:val="000000" w:themeColor="text1"/>
          <w:lang w:val="en-US" w:eastAsia="zh-CN"/>
        </w:rPr>
      </w:pPr>
      <w:r>
        <w:rPr>
          <w:rFonts w:hint="eastAsia"/>
          <w:b/>
          <w:bCs/>
          <w:color w:val="000000" w:themeColor="text1"/>
          <w:lang w:val="en-US" w:eastAsia="zh-CN"/>
        </w:rPr>
        <w:t>2.1.7未购买任何理财产品的武汉居民</w:t>
      </w:r>
    </w:p>
    <w:p w14:paraId="2D378DC0">
      <w:pPr>
        <w:spacing w:line="360" w:lineRule="auto"/>
        <w:ind w:firstLine="420" w:firstLineChars="0"/>
        <w:rPr>
          <w:rFonts w:hint="eastAsia"/>
          <w:color w:val="000000" w:themeColor="text1"/>
          <w:lang w:val="en-US" w:eastAsia="zh-CN"/>
        </w:rPr>
      </w:pPr>
      <w:r>
        <w:rPr>
          <w:rFonts w:hint="eastAsia"/>
          <w:color w:val="000000" w:themeColor="text1"/>
          <w:lang w:val="en-US" w:eastAsia="zh-CN"/>
        </w:rPr>
        <w:t>任务要求：查询身份证隶属武汉市没有买过任何理财产品的客户的名称、电话号、邮箱。</w:t>
      </w:r>
    </w:p>
    <w:p w14:paraId="5B23114C">
      <w:pPr>
        <w:spacing w:line="360" w:lineRule="auto"/>
        <w:ind w:firstLine="420" w:firstLineChars="0"/>
        <w:rPr>
          <w:rFonts w:hint="eastAsia"/>
          <w:color w:val="000000" w:themeColor="text1"/>
          <w:lang w:val="en-US" w:eastAsia="zh-CN"/>
        </w:rPr>
      </w:pPr>
      <w:r>
        <w:rPr>
          <w:rFonts w:hint="eastAsia"/>
          <w:color w:val="000000" w:themeColor="text1"/>
          <w:lang w:val="en-US" w:eastAsia="zh-CN"/>
        </w:rPr>
        <w:t>实现过程：从client表中选择客户的名称、电话号和邮箱，然后，使用WHERE子句过滤出身份证隶属武汉市的客户，武汉市的身份证号码以4201开头，注意具体实现语句为c_id_card LIKE '4201%'，接着，使用NOT EXISTS子查询来排除那些购买过理财产品的客户。在子查询中，从property表中选择所有记录，并且确保c_id等于pro_c_id，同时理财产品的类型pro_type等于1。如果子查询返回任何记录，则表示该客户购买过理财产品，因此NOT EXISTS将排除该客户，最后进行结果排序。</w:t>
      </w:r>
    </w:p>
    <w:p w14:paraId="402A4212">
      <w:pPr>
        <w:spacing w:line="360" w:lineRule="auto"/>
        <w:jc w:val="center"/>
      </w:pPr>
      <w:r>
        <w:drawing>
          <wp:inline distT="0" distB="0" distL="114300" distR="114300">
            <wp:extent cx="2559685" cy="2300605"/>
            <wp:effectExtent l="0" t="0" r="571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2559685" cy="2300605"/>
                    </a:xfrm>
                    <a:prstGeom prst="rect">
                      <a:avLst/>
                    </a:prstGeom>
                    <a:noFill/>
                    <a:ln>
                      <a:noFill/>
                    </a:ln>
                  </pic:spPr>
                </pic:pic>
              </a:graphicData>
            </a:graphic>
          </wp:inline>
        </w:drawing>
      </w:r>
    </w:p>
    <w:p w14:paraId="30B2B997">
      <w:pPr>
        <w:pStyle w:val="7"/>
        <w:spacing w:line="360" w:lineRule="auto"/>
        <w:jc w:val="center"/>
        <w:rPr>
          <w:rFonts w:hint="default" w:eastAsia="宋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color w:val="000000" w:themeColor="text1"/>
          <w:lang w:val="en-US" w:eastAsia="zh-CN"/>
        </w:rPr>
        <w:t>未购买任何理财产品的武汉居民</w:t>
      </w:r>
      <w:r>
        <w:rPr>
          <w:rFonts w:hint="eastAsia"/>
          <w:lang w:eastAsia="zh-CN"/>
        </w:rPr>
        <w:t>具体代码</w:t>
      </w:r>
      <w:r>
        <w:rPr>
          <w:rFonts w:hint="eastAsia"/>
          <w:lang w:val="en-US" w:eastAsia="zh-CN"/>
        </w:rPr>
        <w:t>实现</w:t>
      </w:r>
    </w:p>
    <w:p w14:paraId="193AF9DF">
      <w:pPr>
        <w:spacing w:line="360" w:lineRule="auto"/>
        <w:rPr>
          <w:rFonts w:hint="eastAsia"/>
          <w:b/>
          <w:bCs/>
          <w:color w:val="000000" w:themeColor="text1"/>
          <w:lang w:val="en-US" w:eastAsia="zh-CN"/>
        </w:rPr>
      </w:pPr>
      <w:r>
        <w:rPr>
          <w:rFonts w:hint="eastAsia"/>
          <w:b/>
          <w:bCs/>
          <w:color w:val="000000" w:themeColor="text1"/>
          <w:lang w:val="en-US" w:eastAsia="zh-CN"/>
        </w:rPr>
        <w:t>2.1.8持有两张信用卡的用户</w:t>
      </w:r>
    </w:p>
    <w:p w14:paraId="71F8A097">
      <w:pPr>
        <w:pStyle w:val="36"/>
        <w:ind w:left="420" w:firstLine="0" w:firstLineChars="0"/>
        <w:rPr>
          <w:rFonts w:hint="eastAsia"/>
          <w:color w:val="000000" w:themeColor="text1"/>
          <w:lang w:val="en-US"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0A7C53F4">
      <w:pPr>
        <w:spacing w:line="360" w:lineRule="auto"/>
        <w:rPr>
          <w:rFonts w:hint="eastAsia"/>
          <w:b/>
          <w:bCs/>
          <w:color w:val="000000" w:themeColor="text1"/>
          <w:lang w:val="en-US" w:eastAsia="zh-CN"/>
        </w:rPr>
      </w:pPr>
      <w:r>
        <w:rPr>
          <w:rFonts w:hint="eastAsia"/>
          <w:b/>
          <w:bCs/>
          <w:color w:val="000000" w:themeColor="text1"/>
          <w:lang w:val="en-US" w:eastAsia="zh-CN"/>
        </w:rPr>
        <w:t>2.1.9购买了货币型基金的客户信息</w:t>
      </w:r>
    </w:p>
    <w:p w14:paraId="245EECC4">
      <w:pPr>
        <w:pStyle w:val="36"/>
        <w:ind w:left="420" w:firstLine="0" w:firstLineChars="0"/>
        <w:rPr>
          <w:rFonts w:hint="eastAsia"/>
          <w:color w:val="000000" w:themeColor="text1"/>
          <w:lang w:val="en-US"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68964AAE">
      <w:pPr>
        <w:spacing w:line="360" w:lineRule="auto"/>
        <w:rPr>
          <w:rFonts w:hint="eastAsia"/>
          <w:b/>
          <w:bCs/>
          <w:color w:val="000000" w:themeColor="text1"/>
          <w:lang w:val="en-US" w:eastAsia="zh-CN"/>
        </w:rPr>
      </w:pPr>
      <w:r>
        <w:rPr>
          <w:rFonts w:hint="eastAsia"/>
          <w:b/>
          <w:bCs/>
          <w:color w:val="000000" w:themeColor="text1"/>
          <w:lang w:val="en-US" w:eastAsia="zh-CN"/>
        </w:rPr>
        <w:t>2.1.10投资总收益前三名的客户</w:t>
      </w:r>
    </w:p>
    <w:p w14:paraId="02749196">
      <w:pPr>
        <w:spacing w:line="360" w:lineRule="auto"/>
        <w:ind w:firstLine="420" w:firstLineChars="0"/>
        <w:rPr>
          <w:rFonts w:hint="eastAsia"/>
          <w:color w:val="000000" w:themeColor="text1"/>
          <w:lang w:val="en-US" w:eastAsia="zh-CN"/>
        </w:rPr>
      </w:pPr>
      <w:r>
        <w:rPr>
          <w:rFonts w:hint="eastAsia"/>
          <w:color w:val="000000" w:themeColor="text1"/>
          <w:lang w:val="en-US" w:eastAsia="zh-CN"/>
        </w:rPr>
        <w:t>任务要求：查询当前总的可用资产收益(被冻结的资产除外)前三名的客户的名称、身份证号及其总收益，按收益降序输出，总收益命名为total_income。</w:t>
      </w:r>
    </w:p>
    <w:p w14:paraId="55EBFC9D">
      <w:pPr>
        <w:spacing w:line="360" w:lineRule="auto"/>
        <w:ind w:firstLine="420" w:firstLineChars="0"/>
        <w:rPr>
          <w:rFonts w:ascii="宋体" w:hAnsi="宋体" w:eastAsia="宋体" w:cs="宋体"/>
          <w:sz w:val="24"/>
          <w:szCs w:val="24"/>
        </w:rPr>
      </w:pPr>
      <w:r>
        <w:rPr>
          <w:rFonts w:hint="eastAsia"/>
          <w:color w:val="000000" w:themeColor="text1"/>
          <w:lang w:val="en-US" w:eastAsia="zh-CN"/>
        </w:rPr>
        <w:t>实现过程：创建一个新表命名为c，</w:t>
      </w:r>
      <w:r>
        <w:rPr>
          <w:rFonts w:ascii="宋体" w:hAnsi="宋体" w:eastAsia="宋体" w:cs="宋体"/>
          <w:sz w:val="24"/>
          <w:szCs w:val="24"/>
        </w:rPr>
        <w:t>计算每个客户的总收益</w:t>
      </w:r>
      <w:r>
        <w:rPr>
          <w:rFonts w:hint="eastAsia" w:ascii="宋体" w:hAnsi="宋体" w:cs="宋体"/>
          <w:sz w:val="24"/>
          <w:szCs w:val="24"/>
          <w:lang w:eastAsia="zh-CN"/>
        </w:rPr>
        <w:t>，</w:t>
      </w:r>
      <w:r>
        <w:rPr>
          <w:rFonts w:ascii="宋体" w:hAnsi="宋体" w:eastAsia="宋体" w:cs="宋体"/>
          <w:sz w:val="24"/>
          <w:szCs w:val="24"/>
        </w:rPr>
        <w:t>将客户表</w:t>
      </w:r>
      <w:r>
        <w:rPr>
          <w:rStyle w:val="29"/>
          <w:rFonts w:ascii="宋体" w:hAnsi="宋体" w:eastAsia="宋体" w:cs="宋体"/>
          <w:sz w:val="24"/>
          <w:szCs w:val="24"/>
        </w:rPr>
        <w:t>client</w:t>
      </w:r>
      <w:r>
        <w:rPr>
          <w:rFonts w:ascii="宋体" w:hAnsi="宋体" w:eastAsia="宋体" w:cs="宋体"/>
          <w:sz w:val="24"/>
          <w:szCs w:val="24"/>
        </w:rPr>
        <w:t>和资产表</w:t>
      </w:r>
      <w:r>
        <w:rPr>
          <w:rStyle w:val="29"/>
          <w:rFonts w:ascii="宋体" w:hAnsi="宋体" w:eastAsia="宋体" w:cs="宋体"/>
          <w:sz w:val="24"/>
          <w:szCs w:val="24"/>
        </w:rPr>
        <w:t>property</w:t>
      </w:r>
      <w:r>
        <w:rPr>
          <w:rFonts w:ascii="宋体" w:hAnsi="宋体" w:eastAsia="宋体" w:cs="宋体"/>
          <w:sz w:val="24"/>
          <w:szCs w:val="24"/>
        </w:rPr>
        <w:t>进行连接，确保每条资产记录对应一个客户记录并过滤出资产状态为“可用”的资产记录</w:t>
      </w:r>
      <w:r>
        <w:rPr>
          <w:rFonts w:hint="eastAsia" w:ascii="宋体" w:hAnsi="宋体" w:cs="宋体"/>
          <w:sz w:val="24"/>
          <w:szCs w:val="24"/>
          <w:lang w:eastAsia="zh-CN"/>
        </w:rPr>
        <w:t>，</w:t>
      </w:r>
      <w:r>
        <w:rPr>
          <w:rFonts w:ascii="宋体" w:hAnsi="宋体" w:eastAsia="宋体" w:cs="宋体"/>
          <w:sz w:val="24"/>
          <w:szCs w:val="24"/>
        </w:rPr>
        <w:t>然后，对这些可用资产的收益进行求和</w:t>
      </w:r>
      <w:r>
        <w:rPr>
          <w:rFonts w:hint="eastAsia" w:ascii="宋体" w:hAnsi="宋体" w:cs="宋体"/>
          <w:sz w:val="24"/>
          <w:szCs w:val="24"/>
          <w:lang w:eastAsia="zh-CN"/>
        </w:rPr>
        <w:t>，</w:t>
      </w:r>
      <w:r>
        <w:rPr>
          <w:rFonts w:ascii="宋体" w:hAnsi="宋体" w:eastAsia="宋体" w:cs="宋体"/>
          <w:sz w:val="24"/>
          <w:szCs w:val="24"/>
        </w:rPr>
        <w:t>并将求和结果命名为</w:t>
      </w:r>
      <w:r>
        <w:rPr>
          <w:rStyle w:val="29"/>
          <w:rFonts w:ascii="宋体" w:hAnsi="宋体" w:eastAsia="宋体" w:cs="宋体"/>
          <w:sz w:val="24"/>
          <w:szCs w:val="24"/>
        </w:rPr>
        <w:t>total_income</w:t>
      </w:r>
      <w:r>
        <w:rPr>
          <w:rFonts w:hint="eastAsia" w:ascii="宋体" w:hAnsi="宋体" w:cs="宋体"/>
          <w:sz w:val="24"/>
          <w:szCs w:val="24"/>
          <w:lang w:eastAsia="zh-CN"/>
        </w:rPr>
        <w:t>，</w:t>
      </w:r>
      <w:r>
        <w:rPr>
          <w:rFonts w:ascii="宋体" w:hAnsi="宋体" w:eastAsia="宋体" w:cs="宋体"/>
          <w:sz w:val="24"/>
          <w:szCs w:val="24"/>
        </w:rPr>
        <w:t>结果按照客户ID进行分组，以确保每个客户只有一条总收益记录。在主查询中，选择</w:t>
      </w:r>
      <w:r>
        <w:rPr>
          <w:rStyle w:val="29"/>
          <w:rFonts w:ascii="宋体" w:hAnsi="宋体" w:eastAsia="宋体" w:cs="宋体"/>
          <w:sz w:val="24"/>
          <w:szCs w:val="24"/>
        </w:rPr>
        <w:t>c</w:t>
      </w:r>
      <w:r>
        <w:rPr>
          <w:rFonts w:ascii="宋体" w:hAnsi="宋体" w:eastAsia="宋体" w:cs="宋体"/>
          <w:sz w:val="24"/>
          <w:szCs w:val="24"/>
        </w:rPr>
        <w:t>中排名前三的客户记录</w:t>
      </w:r>
      <w:r>
        <w:rPr>
          <w:rFonts w:hint="eastAsia" w:ascii="宋体" w:hAnsi="宋体" w:cs="宋体"/>
          <w:sz w:val="24"/>
          <w:szCs w:val="24"/>
          <w:lang w:eastAsia="zh-CN"/>
        </w:rPr>
        <w:t>，</w:t>
      </w:r>
      <w:r>
        <w:rPr>
          <w:rFonts w:ascii="宋体" w:hAnsi="宋体" w:eastAsia="宋体" w:cs="宋体"/>
          <w:sz w:val="24"/>
          <w:szCs w:val="24"/>
        </w:rPr>
        <w:t>将结果按总收益降序排序，并限制输出前三条记录。</w:t>
      </w:r>
    </w:p>
    <w:p w14:paraId="28C3392C">
      <w:pPr>
        <w:spacing w:line="360" w:lineRule="auto"/>
        <w:jc w:val="center"/>
      </w:pPr>
      <w:r>
        <w:drawing>
          <wp:inline distT="0" distB="0" distL="114300" distR="114300">
            <wp:extent cx="5273675" cy="2820035"/>
            <wp:effectExtent l="0" t="0" r="9525"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73675" cy="2820035"/>
                    </a:xfrm>
                    <a:prstGeom prst="rect">
                      <a:avLst/>
                    </a:prstGeom>
                    <a:noFill/>
                    <a:ln>
                      <a:noFill/>
                    </a:ln>
                  </pic:spPr>
                </pic:pic>
              </a:graphicData>
            </a:graphic>
          </wp:inline>
        </w:drawing>
      </w:r>
    </w:p>
    <w:p w14:paraId="1C21AEAB">
      <w:pPr>
        <w:pStyle w:val="7"/>
        <w:spacing w:line="36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投资总收益前三名的客户具体代码实现</w:t>
      </w:r>
    </w:p>
    <w:p w14:paraId="651E92AC">
      <w:pPr>
        <w:spacing w:line="360" w:lineRule="auto"/>
        <w:rPr>
          <w:rFonts w:hint="eastAsia"/>
          <w:b/>
          <w:bCs/>
          <w:color w:val="000000" w:themeColor="text1"/>
          <w:lang w:val="en-US" w:eastAsia="zh-CN"/>
        </w:rPr>
      </w:pPr>
      <w:r>
        <w:rPr>
          <w:rFonts w:hint="eastAsia"/>
          <w:b/>
          <w:bCs/>
          <w:color w:val="000000" w:themeColor="text1"/>
          <w:lang w:val="en-US" w:eastAsia="zh-CN"/>
        </w:rPr>
        <w:t>2.1.11黄姓客户持卡数量</w:t>
      </w:r>
    </w:p>
    <w:p w14:paraId="6BE50895">
      <w:pPr>
        <w:pStyle w:val="36"/>
        <w:ind w:left="420" w:firstLine="0" w:firstLineChars="0"/>
        <w:rPr>
          <w:rFonts w:hint="eastAsia"/>
          <w:color w:val="000000" w:themeColor="text1"/>
          <w:lang w:val="en-US"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601CFFCD">
      <w:pPr>
        <w:spacing w:line="360" w:lineRule="auto"/>
        <w:rPr>
          <w:rFonts w:hint="eastAsia"/>
          <w:b/>
          <w:bCs/>
          <w:color w:val="000000" w:themeColor="text1"/>
          <w:lang w:val="en-US" w:eastAsia="zh-CN"/>
        </w:rPr>
      </w:pPr>
      <w:r>
        <w:rPr>
          <w:rFonts w:hint="eastAsia"/>
          <w:b/>
          <w:bCs/>
          <w:color w:val="000000" w:themeColor="text1"/>
          <w:lang w:val="en-US" w:eastAsia="zh-CN"/>
        </w:rPr>
        <w:t>2.1.12客户理财、保险与基金投资总额</w:t>
      </w:r>
    </w:p>
    <w:p w14:paraId="560B5A8B">
      <w:pPr>
        <w:spacing w:line="360" w:lineRule="auto"/>
        <w:ind w:firstLine="420" w:firstLineChars="0"/>
        <w:rPr>
          <w:rFonts w:hint="eastAsia"/>
          <w:color w:val="000000" w:themeColor="text1"/>
          <w:lang w:val="en-US" w:eastAsia="zh-CN"/>
        </w:rPr>
      </w:pPr>
      <w:r>
        <w:rPr>
          <w:rFonts w:hint="eastAsia"/>
          <w:color w:val="000000" w:themeColor="text1"/>
          <w:lang w:val="en-US" w:eastAsia="zh-CN"/>
        </w:rPr>
        <w:t>任务要求：</w:t>
      </w:r>
      <w:r>
        <w:rPr>
          <w:rFonts w:ascii="宋体" w:hAnsi="宋体" w:eastAsia="宋体" w:cs="宋体"/>
          <w:sz w:val="24"/>
          <w:szCs w:val="24"/>
        </w:rPr>
        <w:t>综合客户表、资产表、理财产品表、保险表和基金表，列出客户的名称、身份证号以及投资总金额，并按投资总金额降序排序。</w:t>
      </w:r>
    </w:p>
    <w:p w14:paraId="73E6F750">
      <w:pPr>
        <w:spacing w:line="360" w:lineRule="auto"/>
        <w:ind w:firstLine="420" w:firstLineChars="0"/>
        <w:rPr>
          <w:rFonts w:ascii="宋体" w:hAnsi="宋体" w:eastAsia="宋体" w:cs="宋体"/>
          <w:sz w:val="24"/>
          <w:szCs w:val="24"/>
        </w:rPr>
      </w:pPr>
      <w:r>
        <w:rPr>
          <w:rFonts w:hint="eastAsia"/>
          <w:color w:val="000000" w:themeColor="text1"/>
          <w:lang w:val="en-US" w:eastAsia="zh-CN"/>
        </w:rPr>
        <w:t>实现过程：</w:t>
      </w:r>
      <w:r>
        <w:rPr>
          <w:rFonts w:ascii="宋体" w:hAnsi="宋体" w:eastAsia="宋体" w:cs="宋体"/>
          <w:sz w:val="24"/>
          <w:szCs w:val="24"/>
        </w:rPr>
        <w:t>首先，从客户表</w:t>
      </w:r>
      <w:r>
        <w:rPr>
          <w:rStyle w:val="29"/>
          <w:rFonts w:ascii="宋体" w:hAnsi="宋体" w:eastAsia="宋体" w:cs="宋体"/>
          <w:sz w:val="24"/>
          <w:szCs w:val="24"/>
        </w:rPr>
        <w:t>client</w:t>
      </w:r>
      <w:r>
        <w:rPr>
          <w:rFonts w:ascii="宋体" w:hAnsi="宋体" w:eastAsia="宋体" w:cs="宋体"/>
          <w:sz w:val="24"/>
          <w:szCs w:val="24"/>
        </w:rPr>
        <w:t>中选择客户的名称、身份证号，以及计算每个客户的投资总金额</w:t>
      </w:r>
      <w:r>
        <w:rPr>
          <w:rFonts w:hint="eastAsia" w:ascii="宋体" w:hAnsi="宋体" w:cs="宋体"/>
          <w:sz w:val="24"/>
          <w:szCs w:val="24"/>
          <w:lang w:eastAsia="zh-CN"/>
        </w:rPr>
        <w:t>，</w:t>
      </w:r>
      <w:r>
        <w:rPr>
          <w:rFonts w:ascii="宋体" w:hAnsi="宋体" w:eastAsia="宋体" w:cs="宋体"/>
          <w:sz w:val="24"/>
          <w:szCs w:val="24"/>
        </w:rPr>
        <w:t>接下来，通过左连接将客户表和一个子查询的结果集连接</w:t>
      </w:r>
      <w:r>
        <w:rPr>
          <w:rFonts w:hint="eastAsia" w:ascii="宋体" w:hAnsi="宋体" w:cs="宋体"/>
          <w:sz w:val="24"/>
          <w:szCs w:val="24"/>
          <w:lang w:eastAsia="zh-CN"/>
        </w:rPr>
        <w:t>，</w:t>
      </w:r>
      <w:r>
        <w:rPr>
          <w:rFonts w:ascii="宋体" w:hAnsi="宋体" w:eastAsia="宋体" w:cs="宋体"/>
          <w:sz w:val="24"/>
          <w:szCs w:val="24"/>
        </w:rPr>
        <w:t>目的是从资产表和相应的产品表中计算每个客户的各类资产投资金额，并将这些金额合并到一个结果集中。</w:t>
      </w:r>
    </w:p>
    <w:p w14:paraId="7E19FF7F">
      <w:pPr>
        <w:spacing w:line="360" w:lineRule="auto"/>
        <w:ind w:firstLine="420" w:firstLineChars="0"/>
        <w:rPr>
          <w:rFonts w:ascii="宋体" w:hAnsi="宋体" w:eastAsia="宋体" w:cs="宋体"/>
          <w:sz w:val="24"/>
          <w:szCs w:val="24"/>
        </w:rPr>
      </w:pPr>
      <w:r>
        <w:rPr>
          <w:rFonts w:ascii="宋体" w:hAnsi="宋体" w:eastAsia="宋体" w:cs="宋体"/>
          <w:sz w:val="24"/>
          <w:szCs w:val="24"/>
        </w:rPr>
        <w:t>在子查询中，使用</w:t>
      </w:r>
      <w:r>
        <w:rPr>
          <w:rStyle w:val="29"/>
          <w:rFonts w:ascii="宋体" w:hAnsi="宋体" w:eastAsia="宋体" w:cs="宋体"/>
          <w:sz w:val="24"/>
          <w:szCs w:val="24"/>
        </w:rPr>
        <w:t>UNION ALL</w:t>
      </w:r>
      <w:r>
        <w:rPr>
          <w:rFonts w:ascii="宋体" w:hAnsi="宋体" w:eastAsia="宋体" w:cs="宋体"/>
          <w:sz w:val="24"/>
          <w:szCs w:val="24"/>
        </w:rPr>
        <w:t>将三部分结果合并：对于理财产品，从资产表和理财产品表中选择客户ID和每笔投资金额（</w:t>
      </w:r>
      <w:r>
        <w:rPr>
          <w:rStyle w:val="29"/>
          <w:rFonts w:ascii="宋体" w:hAnsi="宋体" w:eastAsia="宋体" w:cs="宋体"/>
          <w:sz w:val="24"/>
          <w:szCs w:val="24"/>
        </w:rPr>
        <w:t>pro_quantity * p_amount</w:t>
      </w:r>
      <w:r>
        <w:rPr>
          <w:rFonts w:ascii="宋体" w:hAnsi="宋体" w:eastAsia="宋体" w:cs="宋体"/>
          <w:sz w:val="24"/>
          <w:szCs w:val="24"/>
        </w:rPr>
        <w:t>），其中</w:t>
      </w:r>
      <w:r>
        <w:rPr>
          <w:rStyle w:val="29"/>
          <w:rFonts w:ascii="宋体" w:hAnsi="宋体" w:eastAsia="宋体" w:cs="宋体"/>
          <w:sz w:val="24"/>
          <w:szCs w:val="24"/>
        </w:rPr>
        <w:t>pro_pif_id</w:t>
      </w:r>
      <w:r>
        <w:rPr>
          <w:rFonts w:ascii="宋体" w:hAnsi="宋体" w:eastAsia="宋体" w:cs="宋体"/>
          <w:sz w:val="24"/>
          <w:szCs w:val="24"/>
        </w:rPr>
        <w:t>等于</w:t>
      </w:r>
      <w:r>
        <w:rPr>
          <w:rStyle w:val="29"/>
          <w:rFonts w:ascii="宋体" w:hAnsi="宋体" w:eastAsia="宋体" w:cs="宋体"/>
          <w:sz w:val="24"/>
          <w:szCs w:val="24"/>
        </w:rPr>
        <w:t>p_id</w:t>
      </w:r>
      <w:r>
        <w:rPr>
          <w:rFonts w:ascii="宋体" w:hAnsi="宋体" w:eastAsia="宋体" w:cs="宋体"/>
          <w:sz w:val="24"/>
          <w:szCs w:val="24"/>
        </w:rPr>
        <w:t>，并且资产类型等于1</w:t>
      </w:r>
      <w:r>
        <w:rPr>
          <w:rFonts w:hint="eastAsia" w:ascii="宋体" w:hAnsi="宋体" w:cs="宋体"/>
          <w:sz w:val="24"/>
          <w:szCs w:val="24"/>
          <w:lang w:eastAsia="zh-CN"/>
        </w:rPr>
        <w:t>；</w:t>
      </w:r>
      <w:r>
        <w:rPr>
          <w:rFonts w:ascii="宋体" w:hAnsi="宋体" w:eastAsia="宋体" w:cs="宋体"/>
          <w:sz w:val="24"/>
          <w:szCs w:val="24"/>
        </w:rPr>
        <w:t>对于保险产品，从资产表和保险表中选择客户ID和每笔投资金额，其中</w:t>
      </w:r>
      <w:r>
        <w:rPr>
          <w:rStyle w:val="29"/>
          <w:rFonts w:ascii="宋体" w:hAnsi="宋体" w:eastAsia="宋体" w:cs="宋体"/>
          <w:sz w:val="24"/>
          <w:szCs w:val="24"/>
        </w:rPr>
        <w:t>pro_pif_id</w:t>
      </w:r>
      <w:r>
        <w:rPr>
          <w:rFonts w:ascii="宋体" w:hAnsi="宋体" w:eastAsia="宋体" w:cs="宋体"/>
          <w:sz w:val="24"/>
          <w:szCs w:val="24"/>
        </w:rPr>
        <w:t>等于</w:t>
      </w:r>
      <w:r>
        <w:rPr>
          <w:rStyle w:val="29"/>
          <w:rFonts w:ascii="宋体" w:hAnsi="宋体" w:eastAsia="宋体" w:cs="宋体"/>
          <w:sz w:val="24"/>
          <w:szCs w:val="24"/>
        </w:rPr>
        <w:t>i_id</w:t>
      </w:r>
      <w:r>
        <w:rPr>
          <w:rFonts w:ascii="宋体" w:hAnsi="宋体" w:eastAsia="宋体" w:cs="宋体"/>
          <w:sz w:val="24"/>
          <w:szCs w:val="24"/>
        </w:rPr>
        <w:t>，并且资产类型等于2</w:t>
      </w:r>
      <w:r>
        <w:rPr>
          <w:rFonts w:hint="eastAsia" w:ascii="宋体" w:hAnsi="宋体" w:cs="宋体"/>
          <w:sz w:val="24"/>
          <w:szCs w:val="24"/>
          <w:lang w:eastAsia="zh-CN"/>
        </w:rPr>
        <w:t>；</w:t>
      </w:r>
      <w:r>
        <w:rPr>
          <w:rFonts w:ascii="宋体" w:hAnsi="宋体" w:eastAsia="宋体" w:cs="宋体"/>
          <w:sz w:val="24"/>
          <w:szCs w:val="24"/>
        </w:rPr>
        <w:t>对于基金产品，从资产表和基金表</w:t>
      </w:r>
      <w:r>
        <w:rPr>
          <w:rStyle w:val="29"/>
          <w:rFonts w:ascii="宋体" w:hAnsi="宋体" w:eastAsia="宋体" w:cs="宋体"/>
          <w:sz w:val="24"/>
          <w:szCs w:val="24"/>
        </w:rPr>
        <w:t>fund</w:t>
      </w:r>
      <w:r>
        <w:rPr>
          <w:rFonts w:ascii="宋体" w:hAnsi="宋体" w:eastAsia="宋体" w:cs="宋体"/>
          <w:sz w:val="24"/>
          <w:szCs w:val="24"/>
        </w:rPr>
        <w:t>中选择客户ID和每笔投资金额，其中</w:t>
      </w:r>
      <w:r>
        <w:rPr>
          <w:rStyle w:val="29"/>
          <w:rFonts w:ascii="宋体" w:hAnsi="宋体" w:eastAsia="宋体" w:cs="宋体"/>
          <w:sz w:val="24"/>
          <w:szCs w:val="24"/>
        </w:rPr>
        <w:t>pro_pif_id</w:t>
      </w:r>
      <w:r>
        <w:rPr>
          <w:rFonts w:ascii="宋体" w:hAnsi="宋体" w:eastAsia="宋体" w:cs="宋体"/>
          <w:sz w:val="24"/>
          <w:szCs w:val="24"/>
        </w:rPr>
        <w:t>等于基金产品ID（</w:t>
      </w:r>
      <w:r>
        <w:rPr>
          <w:rStyle w:val="29"/>
          <w:rFonts w:ascii="宋体" w:hAnsi="宋体" w:eastAsia="宋体" w:cs="宋体"/>
          <w:sz w:val="24"/>
          <w:szCs w:val="24"/>
        </w:rPr>
        <w:t>f_id</w:t>
      </w:r>
      <w:r>
        <w:rPr>
          <w:rFonts w:ascii="宋体" w:hAnsi="宋体" w:eastAsia="宋体" w:cs="宋体"/>
          <w:sz w:val="24"/>
          <w:szCs w:val="24"/>
        </w:rPr>
        <w:t>），并且资产类型等于3。</w:t>
      </w:r>
    </w:p>
    <w:p w14:paraId="706109F7">
      <w:pPr>
        <w:spacing w:line="360" w:lineRule="auto"/>
        <w:ind w:firstLine="420" w:firstLineChars="0"/>
        <w:rPr>
          <w:rFonts w:ascii="宋体" w:hAnsi="宋体" w:eastAsia="宋体" w:cs="宋体"/>
          <w:sz w:val="24"/>
          <w:szCs w:val="24"/>
        </w:rPr>
      </w:pPr>
      <w:r>
        <w:rPr>
          <w:rFonts w:ascii="宋体" w:hAnsi="宋体" w:eastAsia="宋体" w:cs="宋体"/>
          <w:sz w:val="24"/>
          <w:szCs w:val="24"/>
        </w:rPr>
        <w:t>通过</w:t>
      </w:r>
      <w:r>
        <w:rPr>
          <w:rStyle w:val="29"/>
          <w:rFonts w:ascii="宋体" w:hAnsi="宋体" w:eastAsia="宋体" w:cs="宋体"/>
          <w:sz w:val="24"/>
          <w:szCs w:val="24"/>
        </w:rPr>
        <w:t>LEFT JOIN</w:t>
      </w:r>
      <w:r>
        <w:rPr>
          <w:rFonts w:ascii="宋体" w:hAnsi="宋体" w:eastAsia="宋体" w:cs="宋体"/>
          <w:sz w:val="24"/>
          <w:szCs w:val="24"/>
        </w:rPr>
        <w:t>将客户表</w:t>
      </w:r>
      <w:r>
        <w:rPr>
          <w:rStyle w:val="29"/>
          <w:rFonts w:ascii="宋体" w:hAnsi="宋体" w:eastAsia="宋体" w:cs="宋体"/>
          <w:sz w:val="24"/>
          <w:szCs w:val="24"/>
        </w:rPr>
        <w:t>client</w:t>
      </w:r>
      <w:r>
        <w:rPr>
          <w:rFonts w:ascii="宋体" w:hAnsi="宋体" w:eastAsia="宋体" w:cs="宋体"/>
          <w:sz w:val="24"/>
          <w:szCs w:val="24"/>
        </w:rPr>
        <w:t>和子查询的结果集连接，使用</w:t>
      </w:r>
      <w:r>
        <w:rPr>
          <w:rStyle w:val="29"/>
          <w:rFonts w:ascii="宋体" w:hAnsi="宋体" w:eastAsia="宋体" w:cs="宋体"/>
          <w:sz w:val="24"/>
          <w:szCs w:val="24"/>
        </w:rPr>
        <w:t>pro.pro_c_id = c_id</w:t>
      </w:r>
      <w:r>
        <w:rPr>
          <w:rFonts w:ascii="宋体" w:hAnsi="宋体" w:eastAsia="宋体" w:cs="宋体"/>
          <w:sz w:val="24"/>
          <w:szCs w:val="24"/>
        </w:rPr>
        <w:t>作为连接条件</w:t>
      </w:r>
      <w:r>
        <w:rPr>
          <w:rFonts w:hint="eastAsia" w:ascii="宋体" w:hAnsi="宋体" w:cs="宋体"/>
          <w:sz w:val="24"/>
          <w:szCs w:val="24"/>
          <w:lang w:eastAsia="zh-CN"/>
        </w:rPr>
        <w:t>，</w:t>
      </w:r>
      <w:r>
        <w:rPr>
          <w:rFonts w:ascii="宋体" w:hAnsi="宋体" w:eastAsia="宋体" w:cs="宋体"/>
          <w:sz w:val="24"/>
          <w:szCs w:val="24"/>
        </w:rPr>
        <w:t>使用</w:t>
      </w:r>
      <w:r>
        <w:rPr>
          <w:rStyle w:val="29"/>
          <w:rFonts w:ascii="宋体" w:hAnsi="宋体" w:eastAsia="宋体" w:cs="宋体"/>
          <w:sz w:val="24"/>
          <w:szCs w:val="24"/>
        </w:rPr>
        <w:t>GROUP BY c_id</w:t>
      </w:r>
      <w:r>
        <w:rPr>
          <w:rFonts w:ascii="宋体" w:hAnsi="宋体" w:eastAsia="宋体" w:cs="宋体"/>
          <w:sz w:val="24"/>
          <w:szCs w:val="24"/>
        </w:rPr>
        <w:t>对结果进行分组，以确保每个客户只有一条记录</w:t>
      </w:r>
      <w:r>
        <w:rPr>
          <w:rFonts w:hint="eastAsia" w:ascii="宋体" w:hAnsi="宋体" w:cs="宋体"/>
          <w:sz w:val="24"/>
          <w:szCs w:val="24"/>
          <w:lang w:eastAsia="zh-CN"/>
        </w:rPr>
        <w:t>，</w:t>
      </w:r>
      <w:r>
        <w:rPr>
          <w:rFonts w:ascii="宋体" w:hAnsi="宋体" w:eastAsia="宋体" w:cs="宋体"/>
          <w:sz w:val="24"/>
          <w:szCs w:val="24"/>
        </w:rPr>
        <w:t>最终，对结果按总金额降序排序，确保总金额最大的客户排在最前。</w:t>
      </w:r>
    </w:p>
    <w:p w14:paraId="0F80C619">
      <w:pPr>
        <w:spacing w:line="360" w:lineRule="auto"/>
        <w:jc w:val="center"/>
      </w:pPr>
      <w:r>
        <w:drawing>
          <wp:inline distT="0" distB="0" distL="114300" distR="114300">
            <wp:extent cx="5272405" cy="3488690"/>
            <wp:effectExtent l="0" t="0" r="10795"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272405" cy="3488690"/>
                    </a:xfrm>
                    <a:prstGeom prst="rect">
                      <a:avLst/>
                    </a:prstGeom>
                    <a:noFill/>
                    <a:ln>
                      <a:noFill/>
                    </a:ln>
                  </pic:spPr>
                </pic:pic>
              </a:graphicData>
            </a:graphic>
          </wp:inline>
        </w:drawing>
      </w:r>
    </w:p>
    <w:p w14:paraId="1E814E6E">
      <w:pPr>
        <w:pStyle w:val="7"/>
        <w:spacing w:line="36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客户理财、保险与基金投资总额具体代码实现</w:t>
      </w:r>
    </w:p>
    <w:p w14:paraId="0DB834BF">
      <w:pPr>
        <w:spacing w:line="360" w:lineRule="auto"/>
        <w:rPr>
          <w:rFonts w:hint="eastAsia"/>
          <w:b/>
          <w:bCs/>
          <w:color w:val="000000" w:themeColor="text1"/>
          <w:lang w:val="en-US" w:eastAsia="zh-CN"/>
        </w:rPr>
      </w:pPr>
      <w:r>
        <w:rPr>
          <w:rFonts w:hint="eastAsia"/>
          <w:b/>
          <w:bCs/>
          <w:color w:val="000000" w:themeColor="text1"/>
          <w:lang w:val="en-US" w:eastAsia="zh-CN"/>
        </w:rPr>
        <w:t>2.1.13客户总资产</w:t>
      </w:r>
    </w:p>
    <w:p w14:paraId="4672B53E">
      <w:pPr>
        <w:spacing w:line="360" w:lineRule="auto"/>
        <w:ind w:firstLine="420" w:firstLineChars="0"/>
        <w:rPr>
          <w:rFonts w:hint="eastAsia"/>
          <w:color w:val="000000" w:themeColor="text1"/>
          <w:lang w:val="en-US" w:eastAsia="zh-CN"/>
        </w:rPr>
      </w:pPr>
      <w:r>
        <w:rPr>
          <w:rFonts w:hint="eastAsia"/>
          <w:color w:val="000000" w:themeColor="text1"/>
          <w:lang w:val="en-US" w:eastAsia="zh-CN"/>
        </w:rPr>
        <w:t>任务要求：列出所有客户的编号、名称和总资产。总资产定义为储蓄卡余额、投资总额、投资总收益的和，减去信用卡透支的金额，客户总资产包括被冻结的资产。</w:t>
      </w:r>
    </w:p>
    <w:p w14:paraId="4F859A03">
      <w:pPr>
        <w:spacing w:line="360" w:lineRule="auto"/>
        <w:ind w:firstLine="420" w:firstLineChars="0"/>
        <w:rPr>
          <w:rFonts w:hint="eastAsia" w:ascii="宋体" w:hAnsi="宋体" w:cs="宋体"/>
          <w:sz w:val="24"/>
          <w:szCs w:val="24"/>
          <w:lang w:eastAsia="zh-CN"/>
        </w:rPr>
      </w:pPr>
      <w:r>
        <w:rPr>
          <w:rFonts w:hint="eastAsia"/>
          <w:color w:val="000000" w:themeColor="text1"/>
          <w:lang w:val="en-US" w:eastAsia="zh-CN"/>
        </w:rPr>
        <w:t>实现过程：从客户表client中选择客户编号、客户名称以及总资产，</w:t>
      </w:r>
      <w:r>
        <w:rPr>
          <w:rFonts w:ascii="宋体" w:hAnsi="宋体" w:eastAsia="宋体" w:cs="宋体"/>
          <w:sz w:val="24"/>
          <w:szCs w:val="24"/>
        </w:rPr>
        <w:t>使用左连接将客户表与一个子查询结果集连接</w:t>
      </w:r>
      <w:r>
        <w:rPr>
          <w:rFonts w:hint="eastAsia" w:ascii="宋体" w:hAnsi="宋体" w:cs="宋体"/>
          <w:sz w:val="24"/>
          <w:szCs w:val="24"/>
          <w:lang w:eastAsia="zh-CN"/>
        </w:rPr>
        <w:t>，</w:t>
      </w:r>
      <w:r>
        <w:rPr>
          <w:rFonts w:ascii="宋体" w:hAnsi="宋体" w:eastAsia="宋体" w:cs="宋体"/>
          <w:sz w:val="24"/>
          <w:szCs w:val="24"/>
        </w:rPr>
        <w:t>子查询中合并了六部分结果，通过</w:t>
      </w:r>
      <w:r>
        <w:rPr>
          <w:rStyle w:val="29"/>
          <w:rFonts w:ascii="宋体" w:hAnsi="宋体" w:eastAsia="宋体" w:cs="宋体"/>
          <w:sz w:val="24"/>
          <w:szCs w:val="24"/>
        </w:rPr>
        <w:t>UNION ALL</w:t>
      </w:r>
      <w:r>
        <w:rPr>
          <w:rFonts w:ascii="宋体" w:hAnsi="宋体" w:eastAsia="宋体" w:cs="宋体"/>
          <w:sz w:val="24"/>
          <w:szCs w:val="24"/>
        </w:rPr>
        <w:t>操作符将它们组合在一起，每部分结果表示客户某类资产或负债的总额</w:t>
      </w:r>
      <w:r>
        <w:rPr>
          <w:rFonts w:hint="eastAsia" w:ascii="宋体" w:hAnsi="宋体" w:cs="宋体"/>
          <w:sz w:val="24"/>
          <w:szCs w:val="24"/>
          <w:lang w:eastAsia="zh-CN"/>
        </w:rPr>
        <w:t>。</w:t>
      </w:r>
    </w:p>
    <w:p w14:paraId="37FA067D">
      <w:pPr>
        <w:spacing w:line="360" w:lineRule="auto"/>
        <w:ind w:firstLine="420" w:firstLineChars="0"/>
        <w:rPr>
          <w:rFonts w:ascii="宋体" w:hAnsi="宋体" w:eastAsia="宋体" w:cs="宋体"/>
          <w:sz w:val="24"/>
          <w:szCs w:val="24"/>
        </w:rPr>
      </w:pPr>
      <w:r>
        <w:rPr>
          <w:rFonts w:hint="eastAsia" w:ascii="宋体" w:hAnsi="宋体" w:cs="宋体"/>
          <w:sz w:val="24"/>
          <w:szCs w:val="24"/>
          <w:lang w:val="en-US" w:eastAsia="zh-CN"/>
        </w:rPr>
        <w:t>从资产表property和理财产品表finances_product中选择客户ID和每笔投资金额，根据资产类型（pro_type = 1）进行过滤，并按客户ID分组，求出</w:t>
      </w:r>
      <w:r>
        <w:rPr>
          <w:rFonts w:ascii="宋体" w:hAnsi="宋体" w:eastAsia="宋体" w:cs="宋体"/>
          <w:sz w:val="24"/>
          <w:szCs w:val="24"/>
        </w:rPr>
        <w:t>理财产品的总金额</w:t>
      </w:r>
      <w:r>
        <w:rPr>
          <w:rFonts w:hint="eastAsia" w:ascii="宋体" w:hAnsi="宋体" w:cs="宋体"/>
          <w:sz w:val="24"/>
          <w:szCs w:val="24"/>
          <w:lang w:eastAsia="zh-CN"/>
        </w:rPr>
        <w:t>，</w:t>
      </w:r>
      <w:r>
        <w:rPr>
          <w:rFonts w:ascii="宋体" w:hAnsi="宋体" w:eastAsia="宋体" w:cs="宋体"/>
          <w:sz w:val="24"/>
          <w:szCs w:val="24"/>
        </w:rPr>
        <w:t>从资产表</w:t>
      </w:r>
      <w:r>
        <w:rPr>
          <w:rStyle w:val="29"/>
          <w:rFonts w:ascii="宋体" w:hAnsi="宋体" w:eastAsia="宋体" w:cs="宋体"/>
          <w:sz w:val="24"/>
          <w:szCs w:val="24"/>
        </w:rPr>
        <w:t>property</w:t>
      </w:r>
      <w:r>
        <w:rPr>
          <w:rFonts w:ascii="宋体" w:hAnsi="宋体" w:eastAsia="宋体" w:cs="宋体"/>
          <w:sz w:val="24"/>
          <w:szCs w:val="24"/>
        </w:rPr>
        <w:t>和保险表</w:t>
      </w:r>
      <w:r>
        <w:rPr>
          <w:rStyle w:val="29"/>
          <w:rFonts w:ascii="宋体" w:hAnsi="宋体" w:eastAsia="宋体" w:cs="宋体"/>
          <w:sz w:val="24"/>
          <w:szCs w:val="24"/>
        </w:rPr>
        <w:t>insurance</w:t>
      </w:r>
      <w:r>
        <w:rPr>
          <w:rFonts w:ascii="宋体" w:hAnsi="宋体" w:eastAsia="宋体" w:cs="宋体"/>
          <w:sz w:val="24"/>
          <w:szCs w:val="24"/>
        </w:rPr>
        <w:t>中选择客户ID和每笔投资金额，根据资产类型（</w:t>
      </w:r>
      <w:r>
        <w:rPr>
          <w:rStyle w:val="29"/>
          <w:rFonts w:ascii="宋体" w:hAnsi="宋体" w:eastAsia="宋体" w:cs="宋体"/>
          <w:sz w:val="24"/>
          <w:szCs w:val="24"/>
        </w:rPr>
        <w:t>pro_type = 2</w:t>
      </w:r>
      <w:r>
        <w:rPr>
          <w:rFonts w:ascii="宋体" w:hAnsi="宋体" w:eastAsia="宋体" w:cs="宋体"/>
          <w:sz w:val="24"/>
          <w:szCs w:val="24"/>
        </w:rPr>
        <w:t>）进行过滤，并按客户ID分组</w:t>
      </w:r>
      <w:r>
        <w:rPr>
          <w:rFonts w:hint="eastAsia" w:ascii="宋体" w:hAnsi="宋体" w:cs="宋体"/>
          <w:sz w:val="24"/>
          <w:szCs w:val="24"/>
          <w:lang w:eastAsia="zh-CN"/>
        </w:rPr>
        <w:t>，</w:t>
      </w:r>
      <w:r>
        <w:rPr>
          <w:rFonts w:hint="eastAsia" w:ascii="宋体" w:hAnsi="宋体" w:cs="宋体"/>
          <w:sz w:val="24"/>
          <w:szCs w:val="24"/>
          <w:lang w:val="en-US" w:eastAsia="zh-CN"/>
        </w:rPr>
        <w:t>求出</w:t>
      </w:r>
      <w:r>
        <w:rPr>
          <w:rFonts w:ascii="宋体" w:hAnsi="宋体" w:eastAsia="宋体" w:cs="宋体"/>
          <w:sz w:val="24"/>
          <w:szCs w:val="24"/>
        </w:rPr>
        <w:t>保险产品的总金额</w:t>
      </w:r>
      <w:r>
        <w:rPr>
          <w:rFonts w:hint="eastAsia" w:ascii="宋体" w:hAnsi="宋体" w:cs="宋体"/>
          <w:sz w:val="24"/>
          <w:szCs w:val="24"/>
          <w:lang w:eastAsia="zh-CN"/>
        </w:rPr>
        <w:t>，</w:t>
      </w:r>
      <w:r>
        <w:rPr>
          <w:rFonts w:ascii="宋体" w:hAnsi="宋体" w:eastAsia="宋体" w:cs="宋体"/>
          <w:sz w:val="24"/>
          <w:szCs w:val="24"/>
        </w:rPr>
        <w:t>从资产表</w:t>
      </w:r>
      <w:r>
        <w:rPr>
          <w:rStyle w:val="29"/>
          <w:rFonts w:ascii="宋体" w:hAnsi="宋体" w:eastAsia="宋体" w:cs="宋体"/>
          <w:sz w:val="24"/>
          <w:szCs w:val="24"/>
        </w:rPr>
        <w:t>property</w:t>
      </w:r>
      <w:r>
        <w:rPr>
          <w:rFonts w:ascii="宋体" w:hAnsi="宋体" w:eastAsia="宋体" w:cs="宋体"/>
          <w:sz w:val="24"/>
          <w:szCs w:val="24"/>
        </w:rPr>
        <w:t>和基金表</w:t>
      </w:r>
      <w:r>
        <w:rPr>
          <w:rStyle w:val="29"/>
          <w:rFonts w:ascii="宋体" w:hAnsi="宋体" w:eastAsia="宋体" w:cs="宋体"/>
          <w:sz w:val="24"/>
          <w:szCs w:val="24"/>
        </w:rPr>
        <w:t>fund</w:t>
      </w:r>
      <w:r>
        <w:rPr>
          <w:rFonts w:ascii="宋体" w:hAnsi="宋体" w:eastAsia="宋体" w:cs="宋体"/>
          <w:sz w:val="24"/>
          <w:szCs w:val="24"/>
        </w:rPr>
        <w:t>中选择客户ID和每笔投资金额，根据资产类型（</w:t>
      </w:r>
      <w:r>
        <w:rPr>
          <w:rStyle w:val="29"/>
          <w:rFonts w:ascii="宋体" w:hAnsi="宋体" w:eastAsia="宋体" w:cs="宋体"/>
          <w:sz w:val="24"/>
          <w:szCs w:val="24"/>
        </w:rPr>
        <w:t>pro_type = 3</w:t>
      </w:r>
      <w:r>
        <w:rPr>
          <w:rFonts w:ascii="宋体" w:hAnsi="宋体" w:eastAsia="宋体" w:cs="宋体"/>
          <w:sz w:val="24"/>
          <w:szCs w:val="24"/>
        </w:rPr>
        <w:t>）进行过滤，并按客户ID分组</w:t>
      </w:r>
      <w:r>
        <w:rPr>
          <w:rFonts w:hint="eastAsia" w:ascii="宋体" w:hAnsi="宋体" w:cs="宋体"/>
          <w:sz w:val="24"/>
          <w:szCs w:val="24"/>
          <w:lang w:eastAsia="zh-CN"/>
        </w:rPr>
        <w:t>，</w:t>
      </w:r>
      <w:r>
        <w:rPr>
          <w:rFonts w:hint="eastAsia" w:ascii="宋体" w:hAnsi="宋体" w:cs="宋体"/>
          <w:sz w:val="24"/>
          <w:szCs w:val="24"/>
          <w:lang w:val="en-US" w:eastAsia="zh-CN"/>
        </w:rPr>
        <w:t>求出</w:t>
      </w:r>
      <w:r>
        <w:rPr>
          <w:rFonts w:ascii="宋体" w:hAnsi="宋体" w:eastAsia="宋体" w:cs="宋体"/>
          <w:sz w:val="24"/>
          <w:szCs w:val="24"/>
        </w:rPr>
        <w:t>基金产品的总金额</w:t>
      </w:r>
      <w:r>
        <w:rPr>
          <w:rFonts w:hint="eastAsia" w:ascii="宋体" w:hAnsi="宋体" w:cs="宋体"/>
          <w:sz w:val="24"/>
          <w:szCs w:val="24"/>
          <w:lang w:eastAsia="zh-CN"/>
        </w:rPr>
        <w:t>，</w:t>
      </w:r>
      <w:r>
        <w:rPr>
          <w:rFonts w:ascii="宋体" w:hAnsi="宋体" w:eastAsia="宋体" w:cs="宋体"/>
          <w:sz w:val="24"/>
          <w:szCs w:val="24"/>
        </w:rPr>
        <w:t>从资产表</w:t>
      </w:r>
      <w:r>
        <w:rPr>
          <w:rStyle w:val="29"/>
          <w:rFonts w:ascii="宋体" w:hAnsi="宋体" w:eastAsia="宋体" w:cs="宋体"/>
          <w:sz w:val="24"/>
          <w:szCs w:val="24"/>
        </w:rPr>
        <w:t>property</w:t>
      </w:r>
      <w:r>
        <w:rPr>
          <w:rFonts w:ascii="宋体" w:hAnsi="宋体" w:eastAsia="宋体" w:cs="宋体"/>
          <w:sz w:val="24"/>
          <w:szCs w:val="24"/>
        </w:rPr>
        <w:t>中选择客户ID和投资收益，按客户ID分组</w:t>
      </w:r>
      <w:r>
        <w:rPr>
          <w:rFonts w:hint="eastAsia" w:ascii="宋体" w:hAnsi="宋体" w:cs="宋体"/>
          <w:sz w:val="24"/>
          <w:szCs w:val="24"/>
          <w:lang w:eastAsia="zh-CN"/>
        </w:rPr>
        <w:t>，</w:t>
      </w:r>
      <w:r>
        <w:rPr>
          <w:rFonts w:hint="eastAsia" w:ascii="宋体" w:hAnsi="宋体" w:cs="宋体"/>
          <w:sz w:val="24"/>
          <w:szCs w:val="24"/>
          <w:lang w:val="en-US" w:eastAsia="zh-CN"/>
        </w:rPr>
        <w:t>求出</w:t>
      </w:r>
      <w:r>
        <w:rPr>
          <w:rFonts w:ascii="宋体" w:hAnsi="宋体" w:eastAsia="宋体" w:cs="宋体"/>
          <w:sz w:val="24"/>
          <w:szCs w:val="24"/>
        </w:rPr>
        <w:t>投资总收益。</w:t>
      </w:r>
    </w:p>
    <w:p w14:paraId="355C6274">
      <w:pPr>
        <w:spacing w:line="360" w:lineRule="auto"/>
        <w:ind w:firstLine="420" w:firstLineChars="0"/>
        <w:rPr>
          <w:rFonts w:ascii="宋体" w:hAnsi="宋体" w:eastAsia="宋体" w:cs="宋体"/>
          <w:sz w:val="24"/>
          <w:szCs w:val="24"/>
        </w:rPr>
      </w:pPr>
      <w:r>
        <w:rPr>
          <w:rFonts w:ascii="宋体" w:hAnsi="宋体" w:eastAsia="宋体" w:cs="宋体"/>
          <w:sz w:val="24"/>
          <w:szCs w:val="24"/>
        </w:rPr>
        <w:t>从银行卡表</w:t>
      </w:r>
      <w:r>
        <w:rPr>
          <w:rStyle w:val="29"/>
          <w:rFonts w:ascii="宋体" w:hAnsi="宋体" w:eastAsia="宋体" w:cs="宋体"/>
          <w:sz w:val="24"/>
          <w:szCs w:val="24"/>
        </w:rPr>
        <w:t>bank_card</w:t>
      </w:r>
      <w:r>
        <w:rPr>
          <w:rFonts w:ascii="宋体" w:hAnsi="宋体" w:eastAsia="宋体" w:cs="宋体"/>
          <w:sz w:val="24"/>
          <w:szCs w:val="24"/>
        </w:rPr>
        <w:t>中选择客户ID和储蓄卡余额，根据卡类型（</w:t>
      </w:r>
      <w:r>
        <w:rPr>
          <w:rStyle w:val="29"/>
          <w:rFonts w:ascii="宋体" w:hAnsi="宋体" w:eastAsia="宋体" w:cs="宋体"/>
          <w:sz w:val="24"/>
          <w:szCs w:val="24"/>
        </w:rPr>
        <w:t>b_type = "储蓄卡"</w:t>
      </w:r>
      <w:r>
        <w:rPr>
          <w:rFonts w:ascii="宋体" w:hAnsi="宋体" w:eastAsia="宋体" w:cs="宋体"/>
          <w:sz w:val="24"/>
          <w:szCs w:val="24"/>
        </w:rPr>
        <w:t>）进行过滤，并按客户ID分组</w:t>
      </w:r>
      <w:r>
        <w:rPr>
          <w:rFonts w:hint="eastAsia" w:ascii="宋体" w:hAnsi="宋体" w:cs="宋体"/>
          <w:sz w:val="24"/>
          <w:szCs w:val="24"/>
          <w:lang w:eastAsia="zh-CN"/>
        </w:rPr>
        <w:t>，</w:t>
      </w:r>
      <w:r>
        <w:rPr>
          <w:rFonts w:hint="eastAsia" w:ascii="宋体" w:hAnsi="宋体" w:cs="宋体"/>
          <w:sz w:val="24"/>
          <w:szCs w:val="24"/>
          <w:lang w:val="en-US" w:eastAsia="zh-CN"/>
        </w:rPr>
        <w:t>求出</w:t>
      </w:r>
      <w:r>
        <w:rPr>
          <w:rFonts w:ascii="宋体" w:hAnsi="宋体" w:eastAsia="宋体" w:cs="宋体"/>
          <w:sz w:val="24"/>
          <w:szCs w:val="24"/>
        </w:rPr>
        <w:t>储蓄卡余额。从银行卡表</w:t>
      </w:r>
      <w:r>
        <w:rPr>
          <w:rStyle w:val="29"/>
          <w:rFonts w:ascii="宋体" w:hAnsi="宋体" w:eastAsia="宋体" w:cs="宋体"/>
          <w:sz w:val="24"/>
          <w:szCs w:val="24"/>
        </w:rPr>
        <w:t>bank_card</w:t>
      </w:r>
      <w:r>
        <w:rPr>
          <w:rFonts w:ascii="宋体" w:hAnsi="宋体" w:eastAsia="宋体" w:cs="宋体"/>
          <w:sz w:val="24"/>
          <w:szCs w:val="24"/>
        </w:rPr>
        <w:t>中选择客户ID和信用卡透支金额，根据卡类型（</w:t>
      </w:r>
      <w:r>
        <w:rPr>
          <w:rStyle w:val="29"/>
          <w:rFonts w:ascii="宋体" w:hAnsi="宋体" w:eastAsia="宋体" w:cs="宋体"/>
          <w:sz w:val="24"/>
          <w:szCs w:val="24"/>
        </w:rPr>
        <w:t>b_type = "信用卡"</w:t>
      </w:r>
      <w:r>
        <w:rPr>
          <w:rFonts w:ascii="宋体" w:hAnsi="宋体" w:eastAsia="宋体" w:cs="宋体"/>
          <w:sz w:val="24"/>
          <w:szCs w:val="24"/>
        </w:rPr>
        <w:t>）进行过滤，并按客户ID分组</w:t>
      </w:r>
      <w:r>
        <w:rPr>
          <w:rFonts w:hint="eastAsia" w:ascii="宋体" w:hAnsi="宋体" w:cs="宋体"/>
          <w:sz w:val="24"/>
          <w:szCs w:val="24"/>
          <w:lang w:eastAsia="zh-CN"/>
        </w:rPr>
        <w:t>，</w:t>
      </w:r>
      <w:r>
        <w:rPr>
          <w:rFonts w:hint="eastAsia" w:ascii="宋体" w:hAnsi="宋体" w:cs="宋体"/>
          <w:sz w:val="24"/>
          <w:szCs w:val="24"/>
          <w:lang w:val="en-US" w:eastAsia="zh-CN"/>
        </w:rPr>
        <w:t>求出</w:t>
      </w:r>
      <w:r>
        <w:rPr>
          <w:rFonts w:ascii="宋体" w:hAnsi="宋体" w:eastAsia="宋体" w:cs="宋体"/>
          <w:sz w:val="24"/>
          <w:szCs w:val="24"/>
        </w:rPr>
        <w:t>信用卡透支金额。</w:t>
      </w:r>
    </w:p>
    <w:p w14:paraId="1A19ACEF">
      <w:pPr>
        <w:spacing w:line="360" w:lineRule="auto"/>
        <w:ind w:firstLine="420" w:firstLineChars="0"/>
        <w:rPr>
          <w:rFonts w:ascii="宋体" w:hAnsi="宋体" w:eastAsia="宋体" w:cs="宋体"/>
          <w:sz w:val="24"/>
          <w:szCs w:val="24"/>
        </w:rPr>
      </w:pPr>
      <w:r>
        <w:rPr>
          <w:rFonts w:ascii="宋体" w:hAnsi="宋体" w:eastAsia="宋体" w:cs="宋体"/>
          <w:sz w:val="24"/>
          <w:szCs w:val="24"/>
        </w:rPr>
        <w:t>子查询的结果集命名为</w:t>
      </w:r>
      <w:r>
        <w:rPr>
          <w:rStyle w:val="29"/>
          <w:rFonts w:ascii="宋体" w:hAnsi="宋体" w:eastAsia="宋体" w:cs="宋体"/>
          <w:sz w:val="24"/>
          <w:szCs w:val="24"/>
        </w:rPr>
        <w:t>proper_total</w:t>
      </w:r>
      <w:r>
        <w:rPr>
          <w:rFonts w:ascii="宋体" w:hAnsi="宋体" w:eastAsia="宋体" w:cs="宋体"/>
          <w:sz w:val="24"/>
          <w:szCs w:val="24"/>
        </w:rPr>
        <w:t>，并与客户表进行左连接，使用</w:t>
      </w:r>
      <w:r>
        <w:rPr>
          <w:rStyle w:val="29"/>
          <w:rFonts w:ascii="宋体" w:hAnsi="宋体" w:eastAsia="宋体" w:cs="宋体"/>
          <w:sz w:val="24"/>
          <w:szCs w:val="24"/>
        </w:rPr>
        <w:t>c_id = pro_c_id</w:t>
      </w:r>
      <w:r>
        <w:rPr>
          <w:rFonts w:ascii="宋体" w:hAnsi="宋体" w:eastAsia="宋体" w:cs="宋体"/>
          <w:sz w:val="24"/>
          <w:szCs w:val="24"/>
        </w:rPr>
        <w:t>作为连接条件</w:t>
      </w:r>
      <w:r>
        <w:rPr>
          <w:rFonts w:hint="eastAsia" w:ascii="宋体" w:hAnsi="宋体" w:cs="宋体"/>
          <w:sz w:val="24"/>
          <w:szCs w:val="24"/>
          <w:lang w:eastAsia="zh-CN"/>
        </w:rPr>
        <w:t>，</w:t>
      </w:r>
      <w:r>
        <w:rPr>
          <w:rFonts w:ascii="宋体" w:hAnsi="宋体" w:eastAsia="宋体" w:cs="宋体"/>
          <w:sz w:val="24"/>
          <w:szCs w:val="24"/>
        </w:rPr>
        <w:t>最后，使用</w:t>
      </w:r>
      <w:r>
        <w:rPr>
          <w:rStyle w:val="29"/>
          <w:rFonts w:ascii="宋体" w:hAnsi="宋体" w:eastAsia="宋体" w:cs="宋体"/>
          <w:sz w:val="24"/>
          <w:szCs w:val="24"/>
        </w:rPr>
        <w:t>GROUP BY</w:t>
      </w:r>
      <w:r>
        <w:rPr>
          <w:rFonts w:ascii="宋体" w:hAnsi="宋体" w:eastAsia="宋体" w:cs="宋体"/>
          <w:sz w:val="24"/>
          <w:szCs w:val="24"/>
        </w:rPr>
        <w:t>对结果进行分组，以确保每个客户只有一条记录，计算每个客户的总资产，将其命名为</w:t>
      </w:r>
      <w:r>
        <w:rPr>
          <w:rStyle w:val="29"/>
          <w:rFonts w:ascii="宋体" w:hAnsi="宋体" w:eastAsia="宋体" w:cs="宋体"/>
          <w:sz w:val="24"/>
          <w:szCs w:val="24"/>
        </w:rPr>
        <w:t>total_property</w:t>
      </w:r>
      <w:r>
        <w:rPr>
          <w:rFonts w:ascii="宋体" w:hAnsi="宋体" w:eastAsia="宋体" w:cs="宋体"/>
          <w:sz w:val="24"/>
          <w:szCs w:val="24"/>
        </w:rPr>
        <w:t>。</w:t>
      </w:r>
    </w:p>
    <w:p w14:paraId="2A262615">
      <w:pPr>
        <w:spacing w:line="360" w:lineRule="auto"/>
        <w:jc w:val="center"/>
      </w:pPr>
      <w:r>
        <w:drawing>
          <wp:inline distT="0" distB="0" distL="114300" distR="114300">
            <wp:extent cx="3950970" cy="2715895"/>
            <wp:effectExtent l="0" t="0" r="11430"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3950970" cy="2715895"/>
                    </a:xfrm>
                    <a:prstGeom prst="rect">
                      <a:avLst/>
                    </a:prstGeom>
                    <a:noFill/>
                    <a:ln>
                      <a:noFill/>
                    </a:ln>
                  </pic:spPr>
                </pic:pic>
              </a:graphicData>
            </a:graphic>
          </wp:inline>
        </w:drawing>
      </w:r>
    </w:p>
    <w:p w14:paraId="15DBECEE">
      <w:pPr>
        <w:spacing w:line="360" w:lineRule="auto"/>
        <w:jc w:val="center"/>
      </w:pPr>
      <w:r>
        <w:drawing>
          <wp:inline distT="0" distB="0" distL="114300" distR="114300">
            <wp:extent cx="4065905" cy="1561465"/>
            <wp:effectExtent l="0" t="0" r="10795"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4065905" cy="1561465"/>
                    </a:xfrm>
                    <a:prstGeom prst="rect">
                      <a:avLst/>
                    </a:prstGeom>
                    <a:noFill/>
                    <a:ln>
                      <a:noFill/>
                    </a:ln>
                  </pic:spPr>
                </pic:pic>
              </a:graphicData>
            </a:graphic>
          </wp:inline>
        </w:drawing>
      </w:r>
    </w:p>
    <w:p w14:paraId="45B93EC2">
      <w:pPr>
        <w:pStyle w:val="7"/>
        <w:spacing w:line="36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客户总资产具体代码实现</w:t>
      </w:r>
    </w:p>
    <w:p w14:paraId="3B9D6489">
      <w:pPr>
        <w:spacing w:line="360" w:lineRule="auto"/>
        <w:rPr>
          <w:rFonts w:hint="eastAsia"/>
          <w:b/>
          <w:bCs/>
          <w:color w:val="000000" w:themeColor="text1"/>
          <w:lang w:val="en-US" w:eastAsia="zh-CN"/>
        </w:rPr>
      </w:pPr>
      <w:r>
        <w:rPr>
          <w:rFonts w:hint="eastAsia"/>
          <w:b/>
          <w:bCs/>
          <w:color w:val="000000" w:themeColor="text1"/>
          <w:lang w:val="en-US" w:eastAsia="zh-CN"/>
        </w:rPr>
        <w:t>2.1.14第N高问题</w:t>
      </w:r>
    </w:p>
    <w:p w14:paraId="4E80C2B6">
      <w:pPr>
        <w:pStyle w:val="36"/>
        <w:ind w:left="420" w:firstLine="0" w:firstLineChars="0"/>
        <w:rPr>
          <w:rFonts w:hint="eastAsia"/>
          <w:color w:val="000000" w:themeColor="text1"/>
          <w:lang w:val="en-US"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68576F9F">
      <w:pPr>
        <w:spacing w:line="360" w:lineRule="auto"/>
        <w:rPr>
          <w:rFonts w:hint="eastAsia"/>
          <w:b/>
          <w:bCs/>
          <w:color w:val="000000" w:themeColor="text1"/>
          <w:lang w:val="en-US" w:eastAsia="zh-CN"/>
        </w:rPr>
      </w:pPr>
      <w:r>
        <w:rPr>
          <w:rFonts w:hint="eastAsia"/>
          <w:b/>
          <w:bCs/>
          <w:color w:val="000000" w:themeColor="text1"/>
          <w:lang w:val="en-US" w:eastAsia="zh-CN"/>
        </w:rPr>
        <w:t>2.1.15基金收益两种方式排名</w:t>
      </w:r>
    </w:p>
    <w:p w14:paraId="5E0D4F8A">
      <w:pPr>
        <w:spacing w:line="360" w:lineRule="auto"/>
        <w:ind w:firstLine="420" w:firstLineChars="0"/>
        <w:rPr>
          <w:rFonts w:hint="eastAsia"/>
          <w:color w:val="000000" w:themeColor="text1"/>
          <w:lang w:val="en-US" w:eastAsia="zh-CN"/>
        </w:rPr>
      </w:pPr>
      <w:r>
        <w:rPr>
          <w:rFonts w:hint="eastAsia"/>
          <w:color w:val="000000" w:themeColor="text1"/>
          <w:lang w:val="en-US" w:eastAsia="zh-CN"/>
        </w:rPr>
        <w:t>任务要求：</w:t>
      </w:r>
      <w:r>
        <w:rPr>
          <w:rFonts w:ascii="宋体" w:hAnsi="宋体" w:eastAsia="宋体" w:cs="宋体"/>
          <w:sz w:val="24"/>
          <w:szCs w:val="24"/>
        </w:rPr>
        <w:t>查询资产表中客户编号、客户基金投资总收益及其排名，总收益命名为</w:t>
      </w:r>
      <w:r>
        <w:rPr>
          <w:rStyle w:val="29"/>
          <w:rFonts w:ascii="宋体" w:hAnsi="宋体" w:eastAsia="宋体" w:cs="宋体"/>
          <w:sz w:val="24"/>
          <w:szCs w:val="24"/>
        </w:rPr>
        <w:t>total_revenue</w:t>
      </w:r>
      <w:r>
        <w:rPr>
          <w:rFonts w:ascii="宋体" w:hAnsi="宋体" w:eastAsia="宋体" w:cs="宋体"/>
          <w:sz w:val="24"/>
          <w:szCs w:val="24"/>
        </w:rPr>
        <w:t>，名次命名为</w:t>
      </w:r>
      <w:r>
        <w:rPr>
          <w:rStyle w:val="29"/>
          <w:rFonts w:ascii="宋体" w:hAnsi="宋体" w:eastAsia="宋体" w:cs="宋体"/>
          <w:sz w:val="24"/>
          <w:szCs w:val="24"/>
        </w:rPr>
        <w:t>rank</w:t>
      </w:r>
      <w:r>
        <w:rPr>
          <w:rFonts w:ascii="宋体" w:hAnsi="宋体" w:eastAsia="宋体" w:cs="宋体"/>
          <w:sz w:val="24"/>
          <w:szCs w:val="24"/>
        </w:rPr>
        <w:t>。第一条SQL语句实现全局名次不连续的排名，第二条SQL语句实现全局名次连续的排名。</w:t>
      </w:r>
    </w:p>
    <w:p w14:paraId="69C24182">
      <w:pPr>
        <w:spacing w:line="360" w:lineRule="auto"/>
        <w:ind w:firstLine="420" w:firstLineChars="0"/>
        <w:rPr>
          <w:rFonts w:hint="eastAsia"/>
          <w:color w:val="000000" w:themeColor="text1"/>
          <w:lang w:val="en-US" w:eastAsia="zh-CN"/>
        </w:rPr>
      </w:pPr>
      <w:r>
        <w:rPr>
          <w:rFonts w:hint="eastAsia"/>
          <w:color w:val="000000" w:themeColor="text1"/>
          <w:lang w:val="en-US" w:eastAsia="zh-CN"/>
        </w:rPr>
        <w:t>实现过程：第一条SQL语句实现基金总收益排名</w:t>
      </w:r>
      <w:r>
        <w:rPr>
          <w:rFonts w:hint="default"/>
          <w:color w:val="000000" w:themeColor="text1"/>
          <w:lang w:val="en-US" w:eastAsia="zh-CN"/>
        </w:rPr>
        <w:t>（名次</w:t>
      </w:r>
      <w:r>
        <w:rPr>
          <w:rFonts w:hint="eastAsia"/>
          <w:color w:val="000000" w:themeColor="text1"/>
          <w:lang w:val="en-US" w:eastAsia="zh-CN"/>
        </w:rPr>
        <w:t>不</w:t>
      </w:r>
      <w:r>
        <w:rPr>
          <w:rFonts w:hint="default"/>
          <w:color w:val="000000" w:themeColor="text1"/>
          <w:lang w:val="en-US" w:eastAsia="zh-CN"/>
        </w:rPr>
        <w:t>连续）</w:t>
      </w:r>
      <w:r>
        <w:rPr>
          <w:rFonts w:hint="eastAsia"/>
          <w:color w:val="000000" w:themeColor="text1"/>
          <w:lang w:val="en-US" w:eastAsia="zh-CN"/>
        </w:rPr>
        <w:t>。首先，内部子查询计算每个客户的基金投资总收益，将结果按总收益降序排列，而外部查询利用用户定义变量（@rankcount、@rank、@current_revenue）进行排名，确保总收益相同时名次相同，即并列名次，最终结果中包括客户编号、总收益和排名。</w:t>
      </w:r>
    </w:p>
    <w:p w14:paraId="497C603C">
      <w:pPr>
        <w:spacing w:line="360" w:lineRule="auto"/>
        <w:ind w:firstLine="420" w:firstLineChars="0"/>
        <w:rPr>
          <w:rFonts w:hint="default"/>
          <w:color w:val="000000" w:themeColor="text1"/>
          <w:lang w:val="en-US" w:eastAsia="zh-CN"/>
        </w:rPr>
      </w:pPr>
      <w:r>
        <w:rPr>
          <w:rFonts w:hint="default"/>
          <w:color w:val="000000" w:themeColor="text1"/>
          <w:lang w:val="en-US" w:eastAsia="zh-CN"/>
        </w:rPr>
        <w:t>第二条SQL语句实现基金总收益排名（名次连续）。首先，内部子查询同样计算每个客户的基金投资总收益，并按总收益降序排列</w:t>
      </w:r>
      <w:r>
        <w:rPr>
          <w:rFonts w:hint="eastAsia"/>
          <w:color w:val="000000" w:themeColor="text1"/>
          <w:lang w:val="en-US" w:eastAsia="zh-CN"/>
        </w:rPr>
        <w:t>，</w:t>
      </w:r>
      <w:r>
        <w:rPr>
          <w:rFonts w:hint="default"/>
          <w:color w:val="000000" w:themeColor="text1"/>
          <w:lang w:val="en-US" w:eastAsia="zh-CN"/>
        </w:rPr>
        <w:t>然后，外部查询同样利用用户定义变量（@rank、@current_revenue）进行排名</w:t>
      </w:r>
      <w:r>
        <w:rPr>
          <w:rFonts w:hint="eastAsia"/>
          <w:color w:val="000000" w:themeColor="text1"/>
          <w:lang w:val="en-US" w:eastAsia="zh-CN"/>
        </w:rPr>
        <w:t>，</w:t>
      </w:r>
      <w:r>
        <w:rPr>
          <w:rFonts w:hint="default"/>
          <w:color w:val="000000" w:themeColor="text1"/>
          <w:lang w:val="en-US" w:eastAsia="zh-CN"/>
        </w:rPr>
        <w:t>确保总收益相同时名次相同，但与第一条SQL语句不同的是，名次是连续的。最终结果中包括客户编号、总收益和排名。</w:t>
      </w:r>
    </w:p>
    <w:p w14:paraId="2C2A4C2E">
      <w:pPr>
        <w:spacing w:line="360" w:lineRule="auto"/>
        <w:jc w:val="center"/>
      </w:pPr>
      <w:r>
        <w:drawing>
          <wp:inline distT="0" distB="0" distL="114300" distR="114300">
            <wp:extent cx="3910965" cy="2381250"/>
            <wp:effectExtent l="0" t="0" r="63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6"/>
                    <a:stretch>
                      <a:fillRect/>
                    </a:stretch>
                  </pic:blipFill>
                  <pic:spPr>
                    <a:xfrm>
                      <a:off x="0" y="0"/>
                      <a:ext cx="3910965" cy="2381250"/>
                    </a:xfrm>
                    <a:prstGeom prst="rect">
                      <a:avLst/>
                    </a:prstGeom>
                    <a:noFill/>
                    <a:ln>
                      <a:noFill/>
                    </a:ln>
                  </pic:spPr>
                </pic:pic>
              </a:graphicData>
            </a:graphic>
          </wp:inline>
        </w:drawing>
      </w:r>
    </w:p>
    <w:p w14:paraId="17B9E3D0">
      <w:pPr>
        <w:spacing w:line="360" w:lineRule="auto"/>
        <w:jc w:val="center"/>
      </w:pPr>
      <w:r>
        <w:drawing>
          <wp:inline distT="0" distB="0" distL="114300" distR="114300">
            <wp:extent cx="4063365" cy="2293620"/>
            <wp:effectExtent l="0" t="0" r="635" b="50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a:stretch>
                      <a:fillRect/>
                    </a:stretch>
                  </pic:blipFill>
                  <pic:spPr>
                    <a:xfrm>
                      <a:off x="0" y="0"/>
                      <a:ext cx="4063365" cy="2293620"/>
                    </a:xfrm>
                    <a:prstGeom prst="rect">
                      <a:avLst/>
                    </a:prstGeom>
                    <a:noFill/>
                    <a:ln>
                      <a:noFill/>
                    </a:ln>
                  </pic:spPr>
                </pic:pic>
              </a:graphicData>
            </a:graphic>
          </wp:inline>
        </w:drawing>
      </w:r>
    </w:p>
    <w:p w14:paraId="3AB83870">
      <w:pPr>
        <w:pStyle w:val="7"/>
        <w:spacing w:line="36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基金收益两种方式排名两种代码具体实现</w:t>
      </w:r>
    </w:p>
    <w:p w14:paraId="5F3B0432">
      <w:pPr>
        <w:spacing w:line="360" w:lineRule="auto"/>
        <w:rPr>
          <w:rFonts w:hint="eastAsia"/>
          <w:b/>
          <w:bCs/>
          <w:color w:val="000000" w:themeColor="text1"/>
          <w:lang w:val="en-US" w:eastAsia="zh-CN"/>
        </w:rPr>
      </w:pPr>
    </w:p>
    <w:p w14:paraId="57EBBE2A">
      <w:pPr>
        <w:spacing w:line="360" w:lineRule="auto"/>
        <w:rPr>
          <w:rFonts w:hint="eastAsia"/>
          <w:b/>
          <w:bCs/>
          <w:color w:val="000000" w:themeColor="text1"/>
          <w:lang w:val="en-US" w:eastAsia="zh-CN"/>
        </w:rPr>
      </w:pPr>
      <w:r>
        <w:rPr>
          <w:rFonts w:hint="eastAsia"/>
          <w:b/>
          <w:bCs/>
          <w:color w:val="000000" w:themeColor="text1"/>
          <w:lang w:val="en-US" w:eastAsia="zh-CN"/>
        </w:rPr>
        <w:t>2.1.16持有完全相同基金组合的客户</w:t>
      </w:r>
    </w:p>
    <w:p w14:paraId="6563C812">
      <w:pPr>
        <w:pStyle w:val="36"/>
        <w:ind w:left="420" w:firstLine="0" w:firstLineChars="0"/>
        <w:rPr>
          <w:rFonts w:hint="eastAsia"/>
          <w:lang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51E87659">
      <w:pPr>
        <w:pStyle w:val="36"/>
        <w:ind w:left="420" w:firstLine="0" w:firstLineChars="0"/>
        <w:rPr>
          <w:rFonts w:hint="eastAsia"/>
          <w:lang w:val="en-US" w:eastAsia="zh-CN"/>
        </w:rPr>
      </w:pPr>
    </w:p>
    <w:p w14:paraId="31C84641">
      <w:pPr>
        <w:spacing w:line="360" w:lineRule="auto"/>
        <w:rPr>
          <w:rFonts w:hint="eastAsia"/>
          <w:b/>
          <w:bCs/>
          <w:color w:val="000000" w:themeColor="text1"/>
          <w:lang w:val="en-US" w:eastAsia="zh-CN"/>
        </w:rPr>
      </w:pPr>
      <w:r>
        <w:rPr>
          <w:rFonts w:hint="eastAsia"/>
          <w:b/>
          <w:bCs/>
          <w:color w:val="000000" w:themeColor="text1"/>
          <w:lang w:val="en-US" w:eastAsia="zh-CN"/>
        </w:rPr>
        <w:t>2.1.17购买基金的高峰期</w:t>
      </w:r>
    </w:p>
    <w:p w14:paraId="42A5F53B">
      <w:pPr>
        <w:spacing w:line="360" w:lineRule="auto"/>
        <w:ind w:firstLine="420" w:firstLineChars="0"/>
        <w:rPr>
          <w:rFonts w:hint="eastAsia"/>
          <w:color w:val="000000" w:themeColor="text1"/>
          <w:lang w:val="en-US" w:eastAsia="zh-CN"/>
        </w:rPr>
      </w:pPr>
      <w:r>
        <w:rPr>
          <w:rFonts w:hint="eastAsia"/>
          <w:color w:val="000000" w:themeColor="text1"/>
          <w:lang w:val="en-US" w:eastAsia="zh-CN"/>
        </w:rPr>
        <w:t>任务要求：</w:t>
      </w:r>
      <w:r>
        <w:rPr>
          <w:rFonts w:ascii="宋体" w:hAnsi="宋体" w:eastAsia="宋体" w:cs="宋体"/>
          <w:sz w:val="24"/>
          <w:szCs w:val="24"/>
        </w:rPr>
        <w:t>查询2022年2月的基金购买高峰期。高峰期定义为至少连续三个交易日所有投资者购买基金的总金额超过100万。假设2022年春节假期之后的第一个交易日为2月7日，周六和周日是非交易日。查询结果按日期顺序列出高峰时段的日期和当日基金的总购买金额，总购买金额命名为</w:t>
      </w:r>
      <w:r>
        <w:rPr>
          <w:rStyle w:val="29"/>
          <w:rFonts w:ascii="宋体" w:hAnsi="宋体" w:eastAsia="宋体" w:cs="宋体"/>
          <w:sz w:val="24"/>
          <w:szCs w:val="24"/>
        </w:rPr>
        <w:t>total_amount</w:t>
      </w:r>
      <w:r>
        <w:rPr>
          <w:rFonts w:ascii="宋体" w:hAnsi="宋体" w:eastAsia="宋体" w:cs="宋体"/>
          <w:sz w:val="24"/>
          <w:szCs w:val="24"/>
        </w:rPr>
        <w:t>。</w:t>
      </w:r>
    </w:p>
    <w:p w14:paraId="3D5CE264">
      <w:pPr>
        <w:spacing w:line="360" w:lineRule="auto"/>
        <w:ind w:firstLine="420" w:firstLineChars="0"/>
        <w:rPr>
          <w:rFonts w:ascii="宋体" w:hAnsi="宋体" w:eastAsia="宋体" w:cs="宋体"/>
          <w:sz w:val="24"/>
          <w:szCs w:val="24"/>
        </w:rPr>
      </w:pPr>
      <w:r>
        <w:rPr>
          <w:rFonts w:hint="eastAsia"/>
          <w:color w:val="000000" w:themeColor="text1"/>
          <w:lang w:val="en-US" w:eastAsia="zh-CN"/>
        </w:rPr>
        <w:t>实现过程：</w:t>
      </w:r>
      <w:r>
        <w:rPr>
          <w:rFonts w:ascii="宋体" w:hAnsi="宋体" w:eastAsia="宋体" w:cs="宋体"/>
          <w:sz w:val="24"/>
          <w:szCs w:val="24"/>
        </w:rPr>
        <w:t>内部子查询计算每个交易日的基金购买总金额，并筛选出总金额超过100万的日期</w:t>
      </w:r>
      <w:r>
        <w:rPr>
          <w:rFonts w:hint="eastAsia" w:ascii="宋体" w:hAnsi="宋体" w:cs="宋体"/>
          <w:sz w:val="24"/>
          <w:szCs w:val="24"/>
          <w:lang w:eastAsia="zh-CN"/>
        </w:rPr>
        <w:t>，</w:t>
      </w:r>
      <w:r>
        <w:rPr>
          <w:rFonts w:ascii="宋体" w:hAnsi="宋体" w:eastAsia="宋体" w:cs="宋体"/>
          <w:sz w:val="24"/>
          <w:szCs w:val="24"/>
        </w:rPr>
        <w:t>日期条件为2022年2月7日至2月28日，并排除了周六和周日</w:t>
      </w:r>
      <w:r>
        <w:rPr>
          <w:rFonts w:hint="eastAsia" w:ascii="宋体" w:hAnsi="宋体" w:cs="宋体"/>
          <w:sz w:val="24"/>
          <w:szCs w:val="24"/>
          <w:lang w:eastAsia="zh-CN"/>
        </w:rPr>
        <w:t>，</w:t>
      </w:r>
      <w:r>
        <w:rPr>
          <w:rFonts w:ascii="宋体" w:hAnsi="宋体" w:eastAsia="宋体" w:cs="宋体"/>
          <w:sz w:val="24"/>
          <w:szCs w:val="24"/>
        </w:rPr>
        <w:t>使用用户定义变量</w:t>
      </w:r>
      <w:r>
        <w:rPr>
          <w:rStyle w:val="29"/>
          <w:rFonts w:ascii="宋体" w:hAnsi="宋体" w:eastAsia="宋体" w:cs="宋体"/>
          <w:sz w:val="24"/>
          <w:szCs w:val="24"/>
        </w:rPr>
        <w:t>@dayOffset</w:t>
      </w:r>
      <w:r>
        <w:rPr>
          <w:rFonts w:ascii="宋体" w:hAnsi="宋体" w:eastAsia="宋体" w:cs="宋体"/>
          <w:sz w:val="24"/>
          <w:szCs w:val="24"/>
        </w:rPr>
        <w:t>和</w:t>
      </w:r>
      <w:r>
        <w:rPr>
          <w:rStyle w:val="29"/>
          <w:rFonts w:ascii="宋体" w:hAnsi="宋体" w:eastAsia="宋体" w:cs="宋体"/>
          <w:sz w:val="24"/>
          <w:szCs w:val="24"/>
        </w:rPr>
        <w:t>@curday</w:t>
      </w:r>
      <w:r>
        <w:rPr>
          <w:rFonts w:ascii="宋体" w:hAnsi="宋体" w:eastAsia="宋体" w:cs="宋体"/>
          <w:sz w:val="24"/>
          <w:szCs w:val="24"/>
        </w:rPr>
        <w:t>来计算每个日期相对于前一个日期的间隔天数</w:t>
      </w:r>
      <w:r>
        <w:rPr>
          <w:rFonts w:hint="eastAsia" w:ascii="宋体" w:hAnsi="宋体" w:cs="宋体"/>
          <w:sz w:val="24"/>
          <w:szCs w:val="24"/>
          <w:lang w:eastAsia="zh-CN"/>
        </w:rPr>
        <w:t>，</w:t>
      </w:r>
      <w:r>
        <w:rPr>
          <w:rFonts w:ascii="宋体" w:hAnsi="宋体" w:eastAsia="宋体" w:cs="宋体"/>
          <w:sz w:val="24"/>
          <w:szCs w:val="24"/>
        </w:rPr>
        <w:t>判断当前日期与前一个日期是否连续，并相应地更新</w:t>
      </w:r>
      <w:r>
        <w:rPr>
          <w:rStyle w:val="29"/>
          <w:rFonts w:ascii="宋体" w:hAnsi="宋体" w:eastAsia="宋体" w:cs="宋体"/>
          <w:sz w:val="24"/>
          <w:szCs w:val="24"/>
        </w:rPr>
        <w:t>@dayOffset</w:t>
      </w:r>
      <w:r>
        <w:rPr>
          <w:rFonts w:ascii="宋体" w:hAnsi="宋体" w:eastAsia="宋体" w:cs="宋体"/>
          <w:sz w:val="24"/>
          <w:szCs w:val="24"/>
        </w:rPr>
        <w:t>。通过</w:t>
      </w:r>
      <w:r>
        <w:rPr>
          <w:rStyle w:val="29"/>
          <w:rFonts w:ascii="宋体" w:hAnsi="宋体" w:eastAsia="宋体" w:cs="宋体"/>
          <w:sz w:val="24"/>
          <w:szCs w:val="24"/>
        </w:rPr>
        <w:t>gapDay</w:t>
      </w:r>
      <w:r>
        <w:rPr>
          <w:rFonts w:ascii="宋体" w:hAnsi="宋体" w:eastAsia="宋体" w:cs="宋体"/>
          <w:sz w:val="24"/>
          <w:szCs w:val="24"/>
        </w:rPr>
        <w:t>字段标识日期间隔的组，在外层查询中使用嵌套子查询，计算每个</w:t>
      </w:r>
      <w:r>
        <w:rPr>
          <w:rStyle w:val="29"/>
          <w:rFonts w:ascii="宋体" w:hAnsi="宋体" w:eastAsia="宋体" w:cs="宋体"/>
          <w:sz w:val="24"/>
          <w:szCs w:val="24"/>
        </w:rPr>
        <w:t>gapDay</w:t>
      </w:r>
      <w:r>
        <w:rPr>
          <w:rFonts w:ascii="宋体" w:hAnsi="宋体" w:eastAsia="宋体" w:cs="宋体"/>
          <w:sz w:val="24"/>
          <w:szCs w:val="24"/>
        </w:rPr>
        <w:t>组内的日期数量，筛选出至少有三个连续交易日的组</w:t>
      </w:r>
      <w:r>
        <w:rPr>
          <w:rFonts w:hint="eastAsia" w:ascii="宋体" w:hAnsi="宋体" w:cs="宋体"/>
          <w:sz w:val="24"/>
          <w:szCs w:val="24"/>
          <w:lang w:eastAsia="zh-CN"/>
        </w:rPr>
        <w:t>，</w:t>
      </w:r>
      <w:r>
        <w:rPr>
          <w:rFonts w:ascii="宋体" w:hAnsi="宋体" w:eastAsia="宋体" w:cs="宋体"/>
          <w:sz w:val="24"/>
          <w:szCs w:val="24"/>
        </w:rPr>
        <w:t>最终结果按日期顺序列出高峰时段的日期和当日基金的总购买金额。</w:t>
      </w:r>
    </w:p>
    <w:p w14:paraId="69AE1CDE">
      <w:pPr>
        <w:spacing w:line="360" w:lineRule="auto"/>
        <w:jc w:val="center"/>
      </w:pPr>
      <w:r>
        <w:drawing>
          <wp:inline distT="0" distB="0" distL="114300" distR="114300">
            <wp:extent cx="5273675" cy="3322955"/>
            <wp:effectExtent l="0" t="0" r="9525" b="44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8"/>
                    <a:stretch>
                      <a:fillRect/>
                    </a:stretch>
                  </pic:blipFill>
                  <pic:spPr>
                    <a:xfrm>
                      <a:off x="0" y="0"/>
                      <a:ext cx="5273675" cy="3322955"/>
                    </a:xfrm>
                    <a:prstGeom prst="rect">
                      <a:avLst/>
                    </a:prstGeom>
                    <a:noFill/>
                    <a:ln>
                      <a:noFill/>
                    </a:ln>
                  </pic:spPr>
                </pic:pic>
              </a:graphicData>
            </a:graphic>
          </wp:inline>
        </w:drawing>
      </w:r>
    </w:p>
    <w:p w14:paraId="1829E464">
      <w:pPr>
        <w:spacing w:line="360" w:lineRule="auto"/>
        <w:jc w:val="center"/>
      </w:pPr>
      <w:r>
        <w:drawing>
          <wp:inline distT="0" distB="0" distL="114300" distR="114300">
            <wp:extent cx="5269230" cy="3791585"/>
            <wp:effectExtent l="0" t="0" r="1270"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5269230" cy="3791585"/>
                    </a:xfrm>
                    <a:prstGeom prst="rect">
                      <a:avLst/>
                    </a:prstGeom>
                    <a:noFill/>
                    <a:ln>
                      <a:noFill/>
                    </a:ln>
                  </pic:spPr>
                </pic:pic>
              </a:graphicData>
            </a:graphic>
          </wp:inline>
        </w:drawing>
      </w:r>
    </w:p>
    <w:p w14:paraId="58972AFC">
      <w:pPr>
        <w:pStyle w:val="7"/>
        <w:spacing w:line="36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购买基金的高峰期具体实现</w:t>
      </w:r>
    </w:p>
    <w:p w14:paraId="71378DAB">
      <w:pPr>
        <w:pStyle w:val="3"/>
        <w:spacing w:line="360" w:lineRule="auto"/>
        <w:rPr>
          <w:color w:val="000000" w:themeColor="text1"/>
          <w14:textFill>
            <w14:solidFill>
              <w14:schemeClr w14:val="tx1"/>
            </w14:solidFill>
          </w14:textFill>
        </w:rPr>
      </w:pPr>
      <w:bookmarkStart w:id="3" w:name="_Toc164898501"/>
      <w:r>
        <w:rPr>
          <w:rFonts w:hint="eastAsia"/>
          <w:color w:val="000000" w:themeColor="text1"/>
          <w14:textFill>
            <w14:solidFill>
              <w14:schemeClr w14:val="tx1"/>
            </w14:solidFill>
          </w14:textFill>
        </w:rPr>
        <w:t>2</w:t>
      </w:r>
      <w:r>
        <w:rPr>
          <w:color w:val="000000" w:themeColor="text1"/>
          <w14:textFill>
            <w14:solidFill>
              <w14:schemeClr w14:val="tx1"/>
            </w14:solidFill>
          </w14:textFill>
        </w:rPr>
        <w:t xml:space="preserve">.2 </w:t>
      </w:r>
      <w:bookmarkEnd w:id="3"/>
      <w:r>
        <w:rPr>
          <w:rFonts w:ascii="Arial-BoldMT" w:hAnsi="Arial-BoldMT"/>
        </w:rPr>
        <w:t>MySQL-数据查询(Select)-新增</w:t>
      </w:r>
    </w:p>
    <w:p w14:paraId="24965693">
      <w:pPr>
        <w:ind w:firstLine="480" w:firstLineChars="200"/>
        <w:rPr>
          <w:rFonts w:hint="eastAsia" w:eastAsia="宋体"/>
          <w:color w:val="000000" w:themeColor="text1"/>
          <w:lang w:val="en-US" w:eastAsia="zh-CN"/>
        </w:rPr>
      </w:pPr>
      <w:r>
        <w:rPr>
          <w:rFonts w:hint="eastAsia"/>
          <w:color w:val="000000" w:themeColor="text1"/>
        </w:rPr>
        <w:t>本小节子任务仍然以第2</w:t>
      </w:r>
      <w:r>
        <w:rPr>
          <w:color w:val="000000" w:themeColor="text1"/>
        </w:rPr>
        <w:t>.3</w:t>
      </w:r>
      <w:r>
        <w:rPr>
          <w:rFonts w:hint="eastAsia"/>
          <w:color w:val="000000" w:themeColor="text1"/>
        </w:rPr>
        <w:t>子任务的数据库内容为背景，但内容与统计、相似性推荐相关。</w:t>
      </w:r>
      <w:r>
        <w:rPr>
          <w:rFonts w:hint="eastAsia"/>
          <w:color w:val="000000" w:themeColor="text1"/>
          <w:lang w:val="en-US" w:eastAsia="zh-CN"/>
        </w:rPr>
        <w:t>本章完成了前14关。</w:t>
      </w:r>
    </w:p>
    <w:p w14:paraId="3B470FDE">
      <w:pPr>
        <w:rPr>
          <w:rFonts w:hint="eastAsia" w:eastAsia="宋体"/>
          <w:color w:val="FF0000"/>
          <w:lang w:val="en-US" w:eastAsia="zh-CN"/>
        </w:rPr>
      </w:pPr>
    </w:p>
    <w:p w14:paraId="4C5F8464">
      <w:pPr>
        <w:rPr>
          <w:b/>
          <w:bCs/>
        </w:rPr>
      </w:pPr>
      <w:r>
        <w:rPr>
          <w:rFonts w:hint="eastAsia"/>
          <w:b/>
          <w:bCs/>
        </w:rPr>
        <w:t>2.</w:t>
      </w:r>
      <w:r>
        <w:rPr>
          <w:b/>
          <w:bCs/>
        </w:rPr>
        <w:t>2</w:t>
      </w:r>
      <w:r>
        <w:rPr>
          <w:rFonts w:hint="eastAsia"/>
          <w:b/>
          <w:bCs/>
        </w:rPr>
        <w:t>.1查询销售总额前三的理财产品</w:t>
      </w:r>
    </w:p>
    <w:p w14:paraId="3E30BD80">
      <w:pPr>
        <w:spacing w:line="360" w:lineRule="auto"/>
        <w:ind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任务要求：查询销售总额前三的理财产品</w:t>
      </w:r>
    </w:p>
    <w:p w14:paraId="5EE13C21">
      <w:pPr>
        <w:spacing w:line="360" w:lineRule="auto"/>
        <w:ind w:firstLine="480" w:firstLineChars="200"/>
        <w:rPr>
          <w:rFonts w:ascii="宋体" w:hAnsi="宋体" w:eastAsia="宋体" w:cs="宋体"/>
          <w:sz w:val="24"/>
          <w:szCs w:val="24"/>
        </w:rPr>
      </w:pPr>
      <w:r>
        <w:rPr>
          <w:rFonts w:hint="eastAsia"/>
          <w:color w:val="000000" w:themeColor="text1"/>
          <w:lang w:val="en-US" w:eastAsia="zh-CN"/>
          <w14:textFill>
            <w14:solidFill>
              <w14:schemeClr w14:val="tx1"/>
            </w14:solidFill>
          </w14:textFill>
        </w:rPr>
        <w:t>实现过程：通过UNION ALL合并两个子查询结果，每个子查询分别计算2010年和2011年的销售总额前三的理财产品，子查询中选择理财产品ID和计算其销售总额，从理财产品表finances_product和资产表property中获取数据，</w:t>
      </w:r>
      <w:r>
        <w:rPr>
          <w:rFonts w:ascii="宋体" w:hAnsi="宋体" w:eastAsia="宋体" w:cs="宋体"/>
          <w:sz w:val="24"/>
          <w:szCs w:val="24"/>
        </w:rPr>
        <w:t>使用</w:t>
      </w:r>
      <w:r>
        <w:rPr>
          <w:rStyle w:val="29"/>
          <w:rFonts w:ascii="宋体" w:hAnsi="宋体" w:eastAsia="宋体" w:cs="宋体"/>
          <w:sz w:val="24"/>
          <w:szCs w:val="24"/>
        </w:rPr>
        <w:t>WHERE</w:t>
      </w:r>
      <w:r>
        <w:rPr>
          <w:rFonts w:ascii="宋体" w:hAnsi="宋体" w:eastAsia="宋体" w:cs="宋体"/>
          <w:sz w:val="24"/>
          <w:szCs w:val="24"/>
        </w:rPr>
        <w:t>子句筛选条件，确保资产类型为理财产品且购买时间年份为2010或2011</w:t>
      </w:r>
      <w:r>
        <w:rPr>
          <w:rFonts w:hint="eastAsia" w:ascii="宋体" w:hAnsi="宋体" w:cs="宋体"/>
          <w:sz w:val="24"/>
          <w:szCs w:val="24"/>
          <w:lang w:eastAsia="zh-CN"/>
        </w:rPr>
        <w:t>，</w:t>
      </w:r>
      <w:r>
        <w:rPr>
          <w:rFonts w:ascii="宋体" w:hAnsi="宋体" w:eastAsia="宋体" w:cs="宋体"/>
          <w:sz w:val="24"/>
          <w:szCs w:val="24"/>
        </w:rPr>
        <w:t>按理财产品ID分组并按销售总额降序排序</w:t>
      </w:r>
      <w:r>
        <w:rPr>
          <w:rFonts w:hint="eastAsia" w:ascii="宋体" w:hAnsi="宋体" w:cs="宋体"/>
          <w:sz w:val="24"/>
          <w:szCs w:val="24"/>
          <w:lang w:eastAsia="zh-CN"/>
        </w:rPr>
        <w:t>，</w:t>
      </w:r>
      <w:r>
        <w:rPr>
          <w:rFonts w:ascii="宋体" w:hAnsi="宋体" w:eastAsia="宋体" w:cs="宋体"/>
          <w:sz w:val="24"/>
          <w:szCs w:val="24"/>
        </w:rPr>
        <w:t>限制结果为销售总额前三的理财产品</w:t>
      </w:r>
      <w:r>
        <w:rPr>
          <w:rFonts w:hint="eastAsia" w:ascii="宋体" w:hAnsi="宋体" w:cs="宋体"/>
          <w:sz w:val="24"/>
          <w:szCs w:val="24"/>
          <w:lang w:eastAsia="zh-CN"/>
        </w:rPr>
        <w:t>，</w:t>
      </w:r>
      <w:r>
        <w:rPr>
          <w:rFonts w:ascii="宋体" w:hAnsi="宋体" w:eastAsia="宋体" w:cs="宋体"/>
          <w:sz w:val="24"/>
          <w:szCs w:val="24"/>
        </w:rPr>
        <w:t>然后，外层查询使用窗口函数</w:t>
      </w:r>
      <w:r>
        <w:rPr>
          <w:rStyle w:val="29"/>
          <w:rFonts w:ascii="宋体" w:hAnsi="宋体" w:eastAsia="宋体" w:cs="宋体"/>
          <w:sz w:val="24"/>
          <w:szCs w:val="24"/>
        </w:rPr>
        <w:t>rank()</w:t>
      </w:r>
      <w:r>
        <w:rPr>
          <w:rFonts w:ascii="宋体" w:hAnsi="宋体" w:eastAsia="宋体" w:cs="宋体"/>
          <w:sz w:val="24"/>
          <w:szCs w:val="24"/>
        </w:rPr>
        <w:t>计算每年内的排名</w:t>
      </w:r>
      <w:r>
        <w:rPr>
          <w:rFonts w:hint="eastAsia" w:ascii="宋体" w:hAnsi="宋体" w:cs="宋体"/>
          <w:sz w:val="24"/>
          <w:szCs w:val="24"/>
          <w:lang w:eastAsia="zh-CN"/>
        </w:rPr>
        <w:t>，</w:t>
      </w:r>
      <w:r>
        <w:rPr>
          <w:rFonts w:ascii="宋体" w:hAnsi="宋体" w:eastAsia="宋体" w:cs="宋体"/>
          <w:sz w:val="24"/>
          <w:szCs w:val="24"/>
        </w:rPr>
        <w:t>按年份分区，并按销售总额降序排序计算排名</w:t>
      </w:r>
      <w:r>
        <w:rPr>
          <w:rFonts w:hint="eastAsia" w:ascii="宋体" w:hAnsi="宋体" w:cs="宋体"/>
          <w:sz w:val="24"/>
          <w:szCs w:val="24"/>
          <w:lang w:eastAsia="zh-CN"/>
        </w:rPr>
        <w:t>，</w:t>
      </w:r>
      <w:r>
        <w:rPr>
          <w:rFonts w:ascii="宋体" w:hAnsi="宋体" w:eastAsia="宋体" w:cs="宋体"/>
          <w:sz w:val="24"/>
          <w:szCs w:val="24"/>
        </w:rPr>
        <w:t>最终结果包括年份、排名、理财产品ID和销售总额，并按年份、排名和理财产品ID升序排序。</w:t>
      </w:r>
    </w:p>
    <w:p w14:paraId="69A932A3">
      <w:pPr>
        <w:spacing w:line="360" w:lineRule="auto"/>
        <w:jc w:val="center"/>
      </w:pPr>
      <w:r>
        <w:drawing>
          <wp:inline distT="0" distB="0" distL="114300" distR="114300">
            <wp:extent cx="5271135" cy="3716020"/>
            <wp:effectExtent l="0" t="0" r="12065" b="508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0"/>
                    <a:stretch>
                      <a:fillRect/>
                    </a:stretch>
                  </pic:blipFill>
                  <pic:spPr>
                    <a:xfrm>
                      <a:off x="0" y="0"/>
                      <a:ext cx="5271135" cy="3716020"/>
                    </a:xfrm>
                    <a:prstGeom prst="rect">
                      <a:avLst/>
                    </a:prstGeom>
                    <a:noFill/>
                    <a:ln>
                      <a:noFill/>
                    </a:ln>
                  </pic:spPr>
                </pic:pic>
              </a:graphicData>
            </a:graphic>
          </wp:inline>
        </w:drawing>
      </w:r>
    </w:p>
    <w:p w14:paraId="0423225B">
      <w:pPr>
        <w:pStyle w:val="7"/>
        <w:spacing w:line="360" w:lineRule="auto"/>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查询销售总额前三的理财产品具体代码实现</w:t>
      </w:r>
    </w:p>
    <w:p w14:paraId="33928610">
      <w:pPr>
        <w:rPr>
          <w:rFonts w:hint="eastAsia"/>
          <w:lang w:val="en-US" w:eastAsia="zh-CN"/>
        </w:rPr>
      </w:pPr>
    </w:p>
    <w:p w14:paraId="7A3BC9AA">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b/>
          <w:bCs/>
        </w:rPr>
        <w:t>2.</w:t>
      </w:r>
      <w:r>
        <w:rPr>
          <w:b/>
          <w:bCs/>
        </w:rPr>
        <w:t>2</w:t>
      </w:r>
      <w:r>
        <w:rPr>
          <w:rFonts w:hint="eastAsia"/>
          <w:b/>
          <w:bCs/>
        </w:rPr>
        <w:t>.</w:t>
      </w:r>
      <w:r>
        <w:rPr>
          <w:b/>
          <w:bCs/>
        </w:rPr>
        <w:t>2</w:t>
      </w:r>
      <w:r>
        <w:rPr>
          <w:rFonts w:hint="eastAsia" w:ascii="宋体" w:hAnsi="宋体" w:eastAsia="宋体" w:cs="宋体"/>
          <w:b/>
          <w:bCs/>
          <w:color w:val="000000"/>
          <w:kern w:val="0"/>
          <w:sz w:val="24"/>
          <w:szCs w:val="24"/>
          <w:lang w:val="en-US" w:eastAsia="zh-CN" w:bidi="ar"/>
        </w:rPr>
        <w:t>投资积极且偏好理财类产品的客户</w:t>
      </w:r>
    </w:p>
    <w:p w14:paraId="1B772E98">
      <w:pPr>
        <w:pStyle w:val="36"/>
        <w:ind w:left="420" w:firstLine="0" w:firstLineChars="0"/>
        <w:rPr>
          <w:rFonts w:hint="eastAsia"/>
          <w:lang w:eastAsia="zh-CN"/>
        </w:rPr>
      </w:pPr>
      <w:r>
        <w:rPr>
          <w:rFonts w:hint="eastAsia"/>
        </w:rPr>
        <w:t>该关卡</w:t>
      </w:r>
      <w:r>
        <w:rPr>
          <w:rFonts w:hint="eastAsia" w:asciiTheme="majorEastAsia" w:hAnsiTheme="majorEastAsia" w:eastAsiaTheme="majorEastAsia"/>
          <w:lang w:val="en-US" w:eastAsia="zh-CN"/>
        </w:rPr>
        <w:t>难度较小，</w:t>
      </w:r>
      <w:r>
        <w:rPr>
          <w:rFonts w:hint="eastAsia" w:eastAsiaTheme="majorEastAsia"/>
          <w:lang w:val="en-US" w:eastAsia="zh-CN"/>
        </w:rPr>
        <w:t>具体</w:t>
      </w:r>
      <w:r>
        <w:rPr>
          <w:rFonts w:hint="eastAsia"/>
        </w:rPr>
        <w:t>情况本报告略过</w:t>
      </w:r>
      <w:r>
        <w:rPr>
          <w:rFonts w:hint="eastAsia"/>
          <w:lang w:eastAsia="zh-CN"/>
        </w:rPr>
        <w:t>。</w:t>
      </w:r>
    </w:p>
    <w:p w14:paraId="240B0548">
      <w:pPr>
        <w:pStyle w:val="36"/>
        <w:ind w:left="420" w:firstLine="0" w:firstLineChars="0"/>
        <w:rPr>
          <w:rFonts w:hint="eastAsia"/>
          <w:lang w:eastAsia="zh-CN"/>
        </w:rPr>
      </w:pPr>
    </w:p>
    <w:p w14:paraId="78E6BEF1">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b/>
          <w:bCs/>
        </w:rPr>
        <w:t>2.</w:t>
      </w:r>
      <w:r>
        <w:rPr>
          <w:b/>
          <w:bCs/>
        </w:rPr>
        <w:t>2</w:t>
      </w:r>
      <w:r>
        <w:rPr>
          <w:rFonts w:hint="eastAsia"/>
          <w:b/>
          <w:bCs/>
        </w:rPr>
        <w:t>.</w:t>
      </w:r>
      <w:r>
        <w:rPr>
          <w:rFonts w:hint="eastAsia"/>
          <w:b/>
          <w:bCs/>
          <w:lang w:val="en-US" w:eastAsia="zh-CN"/>
        </w:rPr>
        <w:t>3</w:t>
      </w:r>
      <w:r>
        <w:rPr>
          <w:rFonts w:hint="eastAsia" w:ascii="宋体" w:hAnsi="宋体" w:eastAsia="宋体" w:cs="宋体"/>
          <w:b/>
          <w:bCs/>
          <w:color w:val="000000"/>
          <w:kern w:val="0"/>
          <w:sz w:val="24"/>
          <w:szCs w:val="24"/>
          <w:lang w:val="en-US" w:eastAsia="zh-CN" w:bidi="ar"/>
        </w:rPr>
        <w:t>查询购买了所有畅销理财产品的客户</w:t>
      </w:r>
    </w:p>
    <w:p w14:paraId="64FE0390">
      <w:pPr>
        <w:pStyle w:val="36"/>
        <w:rPr>
          <w:rFonts w:hint="eastAsia"/>
          <w:lang w:val="en-US" w:eastAsia="zh-CN"/>
        </w:rPr>
      </w:pPr>
      <w:r>
        <w:rPr>
          <w:rFonts w:hint="eastAsia"/>
          <w:lang w:val="en-US" w:eastAsia="zh-CN"/>
        </w:rPr>
        <w:t>任务要求：</w:t>
      </w:r>
      <w:r>
        <w:rPr>
          <w:rFonts w:ascii="宋体" w:hAnsi="宋体" w:eastAsia="宋体" w:cs="宋体"/>
          <w:sz w:val="24"/>
          <w:szCs w:val="24"/>
        </w:rPr>
        <w:t>查询购买了所有畅销理财产品的客户</w:t>
      </w:r>
      <w:r>
        <w:rPr>
          <w:rFonts w:hint="eastAsia" w:ascii="宋体" w:hAnsi="宋体" w:cs="宋体"/>
          <w:sz w:val="24"/>
          <w:szCs w:val="24"/>
          <w:lang w:eastAsia="zh-CN"/>
        </w:rPr>
        <w:t>，</w:t>
      </w:r>
      <w:r>
        <w:rPr>
          <w:rFonts w:ascii="宋体" w:hAnsi="宋体" w:eastAsia="宋体" w:cs="宋体"/>
          <w:sz w:val="24"/>
          <w:szCs w:val="24"/>
        </w:rPr>
        <w:t>畅销理财产品定义为购买次数超过2次的理财产品。</w:t>
      </w:r>
    </w:p>
    <w:p w14:paraId="747126A0">
      <w:pPr>
        <w:pStyle w:val="36"/>
        <w:rPr>
          <w:rFonts w:ascii="宋体" w:hAnsi="宋体" w:eastAsia="宋体" w:cs="宋体"/>
          <w:sz w:val="24"/>
          <w:szCs w:val="24"/>
        </w:rPr>
      </w:pPr>
      <w:r>
        <w:rPr>
          <w:rFonts w:hint="eastAsia"/>
          <w:lang w:val="en-US" w:eastAsia="zh-CN"/>
        </w:rPr>
        <w:t>实现过程：</w:t>
      </w:r>
      <w:r>
        <w:rPr>
          <w:rFonts w:ascii="宋体" w:hAnsi="宋体" w:eastAsia="宋体" w:cs="宋体"/>
          <w:sz w:val="24"/>
          <w:szCs w:val="24"/>
        </w:rPr>
        <w:t>首先，从资产表</w:t>
      </w:r>
      <w:r>
        <w:rPr>
          <w:rStyle w:val="29"/>
          <w:rFonts w:ascii="宋体" w:hAnsi="宋体" w:eastAsia="宋体" w:cs="宋体"/>
          <w:sz w:val="24"/>
          <w:szCs w:val="24"/>
        </w:rPr>
        <w:t>property</w:t>
      </w:r>
      <w:r>
        <w:rPr>
          <w:rFonts w:ascii="宋体" w:hAnsi="宋体" w:eastAsia="宋体" w:cs="宋体"/>
          <w:sz w:val="24"/>
          <w:szCs w:val="24"/>
        </w:rPr>
        <w:t>中选择出所有的畅销理财产品</w:t>
      </w:r>
      <w:r>
        <w:rPr>
          <w:rFonts w:hint="eastAsia" w:ascii="宋体" w:hAnsi="宋体" w:cs="宋体"/>
          <w:sz w:val="24"/>
          <w:szCs w:val="24"/>
          <w:lang w:eastAsia="zh-CN"/>
        </w:rPr>
        <w:t>，</w:t>
      </w:r>
      <w:r>
        <w:rPr>
          <w:rFonts w:ascii="宋体" w:hAnsi="宋体" w:eastAsia="宋体" w:cs="宋体"/>
          <w:sz w:val="24"/>
          <w:szCs w:val="24"/>
        </w:rPr>
        <w:t>选择出所有类型为理财产品，并且购买次数超过2次的产品ID</w:t>
      </w:r>
      <w:r>
        <w:rPr>
          <w:rFonts w:hint="eastAsia" w:ascii="宋体" w:hAnsi="宋体" w:cs="宋体"/>
          <w:sz w:val="24"/>
          <w:szCs w:val="24"/>
          <w:lang w:eastAsia="zh-CN"/>
        </w:rPr>
        <w:t>，</w:t>
      </w:r>
      <w:r>
        <w:rPr>
          <w:rFonts w:ascii="宋体" w:hAnsi="宋体" w:eastAsia="宋体" w:cs="宋体"/>
          <w:sz w:val="24"/>
          <w:szCs w:val="24"/>
        </w:rPr>
        <w:t>然后，从资产表</w:t>
      </w:r>
      <w:r>
        <w:rPr>
          <w:rStyle w:val="29"/>
          <w:rFonts w:ascii="宋体" w:hAnsi="宋体" w:eastAsia="宋体" w:cs="宋体"/>
          <w:sz w:val="24"/>
          <w:szCs w:val="24"/>
        </w:rPr>
        <w:t>property</w:t>
      </w:r>
      <w:r>
        <w:rPr>
          <w:rFonts w:ascii="宋体" w:hAnsi="宋体" w:eastAsia="宋体" w:cs="宋体"/>
          <w:sz w:val="24"/>
          <w:szCs w:val="24"/>
        </w:rPr>
        <w:t>中选择所有客户ID并通过</w:t>
      </w:r>
      <w:r>
        <w:rPr>
          <w:rStyle w:val="29"/>
          <w:rFonts w:ascii="宋体" w:hAnsi="宋体" w:eastAsia="宋体" w:cs="宋体"/>
          <w:sz w:val="24"/>
          <w:szCs w:val="24"/>
        </w:rPr>
        <w:t>DISTINCT</w:t>
      </w:r>
      <w:r>
        <w:rPr>
          <w:rFonts w:ascii="宋体" w:hAnsi="宋体" w:eastAsia="宋体" w:cs="宋体"/>
          <w:sz w:val="24"/>
          <w:szCs w:val="24"/>
        </w:rPr>
        <w:t>确保客户ID的唯一性</w:t>
      </w:r>
      <w:r>
        <w:rPr>
          <w:rFonts w:hint="eastAsia" w:ascii="宋体" w:hAnsi="宋体" w:cs="宋体"/>
          <w:sz w:val="24"/>
          <w:szCs w:val="24"/>
          <w:lang w:eastAsia="zh-CN"/>
        </w:rPr>
        <w:t>，</w:t>
      </w:r>
      <w:r>
        <w:rPr>
          <w:rFonts w:ascii="宋体" w:hAnsi="宋体" w:eastAsia="宋体" w:cs="宋体"/>
          <w:sz w:val="24"/>
          <w:szCs w:val="24"/>
        </w:rPr>
        <w:t>使用</w:t>
      </w:r>
      <w:r>
        <w:rPr>
          <w:rStyle w:val="29"/>
          <w:rFonts w:ascii="宋体" w:hAnsi="宋体" w:eastAsia="宋体" w:cs="宋体"/>
          <w:sz w:val="24"/>
          <w:szCs w:val="24"/>
        </w:rPr>
        <w:t>NOT EXISTS</w:t>
      </w:r>
      <w:r>
        <w:rPr>
          <w:rFonts w:ascii="宋体" w:hAnsi="宋体" w:eastAsia="宋体" w:cs="宋体"/>
          <w:sz w:val="24"/>
          <w:szCs w:val="24"/>
        </w:rPr>
        <w:t>来确保客户购买了所有的畅销理财产品</w:t>
      </w:r>
      <w:r>
        <w:rPr>
          <w:rFonts w:hint="eastAsia" w:ascii="宋体" w:hAnsi="宋体" w:cs="宋体"/>
          <w:sz w:val="24"/>
          <w:szCs w:val="24"/>
          <w:lang w:eastAsia="zh-CN"/>
        </w:rPr>
        <w:t>，</w:t>
      </w:r>
      <w:r>
        <w:rPr>
          <w:rFonts w:ascii="宋体" w:hAnsi="宋体" w:eastAsia="宋体" w:cs="宋体"/>
          <w:sz w:val="24"/>
          <w:szCs w:val="24"/>
        </w:rPr>
        <w:t>检查</w:t>
      </w:r>
      <w:r>
        <w:rPr>
          <w:rStyle w:val="29"/>
          <w:rFonts w:ascii="宋体" w:hAnsi="宋体" w:eastAsia="宋体" w:cs="宋体"/>
          <w:sz w:val="24"/>
          <w:szCs w:val="24"/>
        </w:rPr>
        <w:t>fin_pos</w:t>
      </w:r>
      <w:r>
        <w:rPr>
          <w:rFonts w:ascii="宋体" w:hAnsi="宋体" w:eastAsia="宋体" w:cs="宋体"/>
          <w:sz w:val="24"/>
          <w:szCs w:val="24"/>
        </w:rPr>
        <w:t>子查询结果中的每个理财产品ID是否都在客户购买的理财产品列表中</w:t>
      </w:r>
      <w:r>
        <w:rPr>
          <w:rFonts w:hint="eastAsia" w:ascii="宋体" w:hAnsi="宋体" w:cs="宋体"/>
          <w:sz w:val="24"/>
          <w:szCs w:val="24"/>
          <w:lang w:eastAsia="zh-CN"/>
        </w:rPr>
        <w:t>，</w:t>
      </w:r>
      <w:r>
        <w:rPr>
          <w:rFonts w:ascii="宋体" w:hAnsi="宋体" w:eastAsia="宋体" w:cs="宋体"/>
          <w:sz w:val="24"/>
          <w:szCs w:val="24"/>
        </w:rPr>
        <w:t>如果有任何一个理财产品ID不在客户购买列表中，则该客户不符合条件。</w:t>
      </w:r>
    </w:p>
    <w:p w14:paraId="21A1C3DF">
      <w:pPr>
        <w:pStyle w:val="36"/>
        <w:ind w:left="0" w:leftChars="0" w:firstLine="0" w:firstLineChars="0"/>
        <w:jc w:val="center"/>
      </w:pPr>
      <w:r>
        <w:drawing>
          <wp:inline distT="0" distB="0" distL="114300" distR="114300">
            <wp:extent cx="3676015" cy="3962400"/>
            <wp:effectExtent l="0" t="0" r="6985"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1"/>
                    <a:stretch>
                      <a:fillRect/>
                    </a:stretch>
                  </pic:blipFill>
                  <pic:spPr>
                    <a:xfrm>
                      <a:off x="0" y="0"/>
                      <a:ext cx="3676015" cy="3962400"/>
                    </a:xfrm>
                    <a:prstGeom prst="rect">
                      <a:avLst/>
                    </a:prstGeom>
                    <a:noFill/>
                    <a:ln>
                      <a:noFill/>
                    </a:ln>
                  </pic:spPr>
                </pic:pic>
              </a:graphicData>
            </a:graphic>
          </wp:inline>
        </w:drawing>
      </w:r>
    </w:p>
    <w:p w14:paraId="5514112E">
      <w:pPr>
        <w:pStyle w:val="7"/>
        <w:ind w:left="0" w:leftChars="0" w:firstLine="0" w:firstLineChars="0"/>
        <w:jc w:val="center"/>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查询购买了所有畅销理财产品的客户具体代码实现</w:t>
      </w:r>
    </w:p>
    <w:p w14:paraId="422BDA50">
      <w:pPr>
        <w:rPr>
          <w:rFonts w:hint="eastAsia"/>
          <w:lang w:val="en-US" w:eastAsia="zh-CN"/>
        </w:rPr>
      </w:pPr>
    </w:p>
    <w:p w14:paraId="04C101AB">
      <w:pPr>
        <w:keepNext w:val="0"/>
        <w:keepLines w:val="0"/>
        <w:widowControl/>
        <w:suppressLineNumbers w:val="0"/>
        <w:jc w:val="left"/>
        <w:rPr>
          <w:rFonts w:hint="eastAsia" w:ascii="宋体" w:hAnsi="宋体" w:eastAsia="宋体" w:cs="宋体"/>
          <w:b/>
          <w:bCs/>
          <w:color w:val="000000"/>
          <w:kern w:val="0"/>
          <w:sz w:val="24"/>
          <w:szCs w:val="24"/>
          <w:lang w:val="en-US" w:eastAsia="zh-CN" w:bidi="ar"/>
        </w:rPr>
      </w:pPr>
      <w:r>
        <w:rPr>
          <w:rFonts w:hint="eastAsia"/>
          <w:b/>
          <w:bCs/>
        </w:rPr>
        <w:t>2.</w:t>
      </w:r>
      <w:r>
        <w:rPr>
          <w:b/>
          <w:bCs/>
        </w:rPr>
        <w:t>2</w:t>
      </w:r>
      <w:r>
        <w:rPr>
          <w:rFonts w:hint="eastAsia"/>
          <w:b/>
          <w:bCs/>
        </w:rPr>
        <w:t>.</w:t>
      </w:r>
      <w:r>
        <w:rPr>
          <w:rFonts w:hint="eastAsia"/>
          <w:b/>
          <w:bCs/>
          <w:lang w:val="en-US" w:eastAsia="zh-CN"/>
        </w:rPr>
        <w:t>4</w:t>
      </w:r>
      <w:r>
        <w:rPr>
          <w:rFonts w:hint="eastAsia" w:ascii="宋体" w:hAnsi="宋体" w:eastAsia="宋体" w:cs="宋体"/>
          <w:b/>
          <w:bCs/>
          <w:color w:val="000000"/>
          <w:kern w:val="0"/>
          <w:sz w:val="24"/>
          <w:szCs w:val="24"/>
          <w:lang w:val="en-US" w:eastAsia="zh-CN" w:bidi="ar"/>
        </w:rPr>
        <w:t>查询任意两个客户的相同理财产品数</w:t>
      </w:r>
    </w:p>
    <w:p w14:paraId="087F0F4E">
      <w:pPr>
        <w:keepNext w:val="0"/>
        <w:keepLines w:val="0"/>
        <w:widowControl/>
        <w:suppressLineNumbers w:val="0"/>
        <w:ind w:firstLine="420" w:firstLineChars="0"/>
        <w:jc w:val="left"/>
        <w:rPr>
          <w:rFonts w:hint="eastAsia" w:ascii="宋体" w:hAnsi="宋体" w:cs="宋体"/>
          <w:b w:val="0"/>
          <w:bCs w:val="0"/>
          <w:color w:val="000000"/>
          <w:kern w:val="0"/>
          <w:sz w:val="24"/>
          <w:szCs w:val="24"/>
          <w:lang w:val="en-US" w:eastAsia="zh-CN" w:bidi="ar"/>
        </w:rPr>
      </w:pPr>
      <w:r>
        <w:rPr>
          <w:rFonts w:hint="eastAsia" w:ascii="宋体" w:hAnsi="宋体" w:cs="宋体"/>
          <w:b w:val="0"/>
          <w:bCs w:val="0"/>
          <w:color w:val="000000"/>
          <w:kern w:val="0"/>
          <w:sz w:val="24"/>
          <w:szCs w:val="24"/>
          <w:lang w:val="en-US" w:eastAsia="zh-CN" w:bidi="ar"/>
        </w:rPr>
        <w:t>任务要求：查询任意两个客户的相同理财产品数</w:t>
      </w:r>
      <w:r>
        <w:rPr>
          <w:rFonts w:ascii="宋体" w:hAnsi="宋体" w:eastAsia="宋体" w:cs="宋体"/>
          <w:sz w:val="24"/>
          <w:szCs w:val="24"/>
        </w:rPr>
        <w:t>并筛选出持有至少两个相同理财产品的客户对。</w:t>
      </w:r>
    </w:p>
    <w:p w14:paraId="44277BD6">
      <w:pPr>
        <w:keepNext w:val="0"/>
        <w:keepLines w:val="0"/>
        <w:widowControl/>
        <w:suppressLineNumbers w:val="0"/>
        <w:ind w:firstLine="420" w:firstLineChars="0"/>
        <w:jc w:val="left"/>
        <w:rPr>
          <w:rFonts w:hint="eastAsia" w:ascii="宋体" w:hAnsi="宋体" w:cs="宋体"/>
          <w:sz w:val="24"/>
          <w:szCs w:val="24"/>
          <w:lang w:eastAsia="zh-CN"/>
        </w:rPr>
      </w:pPr>
      <w:r>
        <w:rPr>
          <w:rFonts w:hint="eastAsia" w:ascii="宋体" w:hAnsi="宋体" w:cs="宋体"/>
          <w:b w:val="0"/>
          <w:bCs w:val="0"/>
          <w:color w:val="000000"/>
          <w:kern w:val="0"/>
          <w:sz w:val="24"/>
          <w:szCs w:val="24"/>
          <w:lang w:val="en-US" w:eastAsia="zh-CN" w:bidi="ar"/>
        </w:rPr>
        <w:t>实现过程：从资产表property中选择两个别名为A和B的实例，使用WHERE子句筛选条件：</w:t>
      </w:r>
      <w:r>
        <w:rPr>
          <w:rFonts w:ascii="宋体" w:hAnsi="宋体" w:eastAsia="宋体" w:cs="宋体"/>
          <w:sz w:val="24"/>
          <w:szCs w:val="24"/>
        </w:rPr>
        <w:t>两个实例的资产类型必须是理财产品</w:t>
      </w:r>
      <w:r>
        <w:rPr>
          <w:rFonts w:hint="eastAsia" w:ascii="宋体" w:hAnsi="宋体" w:cs="宋体"/>
          <w:sz w:val="24"/>
          <w:szCs w:val="24"/>
          <w:lang w:eastAsia="zh-CN"/>
        </w:rPr>
        <w:t>，</w:t>
      </w:r>
      <w:r>
        <w:rPr>
          <w:rFonts w:ascii="宋体" w:hAnsi="宋体" w:eastAsia="宋体" w:cs="宋体"/>
          <w:sz w:val="24"/>
          <w:szCs w:val="24"/>
        </w:rPr>
        <w:t>客户ID必须不同</w:t>
      </w:r>
      <w:r>
        <w:rPr>
          <w:rFonts w:hint="eastAsia" w:ascii="宋体" w:hAnsi="宋体" w:cs="宋体"/>
          <w:sz w:val="24"/>
          <w:szCs w:val="24"/>
          <w:lang w:eastAsia="zh-CN"/>
        </w:rPr>
        <w:t>，</w:t>
      </w:r>
      <w:r>
        <w:rPr>
          <w:rFonts w:ascii="宋体" w:hAnsi="宋体" w:eastAsia="宋体" w:cs="宋体"/>
          <w:sz w:val="24"/>
          <w:szCs w:val="24"/>
        </w:rPr>
        <w:t>理财产品ID必须相同</w:t>
      </w:r>
      <w:r>
        <w:rPr>
          <w:rFonts w:hint="eastAsia" w:ascii="宋体" w:hAnsi="宋体" w:cs="宋体"/>
          <w:sz w:val="24"/>
          <w:szCs w:val="24"/>
          <w:lang w:eastAsia="zh-CN"/>
        </w:rPr>
        <w:t>。</w:t>
      </w:r>
      <w:r>
        <w:rPr>
          <w:rFonts w:ascii="宋体" w:hAnsi="宋体" w:eastAsia="宋体" w:cs="宋体"/>
          <w:sz w:val="24"/>
          <w:szCs w:val="24"/>
        </w:rPr>
        <w:t>在结果集中，选择</w:t>
      </w:r>
      <w:r>
        <w:rPr>
          <w:rStyle w:val="29"/>
          <w:rFonts w:ascii="宋体" w:hAnsi="宋体" w:eastAsia="宋体" w:cs="宋体"/>
          <w:sz w:val="24"/>
          <w:szCs w:val="24"/>
        </w:rPr>
        <w:t>A.pro_c_id</w:t>
      </w:r>
      <w:r>
        <w:rPr>
          <w:rFonts w:ascii="宋体" w:hAnsi="宋体" w:eastAsia="宋体" w:cs="宋体"/>
          <w:sz w:val="24"/>
          <w:szCs w:val="24"/>
        </w:rPr>
        <w:t>和</w:t>
      </w:r>
      <w:r>
        <w:rPr>
          <w:rStyle w:val="29"/>
          <w:rFonts w:ascii="宋体" w:hAnsi="宋体" w:eastAsia="宋体" w:cs="宋体"/>
          <w:sz w:val="24"/>
          <w:szCs w:val="24"/>
        </w:rPr>
        <w:t>B.pro_c_id</w:t>
      </w:r>
      <w:r>
        <w:rPr>
          <w:rFonts w:ascii="宋体" w:hAnsi="宋体" w:eastAsia="宋体" w:cs="宋体"/>
          <w:sz w:val="24"/>
          <w:szCs w:val="24"/>
        </w:rPr>
        <w:t>作为客户ID，并计算相同理财产品的数量，使用</w:t>
      </w:r>
      <w:r>
        <w:rPr>
          <w:rStyle w:val="29"/>
          <w:rFonts w:ascii="宋体" w:hAnsi="宋体" w:eastAsia="宋体" w:cs="宋体"/>
          <w:sz w:val="24"/>
          <w:szCs w:val="24"/>
        </w:rPr>
        <w:t>count(distinct A.pro_pif_id)</w:t>
      </w:r>
      <w:r>
        <w:rPr>
          <w:rStyle w:val="29"/>
          <w:rFonts w:hint="eastAsia" w:ascii="宋体" w:hAnsi="宋体" w:cs="宋体"/>
          <w:sz w:val="24"/>
          <w:szCs w:val="24"/>
          <w:lang w:eastAsia="zh-CN"/>
        </w:rPr>
        <w:t>，</w:t>
      </w:r>
      <w:r>
        <w:rPr>
          <w:rFonts w:ascii="宋体" w:hAnsi="宋体" w:eastAsia="宋体" w:cs="宋体"/>
          <w:sz w:val="24"/>
          <w:szCs w:val="24"/>
        </w:rPr>
        <w:t>按客户ID进行分组，并筛选出持有至少两个相同理财产品的客户对</w:t>
      </w:r>
      <w:r>
        <w:rPr>
          <w:rFonts w:hint="eastAsia" w:ascii="宋体" w:hAnsi="宋体" w:cs="宋体"/>
          <w:sz w:val="24"/>
          <w:szCs w:val="24"/>
          <w:lang w:eastAsia="zh-CN"/>
        </w:rPr>
        <w:t>，</w:t>
      </w:r>
      <w:r>
        <w:rPr>
          <w:rFonts w:ascii="宋体" w:hAnsi="宋体" w:eastAsia="宋体" w:cs="宋体"/>
          <w:sz w:val="24"/>
          <w:szCs w:val="24"/>
        </w:rPr>
        <w:t>最终结果按客户ID升序排序</w:t>
      </w:r>
      <w:r>
        <w:rPr>
          <w:rFonts w:hint="eastAsia" w:ascii="宋体" w:hAnsi="宋体" w:cs="宋体"/>
          <w:sz w:val="24"/>
          <w:szCs w:val="24"/>
          <w:lang w:eastAsia="zh-CN"/>
        </w:rPr>
        <w:t>。</w:t>
      </w:r>
    </w:p>
    <w:p w14:paraId="25EB3DD3">
      <w:pPr>
        <w:keepNext w:val="0"/>
        <w:keepLines w:val="0"/>
        <w:widowControl/>
        <w:suppressLineNumbers w:val="0"/>
        <w:jc w:val="center"/>
      </w:pPr>
      <w:r>
        <w:drawing>
          <wp:inline distT="0" distB="0" distL="114300" distR="114300">
            <wp:extent cx="3740785" cy="3060700"/>
            <wp:effectExtent l="0" t="0" r="571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2"/>
                    <a:stretch>
                      <a:fillRect/>
                    </a:stretch>
                  </pic:blipFill>
                  <pic:spPr>
                    <a:xfrm>
                      <a:off x="0" y="0"/>
                      <a:ext cx="3740785" cy="3060700"/>
                    </a:xfrm>
                    <a:prstGeom prst="rect">
                      <a:avLst/>
                    </a:prstGeom>
                    <a:noFill/>
                    <a:ln>
                      <a:noFill/>
                    </a:ln>
                  </pic:spPr>
                </pic:pic>
              </a:graphicData>
            </a:graphic>
          </wp:inline>
        </w:drawing>
      </w:r>
    </w:p>
    <w:p w14:paraId="02EF7E24">
      <w:pPr>
        <w:pStyle w:val="7"/>
        <w:keepNext w:val="0"/>
        <w:keepLines w:val="0"/>
        <w:widowControl/>
        <w:suppressLineNumbers w:val="0"/>
        <w:jc w:val="center"/>
        <w:rPr>
          <w:rFonts w:hint="eastAsia"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查询任意两个客户的相同理财产品数具体代码实现</w:t>
      </w:r>
    </w:p>
    <w:p w14:paraId="7C2C4E26">
      <w:pPr>
        <w:pStyle w:val="3"/>
        <w:spacing w:line="360" w:lineRule="auto"/>
        <w:rPr>
          <w:rFonts w:hint="eastAsia" w:ascii="Arial-BoldMT" w:hAnsi="Arial-BoldMT"/>
        </w:rPr>
      </w:pPr>
      <w:bookmarkStart w:id="4" w:name="_Toc164898502"/>
      <w:r>
        <w:rPr>
          <w:rFonts w:hint="eastAsia"/>
          <w:color w:val="000000" w:themeColor="text1"/>
          <w14:textFill>
            <w14:solidFill>
              <w14:schemeClr w14:val="tx1"/>
            </w14:solidFill>
          </w14:textFill>
        </w:rPr>
        <w:t>2</w:t>
      </w:r>
      <w:r>
        <w:rPr>
          <w:color w:val="000000" w:themeColor="text1"/>
          <w14:textFill>
            <w14:solidFill>
              <w14:schemeClr w14:val="tx1"/>
            </w14:solidFill>
          </w14:textFill>
        </w:rPr>
        <w:t xml:space="preserve">.3 </w:t>
      </w:r>
      <w:bookmarkEnd w:id="4"/>
      <w:r>
        <w:rPr>
          <w:rFonts w:hint="eastAsia" w:ascii="Arial-BoldMT" w:hAnsi="Arial-BoldMT"/>
        </w:rPr>
        <w:t>存储过程与事务</w:t>
      </w:r>
    </w:p>
    <w:p w14:paraId="38AC3BC8">
      <w:pPr>
        <w:ind w:firstLine="420" w:firstLineChars="0"/>
      </w:pPr>
      <w:r>
        <w:rPr>
          <w:rFonts w:hint="eastAsia"/>
        </w:rPr>
        <w:t>使用MySQL语言实现</w:t>
      </w:r>
      <w:r>
        <w:rPr>
          <w:rFonts w:hint="eastAsia"/>
          <w:color w:val="000000" w:themeColor="text1"/>
        </w:rPr>
        <w:t>存储过程的创建和使用</w:t>
      </w:r>
      <w:r>
        <w:rPr>
          <w:rFonts w:hint="eastAsia"/>
          <w:lang w:val="en-US" w:eastAsia="zh-CN"/>
        </w:rPr>
        <w:t>，本章全部关卡通过。</w:t>
      </w:r>
    </w:p>
    <w:p w14:paraId="4C6FC600">
      <w:pPr>
        <w:pStyle w:val="4"/>
        <w:bidi w:val="0"/>
        <w:rPr>
          <w:rFonts w:hint="eastAsia"/>
          <w:lang w:val="en-US" w:eastAsia="zh-CN"/>
        </w:rPr>
      </w:pPr>
      <w:r>
        <w:rPr>
          <w:rFonts w:hint="eastAsia"/>
          <w:lang w:val="en-US" w:eastAsia="zh-CN"/>
        </w:rPr>
        <w:t>2.3.1使用流程控制语句的存储过程</w:t>
      </w:r>
    </w:p>
    <w:p w14:paraId="571C94BD">
      <w:pPr>
        <w:ind w:firstLine="420" w:firstLineChars="0"/>
        <w:rPr>
          <w:rFonts w:hint="eastAsia"/>
          <w:lang w:val="en-US" w:eastAsia="zh-CN"/>
        </w:rPr>
      </w:pPr>
      <w:r>
        <w:rPr>
          <w:rFonts w:hint="eastAsia"/>
          <w:lang w:val="en-US" w:eastAsia="zh-CN"/>
        </w:rPr>
        <w:t>任务要求：创建存储过程`sp_fibonacci(in m int)`，向表fibonacci插入斐波拉契数列的前m项，及其对应的斐波拉契数。</w:t>
      </w:r>
    </w:p>
    <w:p w14:paraId="7A2CE92C">
      <w:pPr>
        <w:ind w:firstLine="420" w:firstLineChars="0"/>
        <w:rPr>
          <w:rFonts w:ascii="宋体" w:hAnsi="宋体" w:eastAsia="宋体" w:cs="宋体"/>
          <w:sz w:val="24"/>
          <w:szCs w:val="24"/>
        </w:rPr>
      </w:pPr>
      <w:r>
        <w:rPr>
          <w:rFonts w:hint="eastAsia"/>
          <w:lang w:val="en-US" w:eastAsia="zh-CN"/>
        </w:rPr>
        <w:t>实现过程：先</w:t>
      </w:r>
      <w:r>
        <w:rPr>
          <w:rFonts w:ascii="宋体" w:hAnsi="宋体" w:eastAsia="宋体" w:cs="宋体"/>
          <w:sz w:val="24"/>
          <w:szCs w:val="24"/>
        </w:rPr>
        <w:t>定义了一个名为</w:t>
      </w:r>
      <w:r>
        <w:rPr>
          <w:rStyle w:val="29"/>
          <w:rFonts w:ascii="宋体" w:hAnsi="宋体" w:eastAsia="宋体" w:cs="宋体"/>
          <w:sz w:val="24"/>
          <w:szCs w:val="24"/>
        </w:rPr>
        <w:t>sp_fibonacci</w:t>
      </w:r>
      <w:r>
        <w:rPr>
          <w:rFonts w:ascii="宋体" w:hAnsi="宋体" w:eastAsia="宋体" w:cs="宋体"/>
          <w:sz w:val="24"/>
          <w:szCs w:val="24"/>
        </w:rPr>
        <w:t>的存储过程，接受一个整数参数</w:t>
      </w:r>
      <w:r>
        <w:rPr>
          <w:rStyle w:val="29"/>
          <w:rFonts w:ascii="宋体" w:hAnsi="宋体" w:eastAsia="宋体" w:cs="宋体"/>
          <w:sz w:val="24"/>
          <w:szCs w:val="24"/>
        </w:rPr>
        <w:t>m</w:t>
      </w:r>
      <w:r>
        <w:rPr>
          <w:rFonts w:ascii="宋体" w:hAnsi="宋体" w:eastAsia="宋体" w:cs="宋体"/>
          <w:sz w:val="24"/>
          <w:szCs w:val="24"/>
        </w:rPr>
        <w:t>，表示要生成的斐波那契数列的前m项</w:t>
      </w:r>
      <w:r>
        <w:rPr>
          <w:rFonts w:hint="eastAsia" w:ascii="宋体" w:hAnsi="宋体" w:cs="宋体"/>
          <w:sz w:val="24"/>
          <w:szCs w:val="24"/>
          <w:lang w:eastAsia="zh-CN"/>
        </w:rPr>
        <w:t>，</w:t>
      </w:r>
      <w:r>
        <w:rPr>
          <w:rFonts w:ascii="宋体" w:hAnsi="宋体" w:eastAsia="宋体" w:cs="宋体"/>
          <w:sz w:val="24"/>
          <w:szCs w:val="24"/>
        </w:rPr>
        <w:t>其次，存储过程开始时向名为</w:t>
      </w:r>
      <w:r>
        <w:rPr>
          <w:rStyle w:val="29"/>
          <w:rFonts w:ascii="宋体" w:hAnsi="宋体" w:eastAsia="宋体" w:cs="宋体"/>
          <w:sz w:val="24"/>
          <w:szCs w:val="24"/>
        </w:rPr>
        <w:t>fibonacci</w:t>
      </w:r>
      <w:r>
        <w:rPr>
          <w:rFonts w:ascii="宋体" w:hAnsi="宋体" w:eastAsia="宋体" w:cs="宋体"/>
          <w:sz w:val="24"/>
          <w:szCs w:val="24"/>
        </w:rPr>
        <w:t>的表插入了一个初始值</w:t>
      </w:r>
      <w:r>
        <w:rPr>
          <w:rStyle w:val="29"/>
          <w:rFonts w:ascii="宋体" w:hAnsi="宋体" w:eastAsia="宋体" w:cs="宋体"/>
          <w:sz w:val="24"/>
          <w:szCs w:val="24"/>
        </w:rPr>
        <w:t>(0, 0)</w:t>
      </w:r>
      <w:r>
        <w:rPr>
          <w:rFonts w:ascii="宋体" w:hAnsi="宋体" w:eastAsia="宋体" w:cs="宋体"/>
          <w:sz w:val="24"/>
          <w:szCs w:val="24"/>
        </w:rPr>
        <w:t>，通过使用变量和循环来生成斐波那契数列</w:t>
      </w:r>
      <w:r>
        <w:rPr>
          <w:rFonts w:hint="eastAsia" w:ascii="宋体" w:hAnsi="宋体" w:cs="宋体"/>
          <w:sz w:val="24"/>
          <w:szCs w:val="24"/>
          <w:lang w:eastAsia="zh-CN"/>
        </w:rPr>
        <w:t>，</w:t>
      </w:r>
      <w:r>
        <w:rPr>
          <w:rFonts w:ascii="宋体" w:hAnsi="宋体" w:eastAsia="宋体" w:cs="宋体"/>
          <w:sz w:val="24"/>
          <w:szCs w:val="24"/>
        </w:rPr>
        <w:t>在循环中，通过迭代计算当前值和前一个值的和，并将当前迭代数和当前值插入到</w:t>
      </w:r>
      <w:r>
        <w:rPr>
          <w:rStyle w:val="29"/>
          <w:rFonts w:ascii="宋体" w:hAnsi="宋体" w:eastAsia="宋体" w:cs="宋体"/>
          <w:sz w:val="24"/>
          <w:szCs w:val="24"/>
        </w:rPr>
        <w:t>fibonacci</w:t>
      </w:r>
      <w:r>
        <w:rPr>
          <w:rFonts w:ascii="宋体" w:hAnsi="宋体" w:eastAsia="宋体" w:cs="宋体"/>
          <w:sz w:val="24"/>
          <w:szCs w:val="24"/>
        </w:rPr>
        <w:t>表中</w:t>
      </w:r>
      <w:r>
        <w:rPr>
          <w:rFonts w:hint="eastAsia" w:ascii="宋体" w:hAnsi="宋体" w:cs="宋体"/>
          <w:sz w:val="24"/>
          <w:szCs w:val="24"/>
          <w:lang w:eastAsia="zh-CN"/>
        </w:rPr>
        <w:t>，</w:t>
      </w:r>
      <w:r>
        <w:rPr>
          <w:rFonts w:ascii="宋体" w:hAnsi="宋体" w:eastAsia="宋体" w:cs="宋体"/>
          <w:sz w:val="24"/>
          <w:szCs w:val="24"/>
        </w:rPr>
        <w:t>循环通过递增计数器i来控制，直到插入了m项为止</w:t>
      </w:r>
      <w:r>
        <w:rPr>
          <w:rFonts w:hint="eastAsia" w:ascii="宋体" w:hAnsi="宋体" w:cs="宋体"/>
          <w:sz w:val="24"/>
          <w:szCs w:val="24"/>
          <w:lang w:eastAsia="zh-CN"/>
        </w:rPr>
        <w:t>，</w:t>
      </w:r>
      <w:r>
        <w:rPr>
          <w:rFonts w:ascii="宋体" w:hAnsi="宋体" w:eastAsia="宋体" w:cs="宋体"/>
          <w:sz w:val="24"/>
          <w:szCs w:val="24"/>
        </w:rPr>
        <w:t>最后，存储过程定义结束，并恢复了默认的SQL语句分隔符。</w:t>
      </w:r>
    </w:p>
    <w:p w14:paraId="3AEFD708">
      <w:pPr>
        <w:jc w:val="center"/>
      </w:pPr>
      <w:r>
        <w:drawing>
          <wp:inline distT="0" distB="0" distL="114300" distR="114300">
            <wp:extent cx="3064510" cy="1950085"/>
            <wp:effectExtent l="0" t="0" r="8890" b="571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3"/>
                    <a:stretch>
                      <a:fillRect/>
                    </a:stretch>
                  </pic:blipFill>
                  <pic:spPr>
                    <a:xfrm>
                      <a:off x="0" y="0"/>
                      <a:ext cx="3064510" cy="1950085"/>
                    </a:xfrm>
                    <a:prstGeom prst="rect">
                      <a:avLst/>
                    </a:prstGeom>
                    <a:noFill/>
                    <a:ln>
                      <a:noFill/>
                    </a:ln>
                  </pic:spPr>
                </pic:pic>
              </a:graphicData>
            </a:graphic>
          </wp:inline>
        </w:drawing>
      </w:r>
    </w:p>
    <w:p w14:paraId="73E281CB">
      <w:pPr>
        <w:pStyle w:val="7"/>
        <w:jc w:val="center"/>
        <w:rPr>
          <w:rFonts w:hint="eastAsia"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使用流程控制语句的存储过程具体代码实现</w:t>
      </w:r>
    </w:p>
    <w:p w14:paraId="55FEB445">
      <w:pPr>
        <w:pStyle w:val="4"/>
        <w:bidi w:val="0"/>
        <w:rPr>
          <w:rFonts w:hint="eastAsia"/>
          <w:lang w:val="en-US" w:eastAsia="zh-CN"/>
        </w:rPr>
      </w:pPr>
      <w:r>
        <w:rPr>
          <w:rFonts w:hint="eastAsia"/>
          <w:lang w:val="en-US" w:eastAsia="zh-CN"/>
        </w:rPr>
        <w:t>2.3.2使用游标的存储过程</w:t>
      </w:r>
    </w:p>
    <w:p w14:paraId="19906252">
      <w:pPr>
        <w:ind w:firstLine="420" w:firstLineChars="0"/>
        <w:rPr>
          <w:rFonts w:hint="eastAsia"/>
          <w:lang w:val="en-US" w:eastAsia="zh-CN"/>
        </w:rPr>
      </w:pPr>
      <w:r>
        <w:rPr>
          <w:rFonts w:hint="eastAsia"/>
          <w:lang w:val="en-US" w:eastAsia="zh-CN"/>
        </w:rPr>
        <w:t>任务要求：编写一存储过程，自动安排某个连续期间的大夜班的值班表:</w:t>
      </w:r>
    </w:p>
    <w:p w14:paraId="00B901DA">
      <w:pPr>
        <w:ind w:firstLine="420" w:firstLineChars="0"/>
        <w:rPr>
          <w:rFonts w:hint="eastAsia"/>
          <w:lang w:val="en-US" w:eastAsia="zh-CN"/>
        </w:rPr>
      </w:pPr>
      <w:r>
        <w:rPr>
          <w:rFonts w:hint="eastAsia"/>
          <w:lang w:val="en-US" w:eastAsia="zh-CN"/>
        </w:rPr>
        <w:t>实现过程：使用了两个游标（cur1和cur2），分别从员工表中选择医生和护士的信息。主循环从start_date开始，逐日处理直至end_date：</w:t>
      </w:r>
    </w:p>
    <w:p w14:paraId="4749B2DD">
      <w:pPr>
        <w:ind w:firstLine="420" w:firstLineChars="0"/>
        <w:rPr>
          <w:rFonts w:hint="eastAsia"/>
          <w:lang w:val="en-US" w:eastAsia="zh-CN"/>
        </w:rPr>
      </w:pPr>
      <w:r>
        <w:rPr>
          <w:rFonts w:hint="eastAsia"/>
          <w:lang w:val="en-US" w:eastAsia="zh-CN"/>
        </w:rPr>
        <w:t>在每一天的处理过程中，首先从cur1游标中获取两个护士的姓名，然后根据当前日期的星期几判断是否需要等待特定的医生值班。如果是周日且有医生待命，则将其值班信息赋给变量doctor，并清空待命标志。否则，从cur2游标中获取下一个医生的姓名和类型，并根据当前日期的工作日情况安排医生值班。如果当前日期是周五、周六或周日，并且医生的类型为1，则将当前医生指定为待命医生，并再次从cur2中获取下一个医生的信息。</w:t>
      </w:r>
    </w:p>
    <w:p w14:paraId="219F8B0C">
      <w:pPr>
        <w:ind w:firstLine="420" w:firstLineChars="0"/>
        <w:rPr>
          <w:rFonts w:hint="eastAsia"/>
          <w:lang w:val="en-US" w:eastAsia="zh-CN"/>
        </w:rPr>
      </w:pPr>
      <w:r>
        <w:rPr>
          <w:rFonts w:hint="eastAsia"/>
          <w:lang w:val="en-US" w:eastAsia="zh-CN"/>
        </w:rPr>
        <w:t>最后，将每天的日期、医生的姓名以及两个护士的姓名插入到预定的值班表night_shift_schedule中。循环结束后，关闭了游标，确保了资源的释放和存储过程的完成。通过这种方式，存储过程有效地管理了医护人员的值班安排，确保了在连续期间内的每天都有合适的人员进行大夜班值班。</w:t>
      </w:r>
    </w:p>
    <w:p w14:paraId="2CB3BD47">
      <w:pPr>
        <w:jc w:val="center"/>
      </w:pPr>
      <w:r>
        <w:drawing>
          <wp:inline distT="0" distB="0" distL="114300" distR="114300">
            <wp:extent cx="3847465" cy="2339975"/>
            <wp:effectExtent l="0" t="0" r="635" b="952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4"/>
                    <a:stretch>
                      <a:fillRect/>
                    </a:stretch>
                  </pic:blipFill>
                  <pic:spPr>
                    <a:xfrm>
                      <a:off x="0" y="0"/>
                      <a:ext cx="3847465" cy="2339975"/>
                    </a:xfrm>
                    <a:prstGeom prst="rect">
                      <a:avLst/>
                    </a:prstGeom>
                    <a:noFill/>
                    <a:ln>
                      <a:noFill/>
                    </a:ln>
                  </pic:spPr>
                </pic:pic>
              </a:graphicData>
            </a:graphic>
          </wp:inline>
        </w:drawing>
      </w:r>
    </w:p>
    <w:p w14:paraId="35296935">
      <w:pPr>
        <w:jc w:val="center"/>
      </w:pPr>
      <w:r>
        <w:drawing>
          <wp:inline distT="0" distB="0" distL="114300" distR="114300">
            <wp:extent cx="3859530" cy="2653030"/>
            <wp:effectExtent l="0" t="0" r="1270" b="127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5"/>
                    <a:stretch>
                      <a:fillRect/>
                    </a:stretch>
                  </pic:blipFill>
                  <pic:spPr>
                    <a:xfrm>
                      <a:off x="0" y="0"/>
                      <a:ext cx="3859530" cy="2653030"/>
                    </a:xfrm>
                    <a:prstGeom prst="rect">
                      <a:avLst/>
                    </a:prstGeom>
                    <a:noFill/>
                    <a:ln>
                      <a:noFill/>
                    </a:ln>
                  </pic:spPr>
                </pic:pic>
              </a:graphicData>
            </a:graphic>
          </wp:inline>
        </w:drawing>
      </w:r>
    </w:p>
    <w:p w14:paraId="3D953D82">
      <w:pPr>
        <w:jc w:val="center"/>
      </w:pPr>
      <w:r>
        <w:drawing>
          <wp:inline distT="0" distB="0" distL="114300" distR="114300">
            <wp:extent cx="4098290" cy="1948815"/>
            <wp:effectExtent l="0" t="0" r="3810" b="698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6"/>
                    <a:stretch>
                      <a:fillRect/>
                    </a:stretch>
                  </pic:blipFill>
                  <pic:spPr>
                    <a:xfrm>
                      <a:off x="0" y="0"/>
                      <a:ext cx="4098290" cy="1948815"/>
                    </a:xfrm>
                    <a:prstGeom prst="rect">
                      <a:avLst/>
                    </a:prstGeom>
                    <a:noFill/>
                    <a:ln>
                      <a:noFill/>
                    </a:ln>
                  </pic:spPr>
                </pic:pic>
              </a:graphicData>
            </a:graphic>
          </wp:inline>
        </w:drawing>
      </w:r>
    </w:p>
    <w:p w14:paraId="635D5049">
      <w:pPr>
        <w:pStyle w:val="7"/>
        <w:jc w:val="center"/>
        <w:rPr>
          <w:rFonts w:hint="eastAsia"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使用游标的存储过程具体代码实现</w:t>
      </w:r>
    </w:p>
    <w:p w14:paraId="66436D45">
      <w:pPr>
        <w:pStyle w:val="4"/>
        <w:bidi w:val="0"/>
        <w:rPr>
          <w:rFonts w:hint="default" w:eastAsia="宋体"/>
          <w:lang w:val="en-US" w:eastAsia="zh-CN"/>
        </w:rPr>
      </w:pPr>
      <w:r>
        <w:rPr>
          <w:rFonts w:hint="eastAsia"/>
          <w:lang w:val="en-US" w:eastAsia="zh-CN"/>
        </w:rPr>
        <w:t>2.3.3使用事务的存储过程</w:t>
      </w:r>
    </w:p>
    <w:p w14:paraId="24571CB9">
      <w:pPr>
        <w:ind w:firstLine="420" w:firstLineChars="0"/>
        <w:rPr>
          <w:rFonts w:hint="eastAsia"/>
          <w:lang w:val="en-US" w:eastAsia="zh-CN"/>
        </w:rPr>
      </w:pPr>
      <w:r>
        <w:rPr>
          <w:rFonts w:hint="eastAsia"/>
          <w:lang w:val="en-US" w:eastAsia="zh-CN"/>
        </w:rPr>
        <w:t>任务要求：实现一个转账操作的存储过程sp_transfer_balance，实现从一个帐户向另一个帐户转账。</w:t>
      </w:r>
    </w:p>
    <w:p w14:paraId="07D623CA">
      <w:pPr>
        <w:ind w:firstLine="420" w:firstLineChars="0"/>
        <w:rPr>
          <w:rFonts w:hint="eastAsia"/>
          <w:lang w:val="en-US" w:eastAsia="zh-CN"/>
        </w:rPr>
      </w:pPr>
      <w:r>
        <w:rPr>
          <w:rFonts w:hint="eastAsia"/>
          <w:lang w:val="en-US" w:eastAsia="zh-CN"/>
        </w:rPr>
        <w:t>实现过程：首先关闭了自动提交模式，确保操作在整个事务内进行。然后，通过两个UPDATE语句分别更新源账户和目标账户的余额，根据账户类型进行相应的增减操作。接着，使用条件判断来验证转账的前提条件：确保源账户在扣除转出金额后余额大于零，并且目标账户存在。如果条件满足，将return_code设为1，表示转账成功，并提交事务。如果条件不满足，则将return_code设为0，并回滚事务，保证数据的一致性和完整性。整个过程利用了事务机制，确保了转账操作的原子性和安全性。</w:t>
      </w:r>
    </w:p>
    <w:p w14:paraId="57F9B06B">
      <w:pPr>
        <w:rPr>
          <w:rFonts w:hint="eastAsia"/>
          <w:lang w:val="en-US" w:eastAsia="zh-CN"/>
        </w:rPr>
      </w:pPr>
    </w:p>
    <w:p w14:paraId="7B4188A7">
      <w:pPr>
        <w:jc w:val="center"/>
      </w:pPr>
      <w:r>
        <w:drawing>
          <wp:inline distT="0" distB="0" distL="114300" distR="114300">
            <wp:extent cx="5268595" cy="3027045"/>
            <wp:effectExtent l="0" t="0" r="1905" b="825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7"/>
                    <a:stretch>
                      <a:fillRect/>
                    </a:stretch>
                  </pic:blipFill>
                  <pic:spPr>
                    <a:xfrm>
                      <a:off x="0" y="0"/>
                      <a:ext cx="5268595" cy="3027045"/>
                    </a:xfrm>
                    <a:prstGeom prst="rect">
                      <a:avLst/>
                    </a:prstGeom>
                    <a:noFill/>
                    <a:ln>
                      <a:noFill/>
                    </a:ln>
                  </pic:spPr>
                </pic:pic>
              </a:graphicData>
            </a:graphic>
          </wp:inline>
        </w:drawing>
      </w:r>
    </w:p>
    <w:p w14:paraId="78E0F39E">
      <w:pPr>
        <w:jc w:val="center"/>
      </w:pPr>
      <w:r>
        <w:drawing>
          <wp:inline distT="0" distB="0" distL="114300" distR="114300">
            <wp:extent cx="5269230" cy="2969260"/>
            <wp:effectExtent l="0" t="0" r="1270" b="254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8"/>
                    <a:stretch>
                      <a:fillRect/>
                    </a:stretch>
                  </pic:blipFill>
                  <pic:spPr>
                    <a:xfrm>
                      <a:off x="0" y="0"/>
                      <a:ext cx="5269230" cy="2969260"/>
                    </a:xfrm>
                    <a:prstGeom prst="rect">
                      <a:avLst/>
                    </a:prstGeom>
                    <a:noFill/>
                    <a:ln>
                      <a:noFill/>
                    </a:ln>
                  </pic:spPr>
                </pic:pic>
              </a:graphicData>
            </a:graphic>
          </wp:inline>
        </w:drawing>
      </w:r>
    </w:p>
    <w:p w14:paraId="70B745D8">
      <w:pPr>
        <w:pStyle w:val="7"/>
        <w:jc w:val="center"/>
        <w:rPr>
          <w:rFonts w:hint="eastAsia" w:eastAsia="宋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使用事务的存储过程具体实现过程</w:t>
      </w:r>
    </w:p>
    <w:p w14:paraId="4A31F1DB">
      <w:pPr>
        <w:pStyle w:val="3"/>
        <w:spacing w:line="360" w:lineRule="auto"/>
        <w:rPr>
          <w:color w:val="000000" w:themeColor="text1"/>
          <w14:textFill>
            <w14:solidFill>
              <w14:schemeClr w14:val="tx1"/>
            </w14:solidFill>
          </w14:textFill>
        </w:rPr>
      </w:pPr>
      <w:bookmarkStart w:id="5" w:name="_Toc164898504"/>
      <w:r>
        <w:rPr>
          <w:rFonts w:hint="eastAsia"/>
          <w:color w:val="000000" w:themeColor="text1"/>
          <w14:textFill>
            <w14:solidFill>
              <w14:schemeClr w14:val="tx1"/>
            </w14:solidFill>
          </w14:textFill>
        </w:rPr>
        <w:t>2</w:t>
      </w:r>
      <w:r>
        <w:rPr>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4</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数据库设计与实现</w:t>
      </w:r>
      <w:bookmarkEnd w:id="5"/>
    </w:p>
    <w:p w14:paraId="571626C3">
      <w:pPr>
        <w:ind w:firstLine="480" w:firstLineChars="200"/>
        <w:rPr>
          <w:rFonts w:ascii="宋体" w:hAnsi="宋体" w:eastAsia="宋体" w:cs="宋体"/>
          <w:sz w:val="24"/>
          <w:szCs w:val="24"/>
        </w:rPr>
      </w:pPr>
      <w:r>
        <w:rPr>
          <w:rFonts w:hint="eastAsia" w:ascii="宋体" w:hAnsi="宋体" w:cs="宋体"/>
          <w:sz w:val="24"/>
          <w:szCs w:val="24"/>
          <w:lang w:val="en-US" w:eastAsia="zh-CN"/>
        </w:rPr>
        <w:t>本小节帮助学生</w:t>
      </w:r>
      <w:r>
        <w:rPr>
          <w:rFonts w:ascii="宋体" w:hAnsi="宋体" w:eastAsia="宋体" w:cs="宋体"/>
          <w:sz w:val="24"/>
          <w:szCs w:val="24"/>
        </w:rPr>
        <w:t>全面掌握从需求分析到构建概念模型，再到逻辑模型的整个数据库建模流程，并最终能够独立创建一个符合特定业务需求的MySQL数据库。学生将学习如何将概念模型转化为实际的MySQL数据库实现，掌握使用建模工具辅助设计的技能，并从需求分析开始，逐步发展到构建逻辑模型的能力。</w:t>
      </w:r>
    </w:p>
    <w:p w14:paraId="2E2F6932">
      <w:pPr>
        <w:ind w:firstLine="480" w:firstLineChars="200"/>
        <w:rPr>
          <w:rFonts w:ascii="宋体" w:hAnsi="宋体" w:eastAsia="宋体" w:cs="宋体"/>
          <w:sz w:val="24"/>
          <w:szCs w:val="24"/>
        </w:rPr>
      </w:pPr>
      <w:r>
        <w:rPr>
          <w:rFonts w:hint="eastAsia"/>
          <w:lang w:val="en-US" w:eastAsia="zh-CN"/>
        </w:rPr>
        <w:t>本章全部关卡通过。</w:t>
      </w:r>
    </w:p>
    <w:p w14:paraId="472CE431">
      <w:pPr>
        <w:rPr>
          <w:b/>
          <w:bCs/>
        </w:rPr>
      </w:pPr>
      <w:r>
        <w:rPr>
          <w:rFonts w:hint="eastAsia"/>
          <w:b/>
          <w:bCs/>
        </w:rPr>
        <w:t>2.</w:t>
      </w:r>
      <w:r>
        <w:rPr>
          <w:rFonts w:hint="eastAsia"/>
          <w:b/>
          <w:bCs/>
          <w:lang w:val="en-US" w:eastAsia="zh-CN"/>
        </w:rPr>
        <w:t>4</w:t>
      </w:r>
      <w:r>
        <w:rPr>
          <w:rFonts w:hint="eastAsia"/>
          <w:b/>
          <w:bCs/>
        </w:rPr>
        <w:t>.1</w:t>
      </w:r>
      <w:r>
        <w:rPr>
          <w:b/>
          <w:bCs/>
        </w:rPr>
        <w:t xml:space="preserve"> </w:t>
      </w:r>
      <w:r>
        <w:rPr>
          <w:rFonts w:hint="eastAsia"/>
          <w:b/>
          <w:bCs/>
          <w:color w:val="000000" w:themeColor="text1"/>
          <w14:textFill>
            <w14:solidFill>
              <w14:schemeClr w14:val="tx1"/>
            </w14:solidFill>
          </w14:textFill>
        </w:rPr>
        <w:t>从概念模型到MySQL实现</w:t>
      </w:r>
    </w:p>
    <w:p w14:paraId="1557A218">
      <w:pPr>
        <w:spacing w:line="360" w:lineRule="auto"/>
        <w:ind w:firstLine="480" w:firstLineChars="200"/>
      </w:pPr>
      <w:r>
        <w:rPr>
          <w:rFonts w:hint="eastAsia"/>
          <w:color w:val="000000" w:themeColor="text1"/>
        </w:rPr>
        <w:t>根据任务要求，按需对各个主体创建表，并按需指定各个主体的主码、外码和其他码的缺省值、不可空性、不可重性等。</w:t>
      </w:r>
      <w:r>
        <w:rPr>
          <w:rFonts w:hint="eastAsia"/>
        </w:rPr>
        <w:t>在基于第一关数据库表创建的基础上，要重视索引和约束等元素的物理实现，这涉及到使用 SQL 语句将概念模型具体化到 DBMS 中。</w:t>
      </w:r>
      <w:r>
        <w:rPr>
          <w:rFonts w:hint="eastAsia"/>
          <w:lang w:val="en-US" w:eastAsia="zh-CN"/>
        </w:rPr>
        <w:t>本关代码过长，在这仅展示部分表创建过程。</w:t>
      </w:r>
    </w:p>
    <w:p w14:paraId="34E3A67C">
      <w:pPr>
        <w:spacing w:line="360" w:lineRule="auto"/>
        <w:jc w:val="center"/>
      </w:pPr>
      <w:r>
        <w:drawing>
          <wp:inline distT="0" distB="0" distL="114300" distR="114300">
            <wp:extent cx="1765300" cy="1859280"/>
            <wp:effectExtent l="0" t="0" r="0" b="762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9"/>
                    <a:stretch>
                      <a:fillRect/>
                    </a:stretch>
                  </pic:blipFill>
                  <pic:spPr>
                    <a:xfrm>
                      <a:off x="0" y="0"/>
                      <a:ext cx="1765300" cy="1859280"/>
                    </a:xfrm>
                    <a:prstGeom prst="rect">
                      <a:avLst/>
                    </a:prstGeom>
                    <a:noFill/>
                    <a:ln>
                      <a:noFill/>
                    </a:ln>
                  </pic:spPr>
                </pic:pic>
              </a:graphicData>
            </a:graphic>
          </wp:inline>
        </w:drawing>
      </w:r>
    </w:p>
    <w:p w14:paraId="117DA168">
      <w:pPr>
        <w:pStyle w:val="7"/>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user要求</w:t>
      </w:r>
    </w:p>
    <w:p w14:paraId="2C1B2D95">
      <w:pPr>
        <w:spacing w:line="360" w:lineRule="auto"/>
        <w:jc w:val="center"/>
      </w:pPr>
      <w:r>
        <w:drawing>
          <wp:inline distT="0" distB="0" distL="114300" distR="114300">
            <wp:extent cx="2863850" cy="2028190"/>
            <wp:effectExtent l="0" t="0" r="6350" b="381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0"/>
                    <a:stretch>
                      <a:fillRect/>
                    </a:stretch>
                  </pic:blipFill>
                  <pic:spPr>
                    <a:xfrm>
                      <a:off x="0" y="0"/>
                      <a:ext cx="2863850" cy="2028190"/>
                    </a:xfrm>
                    <a:prstGeom prst="rect">
                      <a:avLst/>
                    </a:prstGeom>
                    <a:noFill/>
                    <a:ln>
                      <a:noFill/>
                    </a:ln>
                  </pic:spPr>
                </pic:pic>
              </a:graphicData>
            </a:graphic>
          </wp:inline>
        </w:drawing>
      </w:r>
    </w:p>
    <w:p w14:paraId="720F9440">
      <w:pPr>
        <w:pStyle w:val="7"/>
        <w:spacing w:line="360" w:lineRule="auto"/>
        <w:jc w:val="center"/>
        <w:rPr>
          <w:rFonts w:hint="eastAsia" w:eastAsia="宋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user具体代码实现</w:t>
      </w:r>
    </w:p>
    <w:p w14:paraId="2CADE873">
      <w:pPr>
        <w:rPr>
          <w:b/>
          <w:bCs/>
          <w:color w:val="000000" w:themeColor="text1"/>
          <w14:textFill>
            <w14:solidFill>
              <w14:schemeClr w14:val="tx1"/>
            </w14:solidFill>
          </w14:textFill>
        </w:rPr>
      </w:pPr>
      <w:r>
        <w:rPr>
          <w:rFonts w:hint="eastAsia"/>
          <w:b/>
          <w:bCs/>
        </w:rPr>
        <w:t>2.</w:t>
      </w:r>
      <w:r>
        <w:rPr>
          <w:rFonts w:hint="eastAsia"/>
          <w:b/>
          <w:bCs/>
          <w:lang w:val="en-US" w:eastAsia="zh-CN"/>
        </w:rPr>
        <w:t>4</w:t>
      </w:r>
      <w:r>
        <w:rPr>
          <w:rFonts w:hint="eastAsia"/>
          <w:b/>
          <w:bCs/>
        </w:rPr>
        <w:t>.</w:t>
      </w:r>
      <w:r>
        <w:rPr>
          <w:b/>
          <w:bCs/>
        </w:rPr>
        <w:t>2</w:t>
      </w:r>
      <w:r>
        <w:rPr>
          <w:b/>
          <w:bCs/>
          <w:color w:val="000000" w:themeColor="text1"/>
          <w14:textFill>
            <w14:solidFill>
              <w14:schemeClr w14:val="tx1"/>
            </w14:solidFill>
          </w14:textFill>
        </w:rPr>
        <w:t xml:space="preserve"> </w:t>
      </w:r>
      <w:r>
        <w:rPr>
          <w:rFonts w:hint="eastAsia"/>
          <w:b/>
          <w:bCs/>
          <w:color w:val="000000" w:themeColor="text1"/>
          <w14:textFill>
            <w14:solidFill>
              <w14:schemeClr w14:val="tx1"/>
            </w14:solidFill>
          </w14:textFill>
        </w:rPr>
        <w:t>从需求分析到逻辑模型</w:t>
      </w:r>
    </w:p>
    <w:p w14:paraId="7C716050">
      <w:pPr>
        <w:spacing w:line="360" w:lineRule="auto"/>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根据应用场景业务需求描述，完成ER图，并转换成关系模式。</w:t>
      </w:r>
    </w:p>
    <w:p w14:paraId="2205D58F">
      <w:pPr>
        <w:spacing w:line="360" w:lineRule="auto"/>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50995" cy="3479800"/>
            <wp:effectExtent l="0" t="0" r="1905" b="0"/>
            <wp:docPr id="25"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56"/>
                    <pic:cNvPicPr>
                      <a:picLocks noChangeAspect="1"/>
                    </pic:cNvPicPr>
                  </pic:nvPicPr>
                  <pic:blipFill>
                    <a:blip r:embed="rId31"/>
                    <a:stretch>
                      <a:fillRect/>
                    </a:stretch>
                  </pic:blipFill>
                  <pic:spPr>
                    <a:xfrm>
                      <a:off x="0" y="0"/>
                      <a:ext cx="4150995" cy="3479800"/>
                    </a:xfrm>
                    <a:prstGeom prst="rect">
                      <a:avLst/>
                    </a:prstGeom>
                    <a:noFill/>
                    <a:ln w="9525">
                      <a:noFill/>
                    </a:ln>
                  </pic:spPr>
                </pic:pic>
              </a:graphicData>
            </a:graphic>
          </wp:inline>
        </w:drawing>
      </w:r>
    </w:p>
    <w:p w14:paraId="4D3A4F72">
      <w:pPr>
        <w:pStyle w:val="7"/>
        <w:spacing w:line="360" w:lineRule="auto"/>
        <w:jc w:val="center"/>
        <w:rPr>
          <w:rFonts w:hint="eastAsia"/>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具体ER图实现</w:t>
      </w:r>
    </w:p>
    <w:p w14:paraId="563DD2E2">
      <w:pPr>
        <w:jc w:val="center"/>
      </w:pPr>
      <w:r>
        <w:drawing>
          <wp:inline distT="0" distB="0" distL="114300" distR="114300">
            <wp:extent cx="5269230" cy="1456690"/>
            <wp:effectExtent l="0" t="0" r="1270" b="381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2"/>
                    <a:stretch>
                      <a:fillRect/>
                    </a:stretch>
                  </pic:blipFill>
                  <pic:spPr>
                    <a:xfrm>
                      <a:off x="0" y="0"/>
                      <a:ext cx="5269230" cy="1456690"/>
                    </a:xfrm>
                    <a:prstGeom prst="rect">
                      <a:avLst/>
                    </a:prstGeom>
                    <a:noFill/>
                    <a:ln>
                      <a:noFill/>
                    </a:ln>
                  </pic:spPr>
                </pic:pic>
              </a:graphicData>
            </a:graphic>
          </wp:inline>
        </w:drawing>
      </w:r>
    </w:p>
    <w:p w14:paraId="242FD545">
      <w:pPr>
        <w:pStyle w:val="7"/>
        <w:jc w:val="center"/>
        <w:rPr>
          <w:rFonts w:hint="eastAsia" w:eastAsia="宋体"/>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具体关系模式实现</w:t>
      </w:r>
    </w:p>
    <w:p w14:paraId="1234BD50">
      <w:pPr>
        <w:rPr>
          <w:b/>
          <w:bCs/>
          <w:color w:val="000000" w:themeColor="text1"/>
          <w14:textFill>
            <w14:solidFill>
              <w14:schemeClr w14:val="tx1"/>
            </w14:solidFill>
          </w14:textFill>
        </w:rPr>
      </w:pPr>
      <w:r>
        <w:rPr>
          <w:rFonts w:hint="eastAsia"/>
          <w:b/>
          <w:bCs/>
        </w:rPr>
        <w:t>2.</w:t>
      </w:r>
      <w:r>
        <w:rPr>
          <w:rFonts w:hint="eastAsia"/>
          <w:b/>
          <w:bCs/>
          <w:lang w:val="en-US" w:eastAsia="zh-CN"/>
        </w:rPr>
        <w:t>4</w:t>
      </w:r>
      <w:r>
        <w:rPr>
          <w:rFonts w:hint="eastAsia"/>
          <w:b/>
          <w:bCs/>
        </w:rPr>
        <w:t>.</w:t>
      </w:r>
      <w:r>
        <w:rPr>
          <w:b/>
          <w:bCs/>
        </w:rPr>
        <w:t xml:space="preserve">3 </w:t>
      </w:r>
      <w:r>
        <w:rPr>
          <w:rFonts w:hint="eastAsia"/>
          <w:b/>
          <w:bCs/>
          <w:color w:val="000000" w:themeColor="text1"/>
          <w14:textFill>
            <w14:solidFill>
              <w14:schemeClr w14:val="tx1"/>
            </w14:solidFill>
          </w14:textFill>
        </w:rPr>
        <w:t>建模工具的使用</w:t>
      </w:r>
    </w:p>
    <w:p w14:paraId="36D1770B">
      <w:pPr>
        <w:spacing w:line="360" w:lineRule="auto"/>
        <w:ind w:firstLine="420" w:firstLineChars="0"/>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略。</w:t>
      </w:r>
    </w:p>
    <w:p w14:paraId="016A7F1C">
      <w:pPr>
        <w:rPr>
          <w:b/>
          <w:bCs/>
          <w:color w:val="000000" w:themeColor="text1"/>
          <w14:textFill>
            <w14:solidFill>
              <w14:schemeClr w14:val="tx1"/>
            </w14:solidFill>
          </w14:textFill>
        </w:rPr>
      </w:pPr>
      <w:r>
        <w:rPr>
          <w:rFonts w:hint="eastAsia"/>
          <w:b/>
          <w:bCs/>
        </w:rPr>
        <w:t>2.</w:t>
      </w:r>
      <w:r>
        <w:rPr>
          <w:rFonts w:hint="eastAsia"/>
          <w:b/>
          <w:bCs/>
          <w:lang w:val="en-US" w:eastAsia="zh-CN"/>
        </w:rPr>
        <w:t>4</w:t>
      </w:r>
      <w:r>
        <w:rPr>
          <w:rFonts w:hint="eastAsia"/>
          <w:b/>
          <w:bCs/>
        </w:rPr>
        <w:t>.</w:t>
      </w:r>
      <w:r>
        <w:rPr>
          <w:b/>
          <w:bCs/>
        </w:rPr>
        <w:t>4</w:t>
      </w:r>
      <w:r>
        <w:rPr>
          <w:b/>
          <w:bCs/>
          <w:color w:val="000000" w:themeColor="text1"/>
          <w14:textFill>
            <w14:solidFill>
              <w14:schemeClr w14:val="tx1"/>
            </w14:solidFill>
          </w14:textFill>
        </w:rPr>
        <w:t xml:space="preserve"> </w:t>
      </w:r>
      <w:bookmarkStart w:id="6" w:name="_Hlk134395926"/>
      <w:r>
        <w:rPr>
          <w:rFonts w:hint="eastAsia"/>
          <w:b/>
          <w:bCs/>
          <w:color w:val="000000" w:themeColor="text1"/>
          <w14:textFill>
            <w14:solidFill>
              <w14:schemeClr w14:val="tx1"/>
            </w14:solidFill>
          </w14:textFill>
        </w:rPr>
        <w:t>制约因素分析与设计</w:t>
      </w:r>
      <w:bookmarkEnd w:id="6"/>
    </w:p>
    <w:p w14:paraId="0C259133">
      <w:pPr>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在数据库设计与实现任务的解决方案设计中，考虑社会、健康、安全、法律、文化及环境等制约因素至关重要，这些因素可以影响数据库系统的设计、实施和使用的各个方面。</w:t>
      </w:r>
    </w:p>
    <w:p w14:paraId="4F0BAD6B">
      <w:pPr>
        <w:ind w:firstLine="480" w:firstLineChars="200"/>
        <w:rPr>
          <w:rFonts w:ascii="宋体" w:hAnsi="宋体" w:eastAsia="宋体" w:cs="宋体"/>
          <w:sz w:val="24"/>
          <w:szCs w:val="24"/>
        </w:rPr>
      </w:pPr>
      <w:r>
        <w:rPr>
          <w:rFonts w:hint="eastAsia"/>
          <w:color w:val="000000" w:themeColor="text1"/>
          <w14:textFill>
            <w14:solidFill>
              <w14:schemeClr w14:val="tx1"/>
            </w14:solidFill>
          </w14:textFill>
        </w:rPr>
        <w:t>法律与法规合规性：数据库设计必须符合所在地区的法律和法规。</w:t>
      </w:r>
      <w:r>
        <w:rPr>
          <w:rFonts w:ascii="宋体" w:hAnsi="宋体" w:eastAsia="宋体" w:cs="宋体"/>
          <w:sz w:val="24"/>
          <w:szCs w:val="24"/>
        </w:rPr>
        <w:t>例如，个人数据保护法律要求严格保护用户隐私，因此在设计中需要考虑数据的安全存储和访问控制。</w:t>
      </w:r>
    </w:p>
    <w:p w14:paraId="0150979E">
      <w:pPr>
        <w:ind w:firstLine="480" w:firstLineChars="200"/>
        <w:rPr>
          <w:rFonts w:hint="eastAsia" w:ascii="宋体" w:hAnsi="宋体" w:eastAsia="宋体" w:cs="宋体"/>
          <w:sz w:val="24"/>
          <w:szCs w:val="24"/>
        </w:rPr>
      </w:pPr>
      <w:r>
        <w:rPr>
          <w:rFonts w:hint="eastAsia" w:ascii="宋体" w:hAnsi="宋体" w:eastAsia="宋体" w:cs="宋体"/>
          <w:sz w:val="24"/>
          <w:szCs w:val="24"/>
        </w:rPr>
        <w:t>社会和文化因素：数据库设计应考虑所处社会和文化背景对数据使用和处理的影响</w:t>
      </w:r>
      <w:r>
        <w:rPr>
          <w:rFonts w:hint="eastAsia" w:ascii="宋体" w:hAnsi="宋体" w:cs="宋体"/>
          <w:sz w:val="24"/>
          <w:szCs w:val="24"/>
          <w:lang w:eastAsia="zh-CN"/>
        </w:rPr>
        <w:t>，</w:t>
      </w:r>
      <w:r>
        <w:rPr>
          <w:rFonts w:hint="eastAsia" w:ascii="宋体" w:hAnsi="宋体" w:eastAsia="宋体" w:cs="宋体"/>
          <w:sz w:val="24"/>
          <w:szCs w:val="24"/>
        </w:rPr>
        <w:t>不同文化对隐私、数据共享和访问的看法可能不同，设计时需谨慎考虑这些因素。</w:t>
      </w:r>
    </w:p>
    <w:p w14:paraId="38972B59">
      <w:pPr>
        <w:ind w:firstLine="480" w:firstLineChars="200"/>
        <w:rPr>
          <w:rFonts w:hint="eastAsia" w:ascii="宋体" w:hAnsi="宋体" w:eastAsia="宋体" w:cs="宋体"/>
          <w:sz w:val="24"/>
          <w:szCs w:val="24"/>
        </w:rPr>
      </w:pPr>
      <w:r>
        <w:rPr>
          <w:rFonts w:hint="eastAsia" w:ascii="宋体" w:hAnsi="宋体" w:eastAsia="宋体" w:cs="宋体"/>
          <w:sz w:val="24"/>
          <w:szCs w:val="24"/>
        </w:rPr>
        <w:t>健康与安全：特别是涉及健康信息或安全敏感数据的数据库，必须严格遵守健康信息保护法律或安全标准</w:t>
      </w:r>
      <w:r>
        <w:rPr>
          <w:rFonts w:hint="eastAsia" w:ascii="宋体" w:hAnsi="宋体" w:cs="宋体"/>
          <w:sz w:val="24"/>
          <w:szCs w:val="24"/>
          <w:lang w:eastAsia="zh-CN"/>
        </w:rPr>
        <w:t>，</w:t>
      </w:r>
      <w:r>
        <w:rPr>
          <w:rFonts w:hint="eastAsia" w:ascii="宋体" w:hAnsi="宋体" w:eastAsia="宋体" w:cs="宋体"/>
          <w:sz w:val="24"/>
          <w:szCs w:val="24"/>
        </w:rPr>
        <w:t>数据的存储和传输必须具备高度的安全性和保护措施。</w:t>
      </w:r>
    </w:p>
    <w:p w14:paraId="589164B9">
      <w:pPr>
        <w:ind w:firstLine="480" w:firstLineChars="200"/>
        <w:rPr>
          <w:rFonts w:hint="eastAsia" w:ascii="宋体" w:hAnsi="宋体" w:eastAsia="宋体" w:cs="宋体"/>
          <w:sz w:val="24"/>
          <w:szCs w:val="24"/>
        </w:rPr>
      </w:pPr>
      <w:r>
        <w:rPr>
          <w:rFonts w:hint="eastAsia" w:ascii="宋体" w:hAnsi="宋体" w:cs="宋体"/>
          <w:sz w:val="24"/>
          <w:szCs w:val="24"/>
          <w:lang w:val="en-US" w:eastAsia="zh-CN"/>
        </w:rPr>
        <w:t>综上所述，</w:t>
      </w:r>
      <w:r>
        <w:rPr>
          <w:rFonts w:ascii="宋体" w:hAnsi="宋体" w:eastAsia="宋体" w:cs="宋体"/>
          <w:sz w:val="24"/>
          <w:szCs w:val="24"/>
        </w:rPr>
        <w:t>数据库设计与实现不仅仅是技术层面的考量，还需要综合考虑社会、健康、安全、法律、文化及环境等多方面的制约因素，以确保系统的可持续性、合规性和社会价值。</w:t>
      </w:r>
    </w:p>
    <w:p w14:paraId="1D07ECFD">
      <w:pPr>
        <w:rPr>
          <w:color w:val="000000" w:themeColor="text1"/>
          <w14:textFill>
            <w14:solidFill>
              <w14:schemeClr w14:val="tx1"/>
            </w14:solidFill>
          </w14:textFill>
        </w:rPr>
      </w:pPr>
      <w:r>
        <w:rPr>
          <w:rFonts w:hint="eastAsia"/>
        </w:rPr>
        <w:t>2.</w:t>
      </w:r>
      <w:r>
        <w:rPr>
          <w:rFonts w:hint="eastAsia"/>
          <w:lang w:val="en-US" w:eastAsia="zh-CN"/>
        </w:rPr>
        <w:t>4</w:t>
      </w:r>
      <w:r>
        <w:rPr>
          <w:rFonts w:hint="eastAsia"/>
        </w:rPr>
        <w:t>.</w:t>
      </w:r>
      <w:r>
        <w:t xml:space="preserve">5 </w:t>
      </w:r>
      <w:r>
        <w:rPr>
          <w:rFonts w:hint="eastAsia"/>
          <w:color w:val="000000" w:themeColor="text1"/>
          <w14:textFill>
            <w14:solidFill>
              <w14:schemeClr w14:val="tx1"/>
            </w14:solidFill>
          </w14:textFill>
        </w:rPr>
        <w:t>工程师责任及其分析</w:t>
      </w:r>
    </w:p>
    <w:p w14:paraId="2B75F88C">
      <w:pPr>
        <w:ind w:firstLine="420" w:firstLineChars="0"/>
        <w:rPr>
          <w:rFonts w:ascii="宋体" w:hAnsi="宋体" w:eastAsia="宋体" w:cs="宋体"/>
          <w:sz w:val="24"/>
          <w:szCs w:val="24"/>
        </w:rPr>
      </w:pPr>
      <w:r>
        <w:rPr>
          <w:rFonts w:ascii="宋体" w:hAnsi="宋体" w:eastAsia="宋体" w:cs="宋体"/>
          <w:sz w:val="24"/>
          <w:szCs w:val="24"/>
        </w:rPr>
        <w:t>任务的解决过程和解决方案与社会、健康、安全、法律以及文化等因素之间的相互影响非常密切，工程师在这些影响因素下承担重要的社会责任。</w:t>
      </w:r>
    </w:p>
    <w:p w14:paraId="5CC41789">
      <w:pPr>
        <w:ind w:firstLine="420" w:firstLineChars="0"/>
        <w:rPr>
          <w:rFonts w:hint="eastAsia" w:ascii="宋体" w:hAnsi="宋体" w:eastAsia="宋体" w:cs="宋体"/>
          <w:sz w:val="24"/>
          <w:szCs w:val="24"/>
        </w:rPr>
      </w:pPr>
      <w:r>
        <w:rPr>
          <w:rFonts w:hint="eastAsia" w:ascii="宋体" w:hAnsi="宋体" w:eastAsia="宋体" w:cs="宋体"/>
          <w:sz w:val="24"/>
          <w:szCs w:val="24"/>
        </w:rPr>
        <w:t>社会影响：工程师需要在设计过程中考虑如何最大化社会利益，同时避免可能带来的负面影响。</w:t>
      </w:r>
    </w:p>
    <w:p w14:paraId="2C8085C3">
      <w:pPr>
        <w:ind w:firstLine="420" w:firstLineChars="0"/>
        <w:rPr>
          <w:rFonts w:hint="eastAsia" w:ascii="宋体" w:hAnsi="宋体" w:eastAsia="宋体" w:cs="宋体"/>
          <w:sz w:val="24"/>
          <w:szCs w:val="24"/>
        </w:rPr>
      </w:pPr>
      <w:r>
        <w:rPr>
          <w:rFonts w:hint="eastAsia" w:ascii="宋体" w:hAnsi="宋体" w:eastAsia="宋体" w:cs="宋体"/>
          <w:sz w:val="24"/>
          <w:szCs w:val="24"/>
        </w:rPr>
        <w:t>健康与安全：特别是在健康信息系统的设计中，工程师有责任确保数据的保密性和完整性，以及系统的安全性，以避免任何形式的数据泄露或滥用。这不仅是法律义务，也是对公众信任的基本承诺。</w:t>
      </w:r>
    </w:p>
    <w:p w14:paraId="63F7BF32">
      <w:pPr>
        <w:ind w:firstLine="420" w:firstLineChars="0"/>
        <w:rPr>
          <w:rFonts w:hint="eastAsia" w:ascii="宋体" w:hAnsi="宋体" w:eastAsia="宋体" w:cs="宋体"/>
          <w:sz w:val="24"/>
          <w:szCs w:val="24"/>
        </w:rPr>
      </w:pPr>
      <w:r>
        <w:rPr>
          <w:rFonts w:hint="eastAsia" w:ascii="宋体" w:hAnsi="宋体" w:eastAsia="宋体" w:cs="宋体"/>
          <w:sz w:val="24"/>
          <w:szCs w:val="24"/>
        </w:rPr>
        <w:t>法律合规性：工程师需要了解和遵守这些法律要求，并在系统设计中内建适当的合规措施。</w:t>
      </w:r>
    </w:p>
    <w:p w14:paraId="7C4491B7">
      <w:pPr>
        <w:ind w:firstLine="420" w:firstLineChars="0"/>
        <w:rPr>
          <w:rFonts w:ascii="黑体" w:hAnsi="黑体" w:eastAsia="黑体"/>
          <w:b/>
          <w:color w:val="FF0000"/>
        </w:rPr>
      </w:pPr>
      <w:r>
        <w:rPr>
          <w:rFonts w:hint="eastAsia" w:ascii="宋体" w:hAnsi="宋体" w:eastAsia="宋体" w:cs="宋体"/>
          <w:sz w:val="24"/>
          <w:szCs w:val="24"/>
        </w:rPr>
        <w:t>在面对这些责任时，工程师应该具备跨学科的能力和综合的思维方式，不仅仅关注技术的实施，还要深入理解和评估技术对社会和个体的影响。他们需要在设计和实施过程中与各种利益相关者进行沟通和合作，包括政府监管机构、社会团体、行业协会和最终用户，以确保解决方案的可持续性和社会价值。</w:t>
      </w:r>
    </w:p>
    <w:p w14:paraId="05507634">
      <w:pPr>
        <w:pStyle w:val="3"/>
        <w:spacing w:line="360" w:lineRule="auto"/>
        <w:rPr>
          <w:rFonts w:hint="eastAsia"/>
          <w:color w:val="000000" w:themeColor="text1"/>
          <w14:textFill>
            <w14:solidFill>
              <w14:schemeClr w14:val="tx1"/>
            </w14:solidFill>
          </w14:textFill>
        </w:rPr>
      </w:pPr>
      <w:bookmarkStart w:id="7" w:name="_Toc164898505"/>
      <w:r>
        <w:rPr>
          <w:rFonts w:hint="eastAsia"/>
          <w:color w:val="000000" w:themeColor="text1"/>
          <w14:textFill>
            <w14:solidFill>
              <w14:schemeClr w14:val="tx1"/>
            </w14:solidFill>
          </w14:textFill>
        </w:rPr>
        <w:t>2</w:t>
      </w:r>
      <w:r>
        <w:rPr>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5</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数据库应用开发(JAVA篇)</w:t>
      </w:r>
      <w:bookmarkEnd w:id="7"/>
    </w:p>
    <w:p w14:paraId="689CDCDC">
      <w:pPr>
        <w:ind w:firstLine="420" w:firstLineChars="0"/>
        <w:rPr>
          <w:rFonts w:hint="default" w:eastAsia="宋体"/>
          <w:lang w:val="en-US" w:eastAsia="zh-CN"/>
        </w:rPr>
      </w:pPr>
      <w:r>
        <w:rPr>
          <w:rFonts w:hint="eastAsia"/>
          <w:lang w:val="en-US" w:eastAsia="zh-CN"/>
        </w:rPr>
        <w:t>利用java和数据库知识实现数据库应用开发，本章全部关卡通过。</w:t>
      </w:r>
    </w:p>
    <w:p w14:paraId="08A6FCF0">
      <w:pPr>
        <w:rPr>
          <w:b/>
          <w:bCs/>
          <w:color w:val="000000" w:themeColor="text1"/>
          <w14:textFill>
            <w14:solidFill>
              <w14:schemeClr w14:val="tx1"/>
            </w14:solidFill>
          </w14:textFill>
        </w:rPr>
      </w:pPr>
      <w:r>
        <w:rPr>
          <w:rFonts w:hint="eastAsia"/>
          <w:b/>
          <w:bCs/>
        </w:rPr>
        <w:t>2.</w:t>
      </w:r>
      <w:r>
        <w:rPr>
          <w:rFonts w:hint="eastAsia"/>
          <w:b/>
          <w:bCs/>
          <w:lang w:val="en-US" w:eastAsia="zh-CN"/>
        </w:rPr>
        <w:t>5</w:t>
      </w:r>
      <w:r>
        <w:rPr>
          <w:rFonts w:hint="eastAsia"/>
          <w:b/>
          <w:bCs/>
        </w:rPr>
        <w:t>.1</w:t>
      </w:r>
      <w:r>
        <w:rPr>
          <w:b/>
          <w:bCs/>
        </w:rPr>
        <w:t xml:space="preserve"> </w:t>
      </w:r>
      <w:r>
        <w:rPr>
          <w:rFonts w:hint="eastAsia"/>
          <w:b/>
          <w:bCs/>
        </w:rPr>
        <w:t>JDBC体系结构和简单的查询</w:t>
      </w:r>
    </w:p>
    <w:p w14:paraId="20DD125C">
      <w:pPr>
        <w:pStyle w:val="36"/>
        <w:ind w:left="420" w:firstLine="0" w:firstLineChars="0"/>
        <w:rPr>
          <w:color w:val="FF0000"/>
        </w:rPr>
      </w:pPr>
      <w:r>
        <w:rPr>
          <w:rFonts w:hint="eastAsia"/>
        </w:rPr>
        <w:t>该关卡</w:t>
      </w:r>
      <w:r>
        <w:rPr>
          <w:rFonts w:hint="eastAsia" w:asciiTheme="majorEastAsia" w:hAnsiTheme="majorEastAsia" w:eastAsiaTheme="majorEastAsia"/>
          <w:lang w:val="en-US" w:eastAsia="zh-CN"/>
        </w:rPr>
        <w:t>已完成，</w:t>
      </w:r>
      <w:r>
        <w:rPr>
          <w:rFonts w:hint="eastAsia" w:eastAsiaTheme="majorEastAsia"/>
          <w:lang w:val="en-US" w:eastAsia="zh-CN"/>
        </w:rPr>
        <w:t>具体</w:t>
      </w:r>
      <w:r>
        <w:rPr>
          <w:rFonts w:hint="eastAsia"/>
        </w:rPr>
        <w:t>情况本报告略过</w:t>
      </w:r>
      <w:r>
        <w:rPr>
          <w:rFonts w:hint="eastAsia"/>
          <w:lang w:eastAsia="zh-CN"/>
        </w:rPr>
        <w:t>。</w:t>
      </w:r>
    </w:p>
    <w:p w14:paraId="50AC960E">
      <w:pPr>
        <w:rPr>
          <w:rFonts w:hint="eastAsia"/>
          <w:b/>
          <w:bCs/>
        </w:rPr>
      </w:pPr>
      <w:r>
        <w:rPr>
          <w:rFonts w:hint="eastAsia"/>
          <w:b/>
          <w:bCs/>
        </w:rPr>
        <w:t>2.</w:t>
      </w:r>
      <w:r>
        <w:rPr>
          <w:rFonts w:hint="eastAsia"/>
          <w:b/>
          <w:bCs/>
          <w:lang w:val="en-US" w:eastAsia="zh-CN"/>
        </w:rPr>
        <w:t>5</w:t>
      </w:r>
      <w:r>
        <w:rPr>
          <w:rFonts w:hint="eastAsia"/>
          <w:b/>
          <w:bCs/>
        </w:rPr>
        <w:t>.</w:t>
      </w:r>
      <w:r>
        <w:rPr>
          <w:b/>
          <w:bCs/>
        </w:rPr>
        <w:t xml:space="preserve">2 </w:t>
      </w:r>
      <w:r>
        <w:rPr>
          <w:rFonts w:hint="eastAsia"/>
          <w:b/>
          <w:bCs/>
        </w:rPr>
        <w:t>用户登录</w:t>
      </w:r>
    </w:p>
    <w:p w14:paraId="1AC8A6B9">
      <w:pPr>
        <w:ind w:firstLine="420" w:firstLineChars="0"/>
        <w:rPr>
          <w:rFonts w:hint="eastAsia" w:eastAsia="宋体"/>
          <w:b w:val="0"/>
          <w:bCs w:val="0"/>
          <w:lang w:val="en-US" w:eastAsia="zh-CN"/>
        </w:rPr>
      </w:pPr>
      <w:r>
        <w:rPr>
          <w:rFonts w:hint="eastAsia"/>
          <w:b w:val="0"/>
          <w:bCs w:val="0"/>
          <w:lang w:val="en-US" w:eastAsia="zh-CN"/>
        </w:rPr>
        <w:t>任务要求：</w:t>
      </w:r>
      <w:r>
        <w:rPr>
          <w:rFonts w:ascii="宋体" w:hAnsi="宋体" w:eastAsia="宋体" w:cs="宋体"/>
          <w:sz w:val="24"/>
          <w:szCs w:val="24"/>
        </w:rPr>
        <w:t>实现用户登录验证的功能</w:t>
      </w:r>
      <w:r>
        <w:rPr>
          <w:rFonts w:hint="eastAsia" w:ascii="宋体" w:hAnsi="宋体" w:cs="宋体"/>
          <w:sz w:val="24"/>
          <w:szCs w:val="24"/>
          <w:lang w:eastAsia="zh-CN"/>
        </w:rPr>
        <w:t>。</w:t>
      </w:r>
    </w:p>
    <w:p w14:paraId="4983E745">
      <w:pPr>
        <w:ind w:firstLine="420" w:firstLineChars="0"/>
        <w:rPr>
          <w:rFonts w:hint="eastAsia"/>
          <w:b w:val="0"/>
          <w:bCs w:val="0"/>
          <w:lang w:val="en-US" w:eastAsia="zh-CN"/>
        </w:rPr>
      </w:pPr>
      <w:r>
        <w:rPr>
          <w:rFonts w:hint="eastAsia"/>
          <w:b w:val="0"/>
          <w:bCs w:val="0"/>
          <w:lang w:val="en-US" w:eastAsia="zh-CN"/>
        </w:rPr>
        <w:t>实现过程：首先通过导入必要的Java类库，如 java.sql.* 和 java.util.Scanner，准备好与用户交互和数据库操作所需的工具，然后，程序提示用户输入用户名和密码，并使用 JDBC 连接到MySQL数据库，准备一个预编译的SQL查询语句，用于检查输入的用户名和密码是否与数据库中的记录匹配。通过执行SQL查询并检查结果集，程序确定是否成功找到匹配的用户名和密码，如果找到匹配，程序输出 "登录成功"；否则输出 "用户名或密码错误"。最后，程序关闭数据库连接和所有相关资源，以确保安全地释放使用的数据库资源。</w:t>
      </w:r>
    </w:p>
    <w:p w14:paraId="7B452F22">
      <w:pPr>
        <w:jc w:val="center"/>
      </w:pPr>
      <w:r>
        <w:drawing>
          <wp:inline distT="0" distB="0" distL="114300" distR="114300">
            <wp:extent cx="4414520" cy="3072765"/>
            <wp:effectExtent l="0" t="0" r="5080" b="63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3"/>
                    <a:stretch>
                      <a:fillRect/>
                    </a:stretch>
                  </pic:blipFill>
                  <pic:spPr>
                    <a:xfrm>
                      <a:off x="0" y="0"/>
                      <a:ext cx="4414520" cy="3072765"/>
                    </a:xfrm>
                    <a:prstGeom prst="rect">
                      <a:avLst/>
                    </a:prstGeom>
                    <a:noFill/>
                    <a:ln>
                      <a:noFill/>
                    </a:ln>
                  </pic:spPr>
                </pic:pic>
              </a:graphicData>
            </a:graphic>
          </wp:inline>
        </w:drawing>
      </w:r>
    </w:p>
    <w:p w14:paraId="11CA5A9C">
      <w:pPr>
        <w:jc w:val="center"/>
      </w:pPr>
      <w:r>
        <w:drawing>
          <wp:inline distT="0" distB="0" distL="114300" distR="114300">
            <wp:extent cx="4211320" cy="2849245"/>
            <wp:effectExtent l="0" t="0" r="5080" b="825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4"/>
                    <a:stretch>
                      <a:fillRect/>
                    </a:stretch>
                  </pic:blipFill>
                  <pic:spPr>
                    <a:xfrm>
                      <a:off x="0" y="0"/>
                      <a:ext cx="4211320" cy="2849245"/>
                    </a:xfrm>
                    <a:prstGeom prst="rect">
                      <a:avLst/>
                    </a:prstGeom>
                    <a:noFill/>
                    <a:ln>
                      <a:noFill/>
                    </a:ln>
                  </pic:spPr>
                </pic:pic>
              </a:graphicData>
            </a:graphic>
          </wp:inline>
        </w:drawing>
      </w:r>
    </w:p>
    <w:p w14:paraId="10AA464B">
      <w:pPr>
        <w:jc w:val="center"/>
      </w:pPr>
      <w:r>
        <w:drawing>
          <wp:inline distT="0" distB="0" distL="114300" distR="114300">
            <wp:extent cx="3949065" cy="2171065"/>
            <wp:effectExtent l="0" t="0" r="635" b="63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5"/>
                    <a:stretch>
                      <a:fillRect/>
                    </a:stretch>
                  </pic:blipFill>
                  <pic:spPr>
                    <a:xfrm>
                      <a:off x="0" y="0"/>
                      <a:ext cx="3949065" cy="2171065"/>
                    </a:xfrm>
                    <a:prstGeom prst="rect">
                      <a:avLst/>
                    </a:prstGeom>
                    <a:noFill/>
                    <a:ln>
                      <a:noFill/>
                    </a:ln>
                  </pic:spPr>
                </pic:pic>
              </a:graphicData>
            </a:graphic>
          </wp:inline>
        </w:drawing>
      </w:r>
    </w:p>
    <w:p w14:paraId="1E9D6532">
      <w:pPr>
        <w:pStyle w:val="7"/>
        <w:jc w:val="center"/>
        <w:rPr>
          <w:rFonts w:hint="eastAsia" w:eastAsia="宋体"/>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用户登录代码具体实现</w:t>
      </w:r>
    </w:p>
    <w:p w14:paraId="6D543546">
      <w:pPr>
        <w:rPr>
          <w:rFonts w:hint="eastAsia"/>
          <w:b/>
          <w:bCs/>
          <w:lang w:val="en-US" w:eastAsia="zh-CN"/>
        </w:rPr>
      </w:pPr>
      <w:r>
        <w:rPr>
          <w:rFonts w:hint="eastAsia"/>
          <w:b/>
          <w:bCs/>
        </w:rPr>
        <w:t>2.</w:t>
      </w:r>
      <w:r>
        <w:rPr>
          <w:rFonts w:hint="eastAsia"/>
          <w:b/>
          <w:bCs/>
          <w:lang w:val="en-US" w:eastAsia="zh-CN"/>
        </w:rPr>
        <w:t>5</w:t>
      </w:r>
      <w:r>
        <w:rPr>
          <w:rFonts w:hint="eastAsia"/>
          <w:b/>
          <w:bCs/>
        </w:rPr>
        <w:t>.</w:t>
      </w:r>
      <w:r>
        <w:rPr>
          <w:rFonts w:hint="eastAsia"/>
          <w:b/>
          <w:bCs/>
          <w:lang w:val="en-US" w:eastAsia="zh-CN"/>
        </w:rPr>
        <w:t>3添加新客户</w:t>
      </w:r>
    </w:p>
    <w:p w14:paraId="741B2CC5">
      <w:pPr>
        <w:pStyle w:val="36"/>
        <w:ind w:left="420" w:firstLine="0" w:firstLineChars="0"/>
        <w:rPr>
          <w:rFonts w:hint="eastAsia"/>
          <w:b/>
          <w:bCs/>
          <w:lang w:val="en-US" w:eastAsia="zh-CN"/>
        </w:rPr>
      </w:pPr>
      <w:r>
        <w:rPr>
          <w:rFonts w:hint="eastAsia"/>
        </w:rPr>
        <w:t>该关卡</w:t>
      </w:r>
      <w:r>
        <w:rPr>
          <w:rFonts w:hint="eastAsia" w:asciiTheme="majorEastAsia" w:hAnsiTheme="majorEastAsia" w:eastAsiaTheme="majorEastAsia"/>
          <w:lang w:val="en-US" w:eastAsia="zh-CN"/>
        </w:rPr>
        <w:t>已完成，</w:t>
      </w:r>
      <w:r>
        <w:rPr>
          <w:rFonts w:hint="eastAsia" w:eastAsiaTheme="majorEastAsia"/>
          <w:lang w:val="en-US" w:eastAsia="zh-CN"/>
        </w:rPr>
        <w:t>具体</w:t>
      </w:r>
      <w:r>
        <w:rPr>
          <w:rFonts w:hint="eastAsia"/>
        </w:rPr>
        <w:t>情况本报告略过</w:t>
      </w:r>
      <w:r>
        <w:rPr>
          <w:rFonts w:hint="eastAsia"/>
          <w:lang w:eastAsia="zh-CN"/>
        </w:rPr>
        <w:t>。</w:t>
      </w:r>
    </w:p>
    <w:p w14:paraId="756052E8">
      <w:pPr>
        <w:rPr>
          <w:rFonts w:hint="eastAsia"/>
          <w:b/>
          <w:bCs/>
          <w:lang w:val="en-US" w:eastAsia="zh-CN"/>
        </w:rPr>
      </w:pPr>
      <w:r>
        <w:rPr>
          <w:rFonts w:hint="eastAsia"/>
          <w:b/>
          <w:bCs/>
        </w:rPr>
        <w:t>2.</w:t>
      </w:r>
      <w:r>
        <w:rPr>
          <w:rFonts w:hint="eastAsia"/>
          <w:b/>
          <w:bCs/>
          <w:lang w:val="en-US" w:eastAsia="zh-CN"/>
        </w:rPr>
        <w:t>5</w:t>
      </w:r>
      <w:r>
        <w:rPr>
          <w:rFonts w:hint="eastAsia"/>
          <w:b/>
          <w:bCs/>
        </w:rPr>
        <w:t>.</w:t>
      </w:r>
      <w:r>
        <w:rPr>
          <w:rFonts w:hint="eastAsia"/>
          <w:b/>
          <w:bCs/>
          <w:lang w:val="en-US" w:eastAsia="zh-CN"/>
        </w:rPr>
        <w:t>4银行卡销户</w:t>
      </w:r>
    </w:p>
    <w:p w14:paraId="01AE34F1">
      <w:pPr>
        <w:pStyle w:val="36"/>
        <w:ind w:left="420" w:firstLine="0" w:firstLineChars="0"/>
        <w:rPr>
          <w:rFonts w:hint="eastAsia" w:eastAsia="宋体"/>
          <w:b/>
          <w:bCs/>
          <w:lang w:val="en-US" w:eastAsia="zh-CN"/>
        </w:rPr>
      </w:pPr>
      <w:r>
        <w:rPr>
          <w:rFonts w:hint="eastAsia"/>
        </w:rPr>
        <w:t>该关卡</w:t>
      </w:r>
      <w:r>
        <w:rPr>
          <w:rFonts w:hint="eastAsia" w:asciiTheme="majorEastAsia" w:hAnsiTheme="majorEastAsia" w:eastAsiaTheme="majorEastAsia"/>
          <w:lang w:val="en-US" w:eastAsia="zh-CN"/>
        </w:rPr>
        <w:t>已完成，</w:t>
      </w:r>
      <w:r>
        <w:rPr>
          <w:rFonts w:hint="eastAsia" w:eastAsiaTheme="majorEastAsia"/>
          <w:lang w:val="en-US" w:eastAsia="zh-CN"/>
        </w:rPr>
        <w:t>具体</w:t>
      </w:r>
      <w:r>
        <w:rPr>
          <w:rFonts w:hint="eastAsia"/>
        </w:rPr>
        <w:t>情况本报告略过</w:t>
      </w:r>
      <w:r>
        <w:rPr>
          <w:rFonts w:hint="eastAsia"/>
          <w:lang w:eastAsia="zh-CN"/>
        </w:rPr>
        <w:t>。</w:t>
      </w:r>
    </w:p>
    <w:p w14:paraId="55AD9A20">
      <w:pPr>
        <w:rPr>
          <w:rFonts w:hint="eastAsia"/>
          <w:b/>
          <w:bCs/>
          <w:lang w:val="en-US" w:eastAsia="zh-CN"/>
        </w:rPr>
      </w:pPr>
      <w:r>
        <w:rPr>
          <w:rFonts w:hint="eastAsia"/>
          <w:b/>
          <w:bCs/>
        </w:rPr>
        <w:t>2.</w:t>
      </w:r>
      <w:r>
        <w:rPr>
          <w:rFonts w:hint="eastAsia"/>
          <w:b/>
          <w:bCs/>
          <w:lang w:val="en-US" w:eastAsia="zh-CN"/>
        </w:rPr>
        <w:t>5</w:t>
      </w:r>
      <w:r>
        <w:rPr>
          <w:rFonts w:hint="eastAsia"/>
          <w:b/>
          <w:bCs/>
        </w:rPr>
        <w:t>.</w:t>
      </w:r>
      <w:r>
        <w:rPr>
          <w:rFonts w:hint="eastAsia"/>
          <w:b/>
          <w:bCs/>
          <w:lang w:val="en-US" w:eastAsia="zh-CN"/>
        </w:rPr>
        <w:t>5客户修改密码</w:t>
      </w:r>
    </w:p>
    <w:p w14:paraId="1AF657A7">
      <w:pPr>
        <w:pStyle w:val="36"/>
        <w:ind w:left="420" w:firstLine="0" w:firstLineChars="0"/>
        <w:rPr>
          <w:rFonts w:hint="eastAsia"/>
          <w:b/>
          <w:bCs/>
          <w:lang w:val="en-US" w:eastAsia="zh-CN"/>
        </w:rPr>
      </w:pPr>
      <w:r>
        <w:rPr>
          <w:rFonts w:hint="eastAsia"/>
        </w:rPr>
        <w:t>该关卡</w:t>
      </w:r>
      <w:r>
        <w:rPr>
          <w:rFonts w:hint="eastAsia" w:asciiTheme="majorEastAsia" w:hAnsiTheme="majorEastAsia" w:eastAsiaTheme="majorEastAsia"/>
          <w:lang w:val="en-US" w:eastAsia="zh-CN"/>
        </w:rPr>
        <w:t>已完成，</w:t>
      </w:r>
      <w:r>
        <w:rPr>
          <w:rFonts w:hint="eastAsia" w:eastAsiaTheme="majorEastAsia"/>
          <w:lang w:val="en-US" w:eastAsia="zh-CN"/>
        </w:rPr>
        <w:t>具体</w:t>
      </w:r>
      <w:r>
        <w:rPr>
          <w:rFonts w:hint="eastAsia"/>
        </w:rPr>
        <w:t>情况本报告略过</w:t>
      </w:r>
      <w:r>
        <w:rPr>
          <w:rFonts w:hint="eastAsia"/>
          <w:lang w:eastAsia="zh-CN"/>
        </w:rPr>
        <w:t>。</w:t>
      </w:r>
    </w:p>
    <w:p w14:paraId="1ADC7819">
      <w:pPr>
        <w:rPr>
          <w:rFonts w:hint="eastAsia"/>
          <w:b/>
          <w:bCs/>
          <w:lang w:val="en-US" w:eastAsia="zh-CN"/>
        </w:rPr>
      </w:pPr>
      <w:r>
        <w:rPr>
          <w:rFonts w:hint="eastAsia"/>
          <w:b/>
          <w:bCs/>
        </w:rPr>
        <w:t>2.</w:t>
      </w:r>
      <w:r>
        <w:rPr>
          <w:rFonts w:hint="eastAsia"/>
          <w:b/>
          <w:bCs/>
          <w:lang w:val="en-US" w:eastAsia="zh-CN"/>
        </w:rPr>
        <w:t>5</w:t>
      </w:r>
      <w:r>
        <w:rPr>
          <w:rFonts w:hint="eastAsia"/>
          <w:b/>
          <w:bCs/>
        </w:rPr>
        <w:t>.</w:t>
      </w:r>
      <w:r>
        <w:rPr>
          <w:rFonts w:hint="eastAsia"/>
          <w:b/>
          <w:bCs/>
          <w:lang w:val="en-US" w:eastAsia="zh-CN"/>
        </w:rPr>
        <w:t>6事务与转账操作</w:t>
      </w:r>
    </w:p>
    <w:p w14:paraId="22AC232B">
      <w:pPr>
        <w:pStyle w:val="36"/>
        <w:ind w:left="420" w:firstLine="0" w:firstLineChars="0"/>
        <w:rPr>
          <w:rFonts w:hint="eastAsia"/>
          <w:b/>
          <w:bCs/>
          <w:lang w:val="en-US" w:eastAsia="zh-CN"/>
        </w:rPr>
      </w:pPr>
      <w:r>
        <w:rPr>
          <w:rFonts w:hint="eastAsia"/>
        </w:rPr>
        <w:t>该关卡</w:t>
      </w:r>
      <w:r>
        <w:rPr>
          <w:rFonts w:hint="eastAsia" w:asciiTheme="majorEastAsia" w:hAnsiTheme="majorEastAsia" w:eastAsiaTheme="majorEastAsia"/>
          <w:lang w:val="en-US" w:eastAsia="zh-CN"/>
        </w:rPr>
        <w:t>已完成，</w:t>
      </w:r>
      <w:r>
        <w:rPr>
          <w:rFonts w:hint="eastAsia" w:eastAsiaTheme="majorEastAsia"/>
          <w:lang w:val="en-US" w:eastAsia="zh-CN"/>
        </w:rPr>
        <w:t>具体</w:t>
      </w:r>
      <w:r>
        <w:rPr>
          <w:rFonts w:hint="eastAsia"/>
        </w:rPr>
        <w:t>情况本报告略过</w:t>
      </w:r>
      <w:r>
        <w:rPr>
          <w:rFonts w:hint="eastAsia"/>
          <w:lang w:eastAsia="zh-CN"/>
        </w:rPr>
        <w:t>。</w:t>
      </w:r>
    </w:p>
    <w:p w14:paraId="0A52ED51">
      <w:pPr>
        <w:rPr>
          <w:rFonts w:hint="default"/>
          <w:b/>
          <w:bCs/>
          <w:lang w:val="en-US" w:eastAsia="zh-CN"/>
        </w:rPr>
      </w:pPr>
      <w:r>
        <w:rPr>
          <w:rFonts w:hint="eastAsia"/>
          <w:b/>
          <w:bCs/>
        </w:rPr>
        <w:t>2.</w:t>
      </w:r>
      <w:r>
        <w:rPr>
          <w:rFonts w:hint="eastAsia"/>
          <w:b/>
          <w:bCs/>
          <w:lang w:val="en-US" w:eastAsia="zh-CN"/>
        </w:rPr>
        <w:t>5</w:t>
      </w:r>
      <w:r>
        <w:rPr>
          <w:rFonts w:hint="eastAsia"/>
          <w:b/>
          <w:bCs/>
        </w:rPr>
        <w:t>.</w:t>
      </w:r>
      <w:r>
        <w:rPr>
          <w:rFonts w:hint="eastAsia"/>
          <w:b/>
          <w:bCs/>
          <w:lang w:val="en-US" w:eastAsia="zh-CN"/>
        </w:rPr>
        <w:t>7把稀疏表格转为键值对存储</w:t>
      </w:r>
    </w:p>
    <w:p w14:paraId="6383ABC4">
      <w:pPr>
        <w:ind w:firstLine="420" w:firstLineChars="0"/>
        <w:rPr>
          <w:rFonts w:hint="eastAsia"/>
          <w:b w:val="0"/>
          <w:bCs w:val="0"/>
          <w:lang w:val="en-US" w:eastAsia="zh-CN"/>
        </w:rPr>
      </w:pPr>
      <w:r>
        <w:rPr>
          <w:rFonts w:hint="eastAsia"/>
          <w:b w:val="0"/>
          <w:bCs w:val="0"/>
          <w:lang w:val="en-US" w:eastAsia="zh-CN"/>
        </w:rPr>
        <w:t>任务要求：将一个稀疏的表中有保存数据的列值，以键值对(列名，列值 )的形式转存到另一个表中，这样可以直接丢失没有值列。</w:t>
      </w:r>
    </w:p>
    <w:p w14:paraId="6C3354F9">
      <w:pPr>
        <w:keepNext w:val="0"/>
        <w:keepLines w:val="0"/>
        <w:widowControl/>
        <w:suppressLineNumbers w:val="0"/>
        <w:ind w:firstLine="420" w:firstLineChars="0"/>
        <w:jc w:val="left"/>
        <w:rPr>
          <w:rFonts w:hint="eastAsia"/>
          <w:b w:val="0"/>
          <w:bCs w:val="0"/>
          <w:lang w:val="en-US" w:eastAsia="zh-CN"/>
        </w:rPr>
      </w:pPr>
      <w:r>
        <w:rPr>
          <w:rFonts w:hint="eastAsia"/>
          <w:b w:val="0"/>
          <w:bCs w:val="0"/>
          <w:lang w:val="en-US" w:eastAsia="zh-CN"/>
        </w:rPr>
        <w:t>实现过程：从名为 entrance_exam 的数据库表中读取学生的考试成绩，并将非零成绩插入到名为 sc 的另一个表中，首先</w:t>
      </w:r>
      <w:r>
        <w:rPr>
          <w:rFonts w:hint="eastAsia" w:ascii="宋体" w:hAnsi="宋体" w:eastAsia="宋体" w:cs="宋体"/>
          <w:color w:val="000000"/>
          <w:kern w:val="0"/>
          <w:sz w:val="24"/>
          <w:szCs w:val="24"/>
          <w:lang w:val="en-US" w:eastAsia="zh-CN" w:bidi="ar"/>
        </w:rPr>
        <w:t xml:space="preserve">使用 </w:t>
      </w:r>
      <w:r>
        <w:rPr>
          <w:rFonts w:hint="default" w:ascii="Times New Roman" w:hAnsi="Times New Roman" w:eastAsia="宋体" w:cs="Times New Roman"/>
          <w:color w:val="000000"/>
          <w:kern w:val="0"/>
          <w:sz w:val="24"/>
          <w:szCs w:val="24"/>
          <w:lang w:val="en-US" w:eastAsia="zh-CN" w:bidi="ar"/>
        </w:rPr>
        <w:t>DriverManager.getConnection(</w:t>
      </w:r>
      <w:r>
        <w:rPr>
          <w:rFonts w:hint="eastAsia" w:cs="Times New Roman"/>
          <w:color w:val="000000"/>
          <w:kern w:val="0"/>
          <w:sz w:val="24"/>
          <w:szCs w:val="24"/>
          <w:lang w:val="en-US" w:eastAsia="zh-CN" w:bidi="ar"/>
        </w:rPr>
        <w:t>）</w:t>
      </w:r>
      <w:r>
        <w:rPr>
          <w:rFonts w:hint="eastAsia"/>
          <w:b w:val="0"/>
          <w:bCs w:val="0"/>
          <w:lang w:val="en-US" w:eastAsia="zh-CN"/>
        </w:rPr>
        <w:t>建立与MySQL数据库的连接，然后执行查询以获取所有学生的成绩数据。对于每个学生，程序检查每个科目的成绩，如果成绩不为零，则将其插入到 sc 表中，</w:t>
      </w:r>
      <w:r>
        <w:rPr>
          <w:rFonts w:hint="eastAsia" w:ascii="宋体" w:hAnsi="宋体" w:eastAsia="宋体" w:cs="宋体"/>
          <w:color w:val="000000"/>
          <w:kern w:val="0"/>
          <w:sz w:val="24"/>
          <w:szCs w:val="24"/>
          <w:lang w:val="en-US" w:eastAsia="zh-CN" w:bidi="ar"/>
        </w:rPr>
        <w:t>通过设置参数和执行</w:t>
      </w:r>
      <w:r>
        <w:rPr>
          <w:rFonts w:hint="default" w:ascii="Times New Roman" w:hAnsi="Times New Roman" w:eastAsia="宋体" w:cs="Times New Roman"/>
          <w:color w:val="000000"/>
          <w:kern w:val="0"/>
          <w:sz w:val="24"/>
          <w:szCs w:val="24"/>
          <w:lang w:val="en-US" w:eastAsia="zh-CN" w:bidi="ar"/>
        </w:rPr>
        <w:t xml:space="preserve">update </w:t>
      </w:r>
      <w:r>
        <w:rPr>
          <w:rFonts w:hint="eastAsia" w:ascii="宋体" w:hAnsi="宋体" w:eastAsia="宋体" w:cs="宋体"/>
          <w:color w:val="000000"/>
          <w:kern w:val="0"/>
          <w:sz w:val="24"/>
          <w:szCs w:val="24"/>
          <w:lang w:val="en-US" w:eastAsia="zh-CN" w:bidi="ar"/>
        </w:rPr>
        <w:t>操作，完成数据的插入。</w:t>
      </w:r>
      <w:r>
        <w:rPr>
          <w:rFonts w:hint="eastAsia"/>
          <w:b w:val="0"/>
          <w:bCs w:val="0"/>
          <w:lang w:val="en-US" w:eastAsia="zh-CN"/>
        </w:rPr>
        <w:t>最后，程序关闭数据库连接并处理可能的异常情况。</w:t>
      </w:r>
    </w:p>
    <w:p w14:paraId="4B6D78F2">
      <w:pPr>
        <w:keepNext w:val="0"/>
        <w:keepLines w:val="0"/>
        <w:widowControl/>
        <w:suppressLineNumbers w:val="0"/>
        <w:jc w:val="center"/>
      </w:pPr>
      <w:r>
        <w:drawing>
          <wp:inline distT="0" distB="0" distL="114300" distR="114300">
            <wp:extent cx="3175635" cy="2112010"/>
            <wp:effectExtent l="0" t="0" r="12065" b="889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6"/>
                    <a:stretch>
                      <a:fillRect/>
                    </a:stretch>
                  </pic:blipFill>
                  <pic:spPr>
                    <a:xfrm>
                      <a:off x="0" y="0"/>
                      <a:ext cx="3175635" cy="2112010"/>
                    </a:xfrm>
                    <a:prstGeom prst="rect">
                      <a:avLst/>
                    </a:prstGeom>
                    <a:noFill/>
                    <a:ln>
                      <a:noFill/>
                    </a:ln>
                  </pic:spPr>
                </pic:pic>
              </a:graphicData>
            </a:graphic>
          </wp:inline>
        </w:drawing>
      </w:r>
    </w:p>
    <w:p w14:paraId="3208B108">
      <w:pPr>
        <w:keepNext w:val="0"/>
        <w:keepLines w:val="0"/>
        <w:widowControl/>
        <w:suppressLineNumbers w:val="0"/>
        <w:jc w:val="center"/>
      </w:pPr>
      <w:r>
        <w:drawing>
          <wp:inline distT="0" distB="0" distL="114300" distR="114300">
            <wp:extent cx="3727450" cy="2541905"/>
            <wp:effectExtent l="0" t="0" r="6350" b="1079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7"/>
                    <a:stretch>
                      <a:fillRect/>
                    </a:stretch>
                  </pic:blipFill>
                  <pic:spPr>
                    <a:xfrm>
                      <a:off x="0" y="0"/>
                      <a:ext cx="3727450" cy="2541905"/>
                    </a:xfrm>
                    <a:prstGeom prst="rect">
                      <a:avLst/>
                    </a:prstGeom>
                    <a:noFill/>
                    <a:ln>
                      <a:noFill/>
                    </a:ln>
                  </pic:spPr>
                </pic:pic>
              </a:graphicData>
            </a:graphic>
          </wp:inline>
        </w:drawing>
      </w:r>
      <w:r>
        <w:drawing>
          <wp:inline distT="0" distB="0" distL="114300" distR="114300">
            <wp:extent cx="3775710" cy="2647315"/>
            <wp:effectExtent l="0" t="0" r="8890" b="698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8"/>
                    <a:stretch>
                      <a:fillRect/>
                    </a:stretch>
                  </pic:blipFill>
                  <pic:spPr>
                    <a:xfrm>
                      <a:off x="0" y="0"/>
                      <a:ext cx="3775710" cy="2647315"/>
                    </a:xfrm>
                    <a:prstGeom prst="rect">
                      <a:avLst/>
                    </a:prstGeom>
                    <a:noFill/>
                    <a:ln>
                      <a:noFill/>
                    </a:ln>
                  </pic:spPr>
                </pic:pic>
              </a:graphicData>
            </a:graphic>
          </wp:inline>
        </w:drawing>
      </w:r>
    </w:p>
    <w:p w14:paraId="0BDE589B">
      <w:pPr>
        <w:keepNext w:val="0"/>
        <w:keepLines w:val="0"/>
        <w:widowControl/>
        <w:suppressLineNumbers w:val="0"/>
        <w:jc w:val="center"/>
      </w:pPr>
      <w:r>
        <w:drawing>
          <wp:inline distT="0" distB="0" distL="114300" distR="114300">
            <wp:extent cx="3810000" cy="2847975"/>
            <wp:effectExtent l="0" t="0" r="0" b="9525"/>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9"/>
                    <a:stretch>
                      <a:fillRect/>
                    </a:stretch>
                  </pic:blipFill>
                  <pic:spPr>
                    <a:xfrm>
                      <a:off x="0" y="0"/>
                      <a:ext cx="3810000" cy="2847975"/>
                    </a:xfrm>
                    <a:prstGeom prst="rect">
                      <a:avLst/>
                    </a:prstGeom>
                    <a:noFill/>
                    <a:ln>
                      <a:noFill/>
                    </a:ln>
                  </pic:spPr>
                </pic:pic>
              </a:graphicData>
            </a:graphic>
          </wp:inline>
        </w:drawing>
      </w:r>
    </w:p>
    <w:p w14:paraId="55107712">
      <w:pPr>
        <w:pStyle w:val="7"/>
        <w:keepNext w:val="0"/>
        <w:keepLines w:val="0"/>
        <w:widowControl/>
        <w:suppressLineNumbers w:val="0"/>
        <w:jc w:val="center"/>
        <w:rPr>
          <w:rFonts w:hint="eastAsia" w:eastAsia="宋体"/>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把稀疏表格转为键值对存储具体代码实现</w:t>
      </w:r>
    </w:p>
    <w:p w14:paraId="6B43FAEB">
      <w:pPr>
        <w:widowControl/>
        <w:spacing w:line="240" w:lineRule="auto"/>
        <w:jc w:val="left"/>
        <w:rPr>
          <w:b/>
          <w:bCs/>
          <w:kern w:val="44"/>
          <w:sz w:val="30"/>
          <w:szCs w:val="44"/>
        </w:rPr>
      </w:pPr>
      <w:r>
        <w:br w:type="page"/>
      </w:r>
    </w:p>
    <w:p w14:paraId="30E6FF07">
      <w:pPr>
        <w:pStyle w:val="2"/>
        <w:spacing w:before="156" w:after="156"/>
      </w:pPr>
      <w:bookmarkStart w:id="8" w:name="_Toc164898506"/>
      <w:r>
        <w:t>3</w:t>
      </w:r>
      <w:r>
        <w:rPr>
          <w:rFonts w:hint="eastAsia"/>
        </w:rPr>
        <w:t xml:space="preserve"> 课程总结</w:t>
      </w:r>
      <w:bookmarkEnd w:id="8"/>
    </w:p>
    <w:p w14:paraId="455732CA">
      <w:pPr>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在本次数据库课程的实践中，我全面深入地体验了从理论到实践的数据库技术应用</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通过课程安排的多方面任务，我不仅加深了对数据库概念的理解，还提升了我的技术实践能力。</w:t>
      </w:r>
    </w:p>
    <w:p w14:paraId="2B569962">
      <w:pPr>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我系统学习了数据库的基础知识，包括数据库的创建、管理以及表、索引、视图等基础数据对象的建立。通过深入学习SQL语言，我掌握了数据的增删查改操作，这些是数据库管理的核心技能</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我特别注重了数据类型的选择和索引的设计，以优化查询性能和数据访问速度。</w:t>
      </w:r>
      <w:r>
        <w:rPr>
          <w:rFonts w:hint="eastAsia"/>
          <w:color w:val="000000" w:themeColor="text1"/>
        </w:rPr>
        <w:t>通过构建高效的查询逻辑框架，我学会了利用SQL的聚集函数和子查询解决复杂问题，深刻体会到了编程中逻辑设计的重要性，以及SQL语法在简化查询过程中的作用。</w:t>
      </w:r>
    </w:p>
    <w:p w14:paraId="63171CDC">
      <w:pPr>
        <w:ind w:firstLine="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确保数据正确性和一致性方面，我通过设置各种数据约束，如主键、外键和检查约束，有效地维护了数据的完整性。学习了视图的使用，不仅简化了复杂的查询，还增强了数据的安全性，通过视图控制用户对数据的访问权限，确保数据的安全性和隐私保护。在安全性控制方面，我深入了解了用户权限管理，学会了如何创建用户、分配权限和撤销权限，从而有效管理多用户环境中的数据库资源访问。</w:t>
      </w:r>
    </w:p>
    <w:p w14:paraId="640D523B">
      <w:pPr>
        <w:ind w:firstLine="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在数据库设计与实现过程中，我完成了从用户需求到概念模型的设计，进一步到逻辑模型的转化，最终实现了MySQL数据库的建立。这个过程锻炼了我的逻辑思维和抽象能力，深化了我对数据库设计全过程的理解。</w:t>
      </w:r>
      <w:r>
        <w:rPr>
          <w:rFonts w:hint="eastAsia"/>
          <w:color w:val="000000" w:themeColor="text1"/>
        </w:rPr>
        <w:t>在数据库应用开发方面，我将理论知识与实际编程相结合，使用JDBC API实现了与Java应用程序的交互，包括数据库连接、查询和更新操作。这一过程不仅加深了我对数据库在软件开发中作用的理解，还显著提升了我的编程能力。</w:t>
      </w:r>
    </w:p>
    <w:p w14:paraId="4B8A08F0">
      <w:pPr>
        <w:ind w:firstLine="480" w:firstLineChars="20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总的来说，本次数据库课程的实践使我不仅掌握了扎实的数据库基础知识和实际操作能力，还培养了解决问题的能力和逻辑思维。尽管在学习过程中遇到了某些挑战，例如MySQL特定函数的学习，但这些挑战激励我进一步深入学习和探索数据库技术的更高级特性。</w:t>
      </w:r>
    </w:p>
    <w:p w14:paraId="1672E3CE">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衷心感谢</w:t>
      </w:r>
      <w:bookmarkStart w:id="9" w:name="_GoBack"/>
      <w:bookmarkEnd w:id="9"/>
      <w:r>
        <w:rPr>
          <w:rFonts w:hint="eastAsia"/>
          <w:color w:val="000000" w:themeColor="text1"/>
          <w14:textFill>
            <w14:solidFill>
              <w14:schemeClr w14:val="tx1"/>
            </w14:solidFill>
          </w14:textFill>
        </w:rPr>
        <w:t>老师们精心设计的实验内容和细致的指导，期待在未来的学习中继续拓展数据库理论知识和实践技能。</w:t>
      </w:r>
    </w:p>
    <w:p w14:paraId="07D51193">
      <w:pPr>
        <w:widowControl/>
        <w:spacing w:line="240" w:lineRule="auto"/>
        <w:jc w:val="left"/>
        <w:rPr>
          <w:rFonts w:ascii="黑体" w:hAnsi="黑体" w:eastAsia="黑体"/>
          <w:b/>
          <w:color w:val="FF0000"/>
        </w:rPr>
      </w:pPr>
    </w:p>
    <w:sectPr>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ˎ̥">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Arial-BoldMT">
    <w:altName w:val="Arial"/>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76D7DC">
    <w:pPr>
      <w:pStyle w:val="1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CFC867">
    <w:pPr>
      <w:pStyle w:val="16"/>
      <w:framePr w:wrap="around" w:vAnchor="text" w:hAnchor="margin" w:xAlign="right" w:y="1"/>
      <w:rPr>
        <w:rStyle w:val="27"/>
      </w:rPr>
    </w:pPr>
    <w:r>
      <w:rPr>
        <w:rStyle w:val="27"/>
      </w:rPr>
      <w:fldChar w:fldCharType="begin"/>
    </w:r>
    <w:r>
      <w:rPr>
        <w:rStyle w:val="27"/>
      </w:rPr>
      <w:instrText xml:space="preserve">PAGE  </w:instrText>
    </w:r>
    <w:r>
      <w:rPr>
        <w:rStyle w:val="27"/>
      </w:rPr>
      <w:fldChar w:fldCharType="end"/>
    </w:r>
  </w:p>
  <w:p w14:paraId="29D016C7">
    <w:pPr>
      <w:pStyle w:val="1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95ED5B">
    <w:pPr>
      <w:pStyle w:val="16"/>
      <w:jc w:val="center"/>
    </w:pPr>
    <w:r>
      <w:fldChar w:fldCharType="begin"/>
    </w:r>
    <w:r>
      <w:instrText xml:space="preserve">PAGE   \* MERGEFORMAT</w:instrText>
    </w:r>
    <w:r>
      <w:fldChar w:fldCharType="separate"/>
    </w:r>
    <w:r>
      <w:t>10</w:t>
    </w:r>
    <w:r>
      <w:fldChar w:fldCharType="end"/>
    </w:r>
  </w:p>
  <w:p w14:paraId="799CFE88">
    <w:pPr>
      <w:pStyle w:val="16"/>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FF77722"/>
    <w:multiLevelType w:val="multilevel"/>
    <w:tmpl w:val="1FF77722"/>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U4NzlhMTJkZDIzOTQ4YTJmN2JlZGI4YmM4OGIzM2YifQ=="/>
  </w:docVars>
  <w:rsids>
    <w:rsidRoot w:val="008A7FA8"/>
    <w:rsid w:val="00003700"/>
    <w:rsid w:val="000077B8"/>
    <w:rsid w:val="00026CB4"/>
    <w:rsid w:val="00044587"/>
    <w:rsid w:val="00044CAD"/>
    <w:rsid w:val="0005520E"/>
    <w:rsid w:val="00085BCC"/>
    <w:rsid w:val="00090C2D"/>
    <w:rsid w:val="00092756"/>
    <w:rsid w:val="000A18FB"/>
    <w:rsid w:val="000A1F33"/>
    <w:rsid w:val="000A3119"/>
    <w:rsid w:val="000B202F"/>
    <w:rsid w:val="000B2CF6"/>
    <w:rsid w:val="000C1D9A"/>
    <w:rsid w:val="000C3306"/>
    <w:rsid w:val="000C49F9"/>
    <w:rsid w:val="000D2B65"/>
    <w:rsid w:val="000D7661"/>
    <w:rsid w:val="000E17FB"/>
    <w:rsid w:val="000E1F5D"/>
    <w:rsid w:val="000E7241"/>
    <w:rsid w:val="000F4164"/>
    <w:rsid w:val="00106DD9"/>
    <w:rsid w:val="00112B4F"/>
    <w:rsid w:val="00114792"/>
    <w:rsid w:val="00116BCA"/>
    <w:rsid w:val="0011708C"/>
    <w:rsid w:val="00117EF3"/>
    <w:rsid w:val="001203D1"/>
    <w:rsid w:val="001375DC"/>
    <w:rsid w:val="00137FFD"/>
    <w:rsid w:val="00146142"/>
    <w:rsid w:val="00151A25"/>
    <w:rsid w:val="0015501C"/>
    <w:rsid w:val="00170794"/>
    <w:rsid w:val="00172CD4"/>
    <w:rsid w:val="00177D38"/>
    <w:rsid w:val="00180EA8"/>
    <w:rsid w:val="00184A31"/>
    <w:rsid w:val="00192641"/>
    <w:rsid w:val="00193DFE"/>
    <w:rsid w:val="001A2ECA"/>
    <w:rsid w:val="001A79F3"/>
    <w:rsid w:val="001B13E7"/>
    <w:rsid w:val="001C0939"/>
    <w:rsid w:val="001C1847"/>
    <w:rsid w:val="001C1B97"/>
    <w:rsid w:val="001C1EB0"/>
    <w:rsid w:val="001C2DD3"/>
    <w:rsid w:val="001D2944"/>
    <w:rsid w:val="001D331E"/>
    <w:rsid w:val="001D56FF"/>
    <w:rsid w:val="001E0111"/>
    <w:rsid w:val="001E62BF"/>
    <w:rsid w:val="002054F1"/>
    <w:rsid w:val="002055B0"/>
    <w:rsid w:val="00210D0A"/>
    <w:rsid w:val="00222BFA"/>
    <w:rsid w:val="00227ACA"/>
    <w:rsid w:val="00237AF9"/>
    <w:rsid w:val="00245ED9"/>
    <w:rsid w:val="00246372"/>
    <w:rsid w:val="002529A8"/>
    <w:rsid w:val="0025715C"/>
    <w:rsid w:val="002600BD"/>
    <w:rsid w:val="00260A9A"/>
    <w:rsid w:val="002628F3"/>
    <w:rsid w:val="002713CF"/>
    <w:rsid w:val="00273347"/>
    <w:rsid w:val="00280C85"/>
    <w:rsid w:val="00280DF7"/>
    <w:rsid w:val="002811E1"/>
    <w:rsid w:val="00281B06"/>
    <w:rsid w:val="002825C8"/>
    <w:rsid w:val="0028399B"/>
    <w:rsid w:val="00293B67"/>
    <w:rsid w:val="002A4DE5"/>
    <w:rsid w:val="002B3841"/>
    <w:rsid w:val="002B3F12"/>
    <w:rsid w:val="002B4177"/>
    <w:rsid w:val="002C0DC4"/>
    <w:rsid w:val="002D3AFC"/>
    <w:rsid w:val="002E4CF0"/>
    <w:rsid w:val="002F0086"/>
    <w:rsid w:val="00300AA7"/>
    <w:rsid w:val="00300BAB"/>
    <w:rsid w:val="00303880"/>
    <w:rsid w:val="0030568D"/>
    <w:rsid w:val="00310A45"/>
    <w:rsid w:val="003277E3"/>
    <w:rsid w:val="00327FE9"/>
    <w:rsid w:val="00330076"/>
    <w:rsid w:val="00331BA8"/>
    <w:rsid w:val="00341824"/>
    <w:rsid w:val="00344299"/>
    <w:rsid w:val="00347016"/>
    <w:rsid w:val="003575A1"/>
    <w:rsid w:val="00364C7B"/>
    <w:rsid w:val="00371618"/>
    <w:rsid w:val="00371666"/>
    <w:rsid w:val="00371DD5"/>
    <w:rsid w:val="00374407"/>
    <w:rsid w:val="003766BB"/>
    <w:rsid w:val="00377B42"/>
    <w:rsid w:val="00384459"/>
    <w:rsid w:val="003860E5"/>
    <w:rsid w:val="00387CE0"/>
    <w:rsid w:val="003901E3"/>
    <w:rsid w:val="003923EF"/>
    <w:rsid w:val="00394F5E"/>
    <w:rsid w:val="003B28EC"/>
    <w:rsid w:val="003C085F"/>
    <w:rsid w:val="003D782A"/>
    <w:rsid w:val="003E2834"/>
    <w:rsid w:val="003F29A6"/>
    <w:rsid w:val="003F77F1"/>
    <w:rsid w:val="00404CCD"/>
    <w:rsid w:val="00412C5E"/>
    <w:rsid w:val="00421FEE"/>
    <w:rsid w:val="00426325"/>
    <w:rsid w:val="0042698B"/>
    <w:rsid w:val="0043280A"/>
    <w:rsid w:val="00434C32"/>
    <w:rsid w:val="00440121"/>
    <w:rsid w:val="00444E4E"/>
    <w:rsid w:val="00447449"/>
    <w:rsid w:val="00452DA3"/>
    <w:rsid w:val="00454459"/>
    <w:rsid w:val="004709EE"/>
    <w:rsid w:val="00474C3A"/>
    <w:rsid w:val="00476D93"/>
    <w:rsid w:val="00484B73"/>
    <w:rsid w:val="00487EC9"/>
    <w:rsid w:val="00495D38"/>
    <w:rsid w:val="00497DA5"/>
    <w:rsid w:val="004A106D"/>
    <w:rsid w:val="004A175F"/>
    <w:rsid w:val="004A2C0E"/>
    <w:rsid w:val="004A5EED"/>
    <w:rsid w:val="004A7EA6"/>
    <w:rsid w:val="004B1A20"/>
    <w:rsid w:val="004B5883"/>
    <w:rsid w:val="004B5E56"/>
    <w:rsid w:val="004B61CC"/>
    <w:rsid w:val="004C596E"/>
    <w:rsid w:val="004C6D18"/>
    <w:rsid w:val="004C7177"/>
    <w:rsid w:val="004D13CD"/>
    <w:rsid w:val="004D2277"/>
    <w:rsid w:val="004F75FE"/>
    <w:rsid w:val="00507334"/>
    <w:rsid w:val="00513BC2"/>
    <w:rsid w:val="00517D4D"/>
    <w:rsid w:val="005257BF"/>
    <w:rsid w:val="005263E4"/>
    <w:rsid w:val="00531100"/>
    <w:rsid w:val="00531960"/>
    <w:rsid w:val="005368A8"/>
    <w:rsid w:val="005467BA"/>
    <w:rsid w:val="00546E44"/>
    <w:rsid w:val="005474E6"/>
    <w:rsid w:val="0055033F"/>
    <w:rsid w:val="005506F5"/>
    <w:rsid w:val="00566EA2"/>
    <w:rsid w:val="005705B2"/>
    <w:rsid w:val="005722F9"/>
    <w:rsid w:val="005755C4"/>
    <w:rsid w:val="00575936"/>
    <w:rsid w:val="00577268"/>
    <w:rsid w:val="00584C9B"/>
    <w:rsid w:val="005A234A"/>
    <w:rsid w:val="005A2DDE"/>
    <w:rsid w:val="005A35C2"/>
    <w:rsid w:val="005A3F52"/>
    <w:rsid w:val="005B50AA"/>
    <w:rsid w:val="005B76E5"/>
    <w:rsid w:val="005C0499"/>
    <w:rsid w:val="005C37A4"/>
    <w:rsid w:val="005C440E"/>
    <w:rsid w:val="005C543E"/>
    <w:rsid w:val="005E3576"/>
    <w:rsid w:val="005E5964"/>
    <w:rsid w:val="005E7C77"/>
    <w:rsid w:val="005F3DC2"/>
    <w:rsid w:val="005F784D"/>
    <w:rsid w:val="005F7E3B"/>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291A"/>
    <w:rsid w:val="00673B06"/>
    <w:rsid w:val="0067541B"/>
    <w:rsid w:val="00681F08"/>
    <w:rsid w:val="00684556"/>
    <w:rsid w:val="00694D5B"/>
    <w:rsid w:val="00695427"/>
    <w:rsid w:val="00697A4A"/>
    <w:rsid w:val="006A34FF"/>
    <w:rsid w:val="006A6846"/>
    <w:rsid w:val="006A760C"/>
    <w:rsid w:val="006B07DA"/>
    <w:rsid w:val="006B0BE2"/>
    <w:rsid w:val="006C39CF"/>
    <w:rsid w:val="006D0B24"/>
    <w:rsid w:val="006D7135"/>
    <w:rsid w:val="006E09D4"/>
    <w:rsid w:val="006E48DC"/>
    <w:rsid w:val="006E5253"/>
    <w:rsid w:val="006F18A4"/>
    <w:rsid w:val="006F70FF"/>
    <w:rsid w:val="00701598"/>
    <w:rsid w:val="007036B0"/>
    <w:rsid w:val="007054AC"/>
    <w:rsid w:val="007069E1"/>
    <w:rsid w:val="007131B9"/>
    <w:rsid w:val="00715767"/>
    <w:rsid w:val="007226A7"/>
    <w:rsid w:val="007339C2"/>
    <w:rsid w:val="00734C06"/>
    <w:rsid w:val="00735FDF"/>
    <w:rsid w:val="00740875"/>
    <w:rsid w:val="00743DF4"/>
    <w:rsid w:val="00745ABB"/>
    <w:rsid w:val="0074698B"/>
    <w:rsid w:val="007472BD"/>
    <w:rsid w:val="007507E4"/>
    <w:rsid w:val="00753DA0"/>
    <w:rsid w:val="00761278"/>
    <w:rsid w:val="00762F08"/>
    <w:rsid w:val="00766624"/>
    <w:rsid w:val="00767B06"/>
    <w:rsid w:val="00770B8C"/>
    <w:rsid w:val="00774735"/>
    <w:rsid w:val="0077640C"/>
    <w:rsid w:val="007836C7"/>
    <w:rsid w:val="007866C6"/>
    <w:rsid w:val="00787DCB"/>
    <w:rsid w:val="00790EA2"/>
    <w:rsid w:val="00791AFA"/>
    <w:rsid w:val="007956DD"/>
    <w:rsid w:val="00795709"/>
    <w:rsid w:val="007A4560"/>
    <w:rsid w:val="007A7577"/>
    <w:rsid w:val="007C24A2"/>
    <w:rsid w:val="007C3809"/>
    <w:rsid w:val="007D7CF1"/>
    <w:rsid w:val="007F4000"/>
    <w:rsid w:val="00815C0E"/>
    <w:rsid w:val="00817F22"/>
    <w:rsid w:val="00836198"/>
    <w:rsid w:val="00840316"/>
    <w:rsid w:val="00842458"/>
    <w:rsid w:val="00845998"/>
    <w:rsid w:val="0086569E"/>
    <w:rsid w:val="008704E5"/>
    <w:rsid w:val="008823C6"/>
    <w:rsid w:val="00890095"/>
    <w:rsid w:val="0089354F"/>
    <w:rsid w:val="00894109"/>
    <w:rsid w:val="00894EA7"/>
    <w:rsid w:val="008973F7"/>
    <w:rsid w:val="008A47F9"/>
    <w:rsid w:val="008A7FA8"/>
    <w:rsid w:val="008B6E52"/>
    <w:rsid w:val="008C0210"/>
    <w:rsid w:val="008C1848"/>
    <w:rsid w:val="008C2040"/>
    <w:rsid w:val="008C2563"/>
    <w:rsid w:val="008C25F2"/>
    <w:rsid w:val="008D6276"/>
    <w:rsid w:val="008D651D"/>
    <w:rsid w:val="008E356C"/>
    <w:rsid w:val="008E603E"/>
    <w:rsid w:val="008E6904"/>
    <w:rsid w:val="008E6E6A"/>
    <w:rsid w:val="008E7406"/>
    <w:rsid w:val="00901BBB"/>
    <w:rsid w:val="00902CE4"/>
    <w:rsid w:val="00910375"/>
    <w:rsid w:val="00911E78"/>
    <w:rsid w:val="00913585"/>
    <w:rsid w:val="009137F7"/>
    <w:rsid w:val="009158E0"/>
    <w:rsid w:val="00916AFC"/>
    <w:rsid w:val="00920A34"/>
    <w:rsid w:val="00921537"/>
    <w:rsid w:val="00921703"/>
    <w:rsid w:val="00922136"/>
    <w:rsid w:val="00940269"/>
    <w:rsid w:val="00946664"/>
    <w:rsid w:val="00946772"/>
    <w:rsid w:val="00946E47"/>
    <w:rsid w:val="00957C9D"/>
    <w:rsid w:val="00960B48"/>
    <w:rsid w:val="00964210"/>
    <w:rsid w:val="00967B82"/>
    <w:rsid w:val="009749BA"/>
    <w:rsid w:val="00975AED"/>
    <w:rsid w:val="00985051"/>
    <w:rsid w:val="00985ED7"/>
    <w:rsid w:val="00986C61"/>
    <w:rsid w:val="00992359"/>
    <w:rsid w:val="00992E26"/>
    <w:rsid w:val="0099423B"/>
    <w:rsid w:val="00994A02"/>
    <w:rsid w:val="009A6CE5"/>
    <w:rsid w:val="009C2D66"/>
    <w:rsid w:val="009C7B29"/>
    <w:rsid w:val="009D272A"/>
    <w:rsid w:val="009D61B5"/>
    <w:rsid w:val="009D6C2F"/>
    <w:rsid w:val="009E4310"/>
    <w:rsid w:val="009F0368"/>
    <w:rsid w:val="009F13D9"/>
    <w:rsid w:val="009F4522"/>
    <w:rsid w:val="00A07F64"/>
    <w:rsid w:val="00A11D4C"/>
    <w:rsid w:val="00A15C01"/>
    <w:rsid w:val="00A2210B"/>
    <w:rsid w:val="00A27FE9"/>
    <w:rsid w:val="00A3365C"/>
    <w:rsid w:val="00A37B5F"/>
    <w:rsid w:val="00A52E9D"/>
    <w:rsid w:val="00A5320B"/>
    <w:rsid w:val="00A5393F"/>
    <w:rsid w:val="00A56E53"/>
    <w:rsid w:val="00A6039E"/>
    <w:rsid w:val="00A64ED4"/>
    <w:rsid w:val="00A71A5D"/>
    <w:rsid w:val="00A72B23"/>
    <w:rsid w:val="00A736D3"/>
    <w:rsid w:val="00A73DC8"/>
    <w:rsid w:val="00A75262"/>
    <w:rsid w:val="00A839CC"/>
    <w:rsid w:val="00A849E4"/>
    <w:rsid w:val="00A84FCB"/>
    <w:rsid w:val="00A93737"/>
    <w:rsid w:val="00A9788E"/>
    <w:rsid w:val="00AA5053"/>
    <w:rsid w:val="00AA5355"/>
    <w:rsid w:val="00AA5523"/>
    <w:rsid w:val="00AA63E1"/>
    <w:rsid w:val="00AA670A"/>
    <w:rsid w:val="00AA67FD"/>
    <w:rsid w:val="00AB279A"/>
    <w:rsid w:val="00AB564C"/>
    <w:rsid w:val="00AC3204"/>
    <w:rsid w:val="00AC50C8"/>
    <w:rsid w:val="00AC7AE9"/>
    <w:rsid w:val="00AC7D4E"/>
    <w:rsid w:val="00AD630E"/>
    <w:rsid w:val="00AD760A"/>
    <w:rsid w:val="00AE00A2"/>
    <w:rsid w:val="00AE0DDD"/>
    <w:rsid w:val="00AE2260"/>
    <w:rsid w:val="00AE696E"/>
    <w:rsid w:val="00AF0FDF"/>
    <w:rsid w:val="00AF423D"/>
    <w:rsid w:val="00AF4EF1"/>
    <w:rsid w:val="00B0065E"/>
    <w:rsid w:val="00B00DD3"/>
    <w:rsid w:val="00B02005"/>
    <w:rsid w:val="00B0256A"/>
    <w:rsid w:val="00B02FA5"/>
    <w:rsid w:val="00B0462B"/>
    <w:rsid w:val="00B07419"/>
    <w:rsid w:val="00B2304E"/>
    <w:rsid w:val="00B23BCA"/>
    <w:rsid w:val="00B2437E"/>
    <w:rsid w:val="00B2526F"/>
    <w:rsid w:val="00B27049"/>
    <w:rsid w:val="00B276AD"/>
    <w:rsid w:val="00B33B00"/>
    <w:rsid w:val="00B37430"/>
    <w:rsid w:val="00B45F92"/>
    <w:rsid w:val="00B45FC2"/>
    <w:rsid w:val="00B474AB"/>
    <w:rsid w:val="00B5307F"/>
    <w:rsid w:val="00B549F5"/>
    <w:rsid w:val="00B54D06"/>
    <w:rsid w:val="00B56182"/>
    <w:rsid w:val="00B60792"/>
    <w:rsid w:val="00B63000"/>
    <w:rsid w:val="00B7366F"/>
    <w:rsid w:val="00B74016"/>
    <w:rsid w:val="00B8357B"/>
    <w:rsid w:val="00B83EF9"/>
    <w:rsid w:val="00B87F32"/>
    <w:rsid w:val="00B92549"/>
    <w:rsid w:val="00BA1DF8"/>
    <w:rsid w:val="00BA2C9D"/>
    <w:rsid w:val="00BB00CB"/>
    <w:rsid w:val="00BB47BA"/>
    <w:rsid w:val="00BC533F"/>
    <w:rsid w:val="00BD2FC8"/>
    <w:rsid w:val="00BD4C63"/>
    <w:rsid w:val="00BE063E"/>
    <w:rsid w:val="00BE2C65"/>
    <w:rsid w:val="00BE38AD"/>
    <w:rsid w:val="00BE6A45"/>
    <w:rsid w:val="00BF2376"/>
    <w:rsid w:val="00BF29D6"/>
    <w:rsid w:val="00BF34C8"/>
    <w:rsid w:val="00C01E92"/>
    <w:rsid w:val="00C077E6"/>
    <w:rsid w:val="00C13F8A"/>
    <w:rsid w:val="00C15A86"/>
    <w:rsid w:val="00C24C2C"/>
    <w:rsid w:val="00C50203"/>
    <w:rsid w:val="00C51276"/>
    <w:rsid w:val="00C5263D"/>
    <w:rsid w:val="00C52FC7"/>
    <w:rsid w:val="00C55CC4"/>
    <w:rsid w:val="00C61FBA"/>
    <w:rsid w:val="00C75868"/>
    <w:rsid w:val="00C775B8"/>
    <w:rsid w:val="00C86A88"/>
    <w:rsid w:val="00C907C0"/>
    <w:rsid w:val="00C913C2"/>
    <w:rsid w:val="00C94AAD"/>
    <w:rsid w:val="00CA4328"/>
    <w:rsid w:val="00CA454B"/>
    <w:rsid w:val="00CB6BE8"/>
    <w:rsid w:val="00CD2BBC"/>
    <w:rsid w:val="00CD47AC"/>
    <w:rsid w:val="00CD7FC7"/>
    <w:rsid w:val="00CE0995"/>
    <w:rsid w:val="00CE41E7"/>
    <w:rsid w:val="00CE4E4F"/>
    <w:rsid w:val="00CE7987"/>
    <w:rsid w:val="00CF087A"/>
    <w:rsid w:val="00CF14CF"/>
    <w:rsid w:val="00D01487"/>
    <w:rsid w:val="00D106CF"/>
    <w:rsid w:val="00D12DF8"/>
    <w:rsid w:val="00D245DB"/>
    <w:rsid w:val="00D25B50"/>
    <w:rsid w:val="00D3378B"/>
    <w:rsid w:val="00D34AC7"/>
    <w:rsid w:val="00D35310"/>
    <w:rsid w:val="00D35366"/>
    <w:rsid w:val="00D4326F"/>
    <w:rsid w:val="00D55AA8"/>
    <w:rsid w:val="00D63CB6"/>
    <w:rsid w:val="00D65D6B"/>
    <w:rsid w:val="00D71323"/>
    <w:rsid w:val="00D7727B"/>
    <w:rsid w:val="00D82DC0"/>
    <w:rsid w:val="00D87D5F"/>
    <w:rsid w:val="00D912E6"/>
    <w:rsid w:val="00DB1C6C"/>
    <w:rsid w:val="00DB75EF"/>
    <w:rsid w:val="00DC3D01"/>
    <w:rsid w:val="00DD04DF"/>
    <w:rsid w:val="00DD1CB7"/>
    <w:rsid w:val="00DD39CA"/>
    <w:rsid w:val="00DD550B"/>
    <w:rsid w:val="00DE0EC1"/>
    <w:rsid w:val="00DE2BB3"/>
    <w:rsid w:val="00DE2DD7"/>
    <w:rsid w:val="00DE68BA"/>
    <w:rsid w:val="00DF49EB"/>
    <w:rsid w:val="00DF6DDC"/>
    <w:rsid w:val="00E0188B"/>
    <w:rsid w:val="00E03A24"/>
    <w:rsid w:val="00E13BA5"/>
    <w:rsid w:val="00E1744F"/>
    <w:rsid w:val="00E20D73"/>
    <w:rsid w:val="00E311B5"/>
    <w:rsid w:val="00E323F7"/>
    <w:rsid w:val="00E329C8"/>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21E9"/>
    <w:rsid w:val="00E846A1"/>
    <w:rsid w:val="00E94520"/>
    <w:rsid w:val="00E9587E"/>
    <w:rsid w:val="00E96C49"/>
    <w:rsid w:val="00E96FDF"/>
    <w:rsid w:val="00EA2C7C"/>
    <w:rsid w:val="00EA4A23"/>
    <w:rsid w:val="00EA5596"/>
    <w:rsid w:val="00EB173C"/>
    <w:rsid w:val="00EB761C"/>
    <w:rsid w:val="00EC7197"/>
    <w:rsid w:val="00ED0D87"/>
    <w:rsid w:val="00ED1718"/>
    <w:rsid w:val="00ED3232"/>
    <w:rsid w:val="00ED4A03"/>
    <w:rsid w:val="00ED55CC"/>
    <w:rsid w:val="00EE79E8"/>
    <w:rsid w:val="00EF0D62"/>
    <w:rsid w:val="00EF37BD"/>
    <w:rsid w:val="00F02FB8"/>
    <w:rsid w:val="00F054CD"/>
    <w:rsid w:val="00F11905"/>
    <w:rsid w:val="00F12391"/>
    <w:rsid w:val="00F16772"/>
    <w:rsid w:val="00F346E3"/>
    <w:rsid w:val="00F46031"/>
    <w:rsid w:val="00F474E4"/>
    <w:rsid w:val="00F51E06"/>
    <w:rsid w:val="00F56620"/>
    <w:rsid w:val="00F62C4F"/>
    <w:rsid w:val="00F761AA"/>
    <w:rsid w:val="00F77D96"/>
    <w:rsid w:val="00F82DFB"/>
    <w:rsid w:val="00F84513"/>
    <w:rsid w:val="00F9054A"/>
    <w:rsid w:val="00F925C7"/>
    <w:rsid w:val="00FA10E6"/>
    <w:rsid w:val="00FA1A2F"/>
    <w:rsid w:val="00FA2A06"/>
    <w:rsid w:val="00FB1117"/>
    <w:rsid w:val="00FB4B80"/>
    <w:rsid w:val="00FB79DA"/>
    <w:rsid w:val="00FC3EFA"/>
    <w:rsid w:val="00FD0161"/>
    <w:rsid w:val="00FD0214"/>
    <w:rsid w:val="00FD0AF6"/>
    <w:rsid w:val="00FD1ACB"/>
    <w:rsid w:val="00FD2539"/>
    <w:rsid w:val="00FE3E17"/>
    <w:rsid w:val="00FE4060"/>
    <w:rsid w:val="00FE6F14"/>
    <w:rsid w:val="00FF3D75"/>
    <w:rsid w:val="00FF73C8"/>
    <w:rsid w:val="04E25438"/>
    <w:rsid w:val="04E600AF"/>
    <w:rsid w:val="5DCB1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38"/>
    <w:qFormat/>
    <w:uiPriority w:val="0"/>
    <w:pPr>
      <w:keepNext/>
      <w:keepLines/>
      <w:spacing w:before="120"/>
      <w:outlineLvl w:val="1"/>
    </w:pPr>
    <w:rPr>
      <w:rFonts w:ascii="Arial" w:hAnsi="Arial"/>
      <w:b/>
      <w:bCs/>
      <w:sz w:val="28"/>
      <w:szCs w:val="32"/>
    </w:rPr>
  </w:style>
  <w:style w:type="paragraph" w:styleId="4">
    <w:name w:val="heading 3"/>
    <w:basedOn w:val="1"/>
    <w:next w:val="1"/>
    <w:link w:val="37"/>
    <w:qFormat/>
    <w:uiPriority w:val="0"/>
    <w:pPr>
      <w:keepNext/>
      <w:keepLines/>
      <w:snapToGrid w:val="0"/>
      <w:spacing w:before="60" w:after="160" w:line="240" w:lineRule="auto"/>
      <w:outlineLvl w:val="2"/>
    </w:pPr>
    <w:rPr>
      <w:b/>
      <w:bCs/>
      <w:kern w:val="0"/>
      <w:szCs w:val="32"/>
    </w:rPr>
  </w:style>
  <w:style w:type="paragraph" w:styleId="5">
    <w:name w:val="heading 4"/>
    <w:basedOn w:val="1"/>
    <w:next w:val="1"/>
    <w:link w:val="40"/>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6">
    <w:name w:val="Default Paragraph Font"/>
    <w:semiHidden/>
    <w:unhideWhenUsed/>
    <w:qFormat/>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6">
    <w:name w:val="toc 7"/>
    <w:basedOn w:val="1"/>
    <w:next w:val="1"/>
    <w:autoRedefine/>
    <w:uiPriority w:val="0"/>
    <w:pPr>
      <w:ind w:left="1440"/>
      <w:jc w:val="left"/>
    </w:pPr>
    <w:rPr>
      <w:rFonts w:asciiTheme="minorHAnsi" w:hAnsiTheme="minorHAnsi"/>
      <w:sz w:val="18"/>
      <w:szCs w:val="18"/>
    </w:rPr>
  </w:style>
  <w:style w:type="paragraph" w:styleId="7">
    <w:name w:val="caption"/>
    <w:basedOn w:val="1"/>
    <w:next w:val="1"/>
    <w:semiHidden/>
    <w:unhideWhenUsed/>
    <w:qFormat/>
    <w:uiPriority w:val="0"/>
    <w:rPr>
      <w:rFonts w:ascii="Arial" w:hAnsi="Arial" w:eastAsia="黑体"/>
      <w:sz w:val="20"/>
    </w:rPr>
  </w:style>
  <w:style w:type="paragraph" w:styleId="8">
    <w:name w:val="Document Map"/>
    <w:basedOn w:val="1"/>
    <w:link w:val="34"/>
    <w:qFormat/>
    <w:uiPriority w:val="0"/>
    <w:rPr>
      <w:rFonts w:ascii="宋体"/>
      <w:sz w:val="18"/>
      <w:szCs w:val="18"/>
    </w:rPr>
  </w:style>
  <w:style w:type="paragraph" w:styleId="9">
    <w:name w:val="Body Text"/>
    <w:basedOn w:val="1"/>
    <w:link w:val="32"/>
    <w:qFormat/>
    <w:uiPriority w:val="0"/>
    <w:pPr>
      <w:tabs>
        <w:tab w:val="left" w:pos="357"/>
      </w:tabs>
      <w:overflowPunct w:val="0"/>
      <w:ind w:firstLine="200" w:firstLineChars="200"/>
    </w:pPr>
    <w:rPr>
      <w:szCs w:val="20"/>
    </w:rPr>
  </w:style>
  <w:style w:type="paragraph" w:styleId="10">
    <w:name w:val="toc 5"/>
    <w:basedOn w:val="1"/>
    <w:next w:val="1"/>
    <w:autoRedefine/>
    <w:qFormat/>
    <w:uiPriority w:val="0"/>
    <w:pPr>
      <w:ind w:left="960"/>
      <w:jc w:val="left"/>
    </w:pPr>
    <w:rPr>
      <w:rFonts w:asciiTheme="minorHAnsi" w:hAnsiTheme="minorHAnsi"/>
      <w:sz w:val="18"/>
      <w:szCs w:val="18"/>
    </w:rPr>
  </w:style>
  <w:style w:type="paragraph" w:styleId="11">
    <w:name w:val="toc 3"/>
    <w:basedOn w:val="1"/>
    <w:next w:val="1"/>
    <w:autoRedefine/>
    <w:qFormat/>
    <w:uiPriority w:val="39"/>
    <w:pPr>
      <w:ind w:left="480"/>
      <w:jc w:val="left"/>
    </w:pPr>
    <w:rPr>
      <w:rFonts w:asciiTheme="minorHAnsi" w:hAnsiTheme="minorHAnsi"/>
      <w:i/>
      <w:iCs/>
      <w:sz w:val="20"/>
      <w:szCs w:val="20"/>
    </w:rPr>
  </w:style>
  <w:style w:type="paragraph" w:styleId="12">
    <w:name w:val="Plain Text"/>
    <w:basedOn w:val="1"/>
    <w:qFormat/>
    <w:uiPriority w:val="0"/>
    <w:rPr>
      <w:rFonts w:ascii="宋体" w:hAnsi="Courier New" w:cs="Courier New"/>
      <w:szCs w:val="21"/>
    </w:rPr>
  </w:style>
  <w:style w:type="paragraph" w:styleId="13">
    <w:name w:val="toc 8"/>
    <w:basedOn w:val="1"/>
    <w:next w:val="1"/>
    <w:autoRedefine/>
    <w:qFormat/>
    <w:uiPriority w:val="0"/>
    <w:pPr>
      <w:ind w:left="1680"/>
      <w:jc w:val="left"/>
    </w:pPr>
    <w:rPr>
      <w:rFonts w:asciiTheme="minorHAnsi" w:hAnsiTheme="minorHAnsi"/>
      <w:sz w:val="18"/>
      <w:szCs w:val="18"/>
    </w:rPr>
  </w:style>
  <w:style w:type="paragraph" w:styleId="14">
    <w:name w:val="Date"/>
    <w:basedOn w:val="1"/>
    <w:next w:val="1"/>
    <w:qFormat/>
    <w:uiPriority w:val="0"/>
    <w:pPr>
      <w:ind w:left="100" w:leftChars="2500"/>
    </w:pPr>
  </w:style>
  <w:style w:type="paragraph" w:styleId="15">
    <w:name w:val="Balloon Text"/>
    <w:basedOn w:val="1"/>
    <w:link w:val="35"/>
    <w:qFormat/>
    <w:uiPriority w:val="0"/>
    <w:rPr>
      <w:sz w:val="18"/>
      <w:szCs w:val="18"/>
    </w:rPr>
  </w:style>
  <w:style w:type="paragraph" w:styleId="16">
    <w:name w:val="footer"/>
    <w:basedOn w:val="1"/>
    <w:link w:val="31"/>
    <w:qFormat/>
    <w:uiPriority w:val="99"/>
    <w:pPr>
      <w:tabs>
        <w:tab w:val="center" w:pos="4153"/>
        <w:tab w:val="right" w:pos="8306"/>
      </w:tabs>
      <w:snapToGrid w:val="0"/>
      <w:jc w:val="left"/>
    </w:pPr>
    <w:rPr>
      <w:sz w:val="18"/>
      <w:szCs w:val="18"/>
    </w:rPr>
  </w:style>
  <w:style w:type="paragraph" w:styleId="17">
    <w:name w:val="header"/>
    <w:basedOn w:val="1"/>
    <w:link w:val="30"/>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qFormat/>
    <w:uiPriority w:val="39"/>
    <w:pPr>
      <w:tabs>
        <w:tab w:val="right" w:leader="dot" w:pos="8296"/>
      </w:tabs>
      <w:spacing w:before="120" w:after="120"/>
      <w:jc w:val="center"/>
    </w:pPr>
    <w:rPr>
      <w:rFonts w:asciiTheme="minorHAnsi" w:hAnsiTheme="minorHAnsi"/>
      <w:b/>
      <w:bCs/>
      <w:caps/>
      <w:sz w:val="28"/>
      <w:szCs w:val="28"/>
    </w:rPr>
  </w:style>
  <w:style w:type="paragraph" w:styleId="19">
    <w:name w:val="toc 4"/>
    <w:basedOn w:val="1"/>
    <w:next w:val="1"/>
    <w:autoRedefine/>
    <w:qFormat/>
    <w:uiPriority w:val="0"/>
    <w:pPr>
      <w:ind w:left="720"/>
      <w:jc w:val="left"/>
    </w:pPr>
    <w:rPr>
      <w:rFonts w:asciiTheme="minorHAnsi" w:hAnsiTheme="minorHAnsi"/>
      <w:sz w:val="18"/>
      <w:szCs w:val="18"/>
    </w:rPr>
  </w:style>
  <w:style w:type="paragraph" w:styleId="20">
    <w:name w:val="toc 6"/>
    <w:basedOn w:val="1"/>
    <w:next w:val="1"/>
    <w:autoRedefine/>
    <w:qFormat/>
    <w:uiPriority w:val="0"/>
    <w:pPr>
      <w:ind w:left="1200"/>
      <w:jc w:val="left"/>
    </w:pPr>
    <w:rPr>
      <w:rFonts w:asciiTheme="minorHAnsi" w:hAnsiTheme="minorHAnsi"/>
      <w:sz w:val="18"/>
      <w:szCs w:val="18"/>
    </w:rPr>
  </w:style>
  <w:style w:type="paragraph" w:styleId="21">
    <w:name w:val="toc 2"/>
    <w:basedOn w:val="1"/>
    <w:next w:val="1"/>
    <w:autoRedefine/>
    <w:qFormat/>
    <w:uiPriority w:val="39"/>
    <w:pPr>
      <w:tabs>
        <w:tab w:val="right" w:leader="dot" w:pos="8296"/>
      </w:tabs>
      <w:jc w:val="left"/>
    </w:pPr>
    <w:rPr>
      <w:rFonts w:asciiTheme="minorHAnsi" w:hAnsiTheme="minorHAnsi"/>
      <w:smallCaps/>
    </w:rPr>
  </w:style>
  <w:style w:type="paragraph" w:styleId="22">
    <w:name w:val="toc 9"/>
    <w:basedOn w:val="1"/>
    <w:next w:val="1"/>
    <w:autoRedefine/>
    <w:qFormat/>
    <w:uiPriority w:val="0"/>
    <w:pPr>
      <w:ind w:left="1920"/>
      <w:jc w:val="left"/>
    </w:pPr>
    <w:rPr>
      <w:rFonts w:asciiTheme="minorHAnsi" w:hAnsiTheme="minorHAnsi"/>
      <w:sz w:val="18"/>
      <w:szCs w:val="18"/>
    </w:rPr>
  </w:style>
  <w:style w:type="paragraph" w:styleId="23">
    <w:name w:val="Normal (Web)"/>
    <w:basedOn w:val="1"/>
    <w:qFormat/>
    <w:uiPriority w:val="0"/>
    <w:pPr>
      <w:widowControl/>
      <w:spacing w:before="100" w:beforeAutospacing="1" w:after="100" w:afterAutospacing="1"/>
      <w:jc w:val="left"/>
    </w:pPr>
    <w:rPr>
      <w:rFonts w:ascii="宋体" w:hAnsi="宋体" w:cs="宋体"/>
      <w:kern w:val="0"/>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page number"/>
    <w:basedOn w:val="26"/>
    <w:qFormat/>
    <w:uiPriority w:val="0"/>
  </w:style>
  <w:style w:type="character" w:styleId="28">
    <w:name w:val="Hyperlink"/>
    <w:qFormat/>
    <w:uiPriority w:val="99"/>
    <w:rPr>
      <w:color w:val="0000FF"/>
      <w:u w:val="single"/>
    </w:rPr>
  </w:style>
  <w:style w:type="character" w:styleId="29">
    <w:name w:val="HTML Code"/>
    <w:basedOn w:val="26"/>
    <w:semiHidden/>
    <w:unhideWhenUsed/>
    <w:uiPriority w:val="0"/>
    <w:rPr>
      <w:rFonts w:ascii="Courier New" w:hAnsi="Courier New"/>
      <w:sz w:val="20"/>
    </w:rPr>
  </w:style>
  <w:style w:type="character" w:customStyle="1" w:styleId="30">
    <w:name w:val="页眉 字符"/>
    <w:link w:val="17"/>
    <w:qFormat/>
    <w:uiPriority w:val="0"/>
    <w:rPr>
      <w:kern w:val="2"/>
      <w:sz w:val="18"/>
      <w:szCs w:val="18"/>
    </w:rPr>
  </w:style>
  <w:style w:type="character" w:customStyle="1" w:styleId="31">
    <w:name w:val="页脚 字符"/>
    <w:link w:val="16"/>
    <w:qFormat/>
    <w:uiPriority w:val="99"/>
    <w:rPr>
      <w:kern w:val="2"/>
      <w:sz w:val="18"/>
      <w:szCs w:val="18"/>
    </w:rPr>
  </w:style>
  <w:style w:type="character" w:customStyle="1" w:styleId="32">
    <w:name w:val="正文文本 字符"/>
    <w:link w:val="9"/>
    <w:qFormat/>
    <w:uiPriority w:val="0"/>
    <w:rPr>
      <w:kern w:val="2"/>
      <w:sz w:val="24"/>
    </w:rPr>
  </w:style>
  <w:style w:type="paragraph" w:customStyle="1" w:styleId="33">
    <w:name w:val="课程实践"/>
    <w:basedOn w:val="18"/>
    <w:qFormat/>
    <w:uiPriority w:val="0"/>
    <w:pPr>
      <w:tabs>
        <w:tab w:val="left" w:pos="630"/>
      </w:tabs>
    </w:pPr>
    <w:rPr>
      <w:rFonts w:ascii="宋体" w:hAnsi="宋体"/>
      <w:sz w:val="24"/>
      <w:szCs w:val="24"/>
    </w:rPr>
  </w:style>
  <w:style w:type="character" w:customStyle="1" w:styleId="34">
    <w:name w:val="文档结构图 字符"/>
    <w:basedOn w:val="26"/>
    <w:link w:val="8"/>
    <w:qFormat/>
    <w:uiPriority w:val="0"/>
    <w:rPr>
      <w:rFonts w:ascii="宋体"/>
      <w:kern w:val="2"/>
      <w:sz w:val="18"/>
      <w:szCs w:val="18"/>
    </w:rPr>
  </w:style>
  <w:style w:type="character" w:customStyle="1" w:styleId="35">
    <w:name w:val="批注框文本 字符"/>
    <w:basedOn w:val="26"/>
    <w:link w:val="15"/>
    <w:qFormat/>
    <w:uiPriority w:val="0"/>
    <w:rPr>
      <w:kern w:val="2"/>
      <w:sz w:val="18"/>
      <w:szCs w:val="18"/>
    </w:rPr>
  </w:style>
  <w:style w:type="paragraph" w:styleId="36">
    <w:name w:val="List Paragraph"/>
    <w:basedOn w:val="1"/>
    <w:qFormat/>
    <w:uiPriority w:val="34"/>
    <w:pPr>
      <w:ind w:firstLine="420" w:firstLineChars="200"/>
    </w:pPr>
  </w:style>
  <w:style w:type="character" w:customStyle="1" w:styleId="37">
    <w:name w:val="标题 3 字符"/>
    <w:basedOn w:val="26"/>
    <w:link w:val="4"/>
    <w:qFormat/>
    <w:uiPriority w:val="0"/>
    <w:rPr>
      <w:b/>
      <w:bCs/>
      <w:sz w:val="24"/>
      <w:szCs w:val="32"/>
    </w:rPr>
  </w:style>
  <w:style w:type="character" w:customStyle="1" w:styleId="38">
    <w:name w:val="标题 2 字符"/>
    <w:basedOn w:val="26"/>
    <w:link w:val="3"/>
    <w:qFormat/>
    <w:uiPriority w:val="0"/>
    <w:rPr>
      <w:rFonts w:ascii="Arial" w:hAnsi="Arial"/>
      <w:b/>
      <w:bCs/>
      <w:kern w:val="2"/>
      <w:sz w:val="28"/>
      <w:szCs w:val="32"/>
    </w:rPr>
  </w:style>
  <w:style w:type="paragraph" w:customStyle="1" w:styleId="39">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40">
    <w:name w:val="标题 4 字符"/>
    <w:basedOn w:val="26"/>
    <w:link w:val="5"/>
    <w:semiHidden/>
    <w:qFormat/>
    <w:uiPriority w:val="0"/>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jpe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FF8E8-4F63-4A54-B3C3-3CD88ADFE92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24</Pages>
  <Words>4850</Words>
  <Characters>5069</Characters>
  <Lines>43</Lines>
  <Paragraphs>12</Paragraphs>
  <TotalTime>2</TotalTime>
  <ScaleCrop>false</ScaleCrop>
  <LinksUpToDate>false</LinksUpToDate>
  <CharactersWithSpaces>5202</CharactersWithSpaces>
  <Application>WPS Office_12.1.0.17440_F1E327BC-269C-435d-A152-05C5408002CA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2024-04-24T16:38:00Z</dcterms:created>
  <dc:creator>zhengzhangxiao</dc:creator>
  <cp:lastModifiedBy>不知该如何取名、</cp:lastModifiedBy>
  <cp:lastPrinted>2020-04-13T09:10:00Z</cp:lastPrinted>
  <dcterms:modified xsi:type="dcterms:W3CDTF">2024-07-05T15:17:28Z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2052-12.1.0.17440</vt:lpwstr>
  </property>
  <property fmtid="{D5CDD505-2E9C-101B-9397-08002B2CF9AE}" pid="3" name="ICV">
    <vt:lpwstr>6588B909EFE748FAA03A869E5C31CF3C_13</vt:lpwstr>
  </property>
</Properties>
</file>